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CC2A3B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CC2A3B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CC2A3B">
        <w:rPr>
          <w:rFonts w:ascii="Times New Roman" w:hAnsi="Times New Roman" w:cs="Times New Roman"/>
          <w:sz w:val="20"/>
          <w:szCs w:val="20"/>
        </w:rPr>
        <w:t>PROCESSO Nº: 091/2014</w:t>
      </w: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CC2A3B">
        <w:rPr>
          <w:rFonts w:ascii="Times New Roman" w:hAnsi="Times New Roman" w:cs="Times New Roman"/>
          <w:sz w:val="20"/>
          <w:szCs w:val="20"/>
        </w:rPr>
        <w:t>MODALIDADE/Nº: TP Nº 007/2014</w:t>
      </w: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CC2A3B">
        <w:rPr>
          <w:rFonts w:ascii="Times New Roman" w:hAnsi="Times New Roman" w:cs="Times New Roman"/>
          <w:sz w:val="20"/>
          <w:szCs w:val="20"/>
        </w:rPr>
        <w:t>OBJETO: Seleção e Contratação de empresa do ramo de engenharia para construção de uma Cobertura em uma Quadra Poliesportiva no Assentamento Nossa Senhora Auxiliadora, conforme o projeto básico, planilha orçamentária e demais elementos constantes no EDITAL.</w:t>
      </w: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2A3B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CC2A3B">
        <w:rPr>
          <w:rFonts w:ascii="Times New Roman" w:hAnsi="Times New Roman" w:cs="Times New Roman"/>
          <w:sz w:val="20"/>
          <w:szCs w:val="20"/>
        </w:rPr>
        <w:t xml:space="preserve">es): PREMACOL - MATERIAIS PARA CONSTRUÇÃO E PRE-MOLDADOS LTDA - EPP, no Anexo I - lote: 1, totalizando R$ 184.950,00 (cento e oitenta e quatro mil e novecentos e cinquenta reais); </w:t>
      </w: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CC2A3B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CC2A3B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C2A3B">
        <w:rPr>
          <w:rFonts w:ascii="Times New Roman" w:hAnsi="Times New Roman" w:cs="Times New Roman"/>
          <w:sz w:val="20"/>
          <w:szCs w:val="20"/>
        </w:rPr>
        <w:t xml:space="preserve"> de julho de 2014.</w:t>
      </w: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2A3B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CC2A3B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CC2A3B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2A3B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CC2A3B">
        <w:rPr>
          <w:rFonts w:ascii="Times New Roman" w:hAnsi="Times New Roman" w:cs="Times New Roman"/>
          <w:sz w:val="20"/>
          <w:szCs w:val="20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CC2A3B">
        <w:rPr>
          <w:rFonts w:ascii="Times New Roman" w:hAnsi="Times New Roman" w:cs="Times New Roman"/>
          <w:sz w:val="20"/>
          <w:szCs w:val="20"/>
        </w:rPr>
        <w:t>supra-relacionada</w:t>
      </w:r>
      <w:proofErr w:type="spellEnd"/>
      <w:proofErr w:type="gramEnd"/>
      <w:r w:rsidRPr="00CC2A3B">
        <w:rPr>
          <w:rFonts w:ascii="Times New Roman" w:hAnsi="Times New Roman" w:cs="Times New Roman"/>
          <w:sz w:val="20"/>
          <w:szCs w:val="20"/>
        </w:rPr>
        <w:t>(s).</w:t>
      </w: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CC2A3B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CC2A3B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C2A3B">
        <w:rPr>
          <w:rFonts w:ascii="Times New Roman" w:hAnsi="Times New Roman" w:cs="Times New Roman"/>
          <w:sz w:val="20"/>
          <w:szCs w:val="20"/>
        </w:rPr>
        <w:t xml:space="preserve"> de julho de 2014.</w:t>
      </w: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CC2A3B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CC2A3B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CC2A3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C2A3B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CC2A3B" w:rsidRDefault="00CC2A3B" w:rsidP="00CC2A3B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CC2A3B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CC2A3B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3B"/>
    <w:rsid w:val="00A43FB0"/>
    <w:rsid w:val="00CC2A3B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2014-07-01T13:17:00Z</dcterms:created>
  <dcterms:modified xsi:type="dcterms:W3CDTF">2014-07-01T13:19:00Z</dcterms:modified>
</cp:coreProperties>
</file>