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781861" w:rsidRDefault="00DC090D" w:rsidP="00DC090D">
      <w:pPr>
        <w:shd w:val="clear" w:color="auto" w:fill="BFBFBF"/>
        <w:ind w:left="142" w:hanging="142"/>
        <w:jc w:val="center"/>
        <w:rPr>
          <w:rFonts w:asciiTheme="majorHAnsi" w:hAnsiTheme="majorHAnsi" w:cs="Arial"/>
          <w:caps/>
          <w:sz w:val="28"/>
          <w:szCs w:val="28"/>
          <w:u w:val="single"/>
        </w:rPr>
      </w:pPr>
      <w:r w:rsidRPr="00781861">
        <w:rPr>
          <w:rFonts w:asciiTheme="majorHAnsi" w:hAnsiTheme="majorHAnsi" w:cs="Arial"/>
          <w:caps/>
          <w:sz w:val="28"/>
          <w:szCs w:val="28"/>
          <w:u w:val="single"/>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w:t>
      </w:r>
      <w:r w:rsidR="0003705C">
        <w:rPr>
          <w:rFonts w:asciiTheme="majorHAnsi" w:hAnsiTheme="majorHAnsi" w:cs="Arial"/>
          <w:sz w:val="28"/>
          <w:szCs w:val="28"/>
        </w:rPr>
        <w:t>0</w:t>
      </w:r>
      <w:r w:rsidR="00AC33B9">
        <w:rPr>
          <w:rFonts w:asciiTheme="majorHAnsi" w:hAnsiTheme="majorHAnsi" w:cs="Arial"/>
          <w:sz w:val="28"/>
          <w:szCs w:val="28"/>
        </w:rPr>
        <w:t>7</w:t>
      </w:r>
      <w:r w:rsidR="006A723F" w:rsidRPr="004112B4">
        <w:rPr>
          <w:rFonts w:asciiTheme="majorHAnsi" w:hAnsiTheme="majorHAnsi" w:cs="Arial"/>
          <w:sz w:val="28"/>
          <w:szCs w:val="28"/>
        </w:rPr>
        <w:t>/</w:t>
      </w:r>
      <w:r w:rsidR="00F85B8B">
        <w:rPr>
          <w:rFonts w:asciiTheme="majorHAnsi" w:hAnsiTheme="majorHAnsi" w:cs="Arial"/>
          <w:sz w:val="28"/>
          <w:szCs w:val="28"/>
        </w:rPr>
        <w:t>2020</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804B34">
        <w:rPr>
          <w:rFonts w:asciiTheme="majorHAnsi" w:hAnsiTheme="majorHAnsi" w:cs="Arial"/>
          <w:sz w:val="28"/>
          <w:szCs w:val="28"/>
        </w:rPr>
        <w:t>2</w:t>
      </w:r>
      <w:r w:rsidR="00AC33B9">
        <w:rPr>
          <w:rFonts w:asciiTheme="majorHAnsi" w:hAnsiTheme="majorHAnsi" w:cs="Arial"/>
          <w:sz w:val="28"/>
          <w:szCs w:val="28"/>
        </w:rPr>
        <w:t>9</w:t>
      </w:r>
      <w:r w:rsidR="00E61FFF" w:rsidRPr="004112B4">
        <w:rPr>
          <w:rFonts w:asciiTheme="majorHAnsi" w:hAnsiTheme="majorHAnsi" w:cs="Arial"/>
          <w:sz w:val="28"/>
          <w:szCs w:val="28"/>
        </w:rPr>
        <w:t>/</w:t>
      </w:r>
      <w:r w:rsidR="00F85B8B">
        <w:rPr>
          <w:rFonts w:asciiTheme="majorHAnsi" w:hAnsiTheme="majorHAnsi" w:cs="Arial"/>
          <w:sz w:val="28"/>
          <w:szCs w:val="28"/>
        </w:rPr>
        <w:t>2020</w:t>
      </w: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A723F" w:rsidRPr="006A2F10" w:rsidRDefault="0015735C" w:rsidP="006A723F">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w:t>
      </w:r>
      <w:r w:rsidR="00781861">
        <w:rPr>
          <w:rFonts w:asciiTheme="majorHAnsi" w:hAnsiTheme="majorHAnsi"/>
          <w:sz w:val="20"/>
          <w:szCs w:val="20"/>
        </w:rPr>
        <w:t xml:space="preserve"> CONVITE, do tipo MENOR PREÇO “</w:t>
      </w:r>
      <w:r w:rsidR="00552E60">
        <w:rPr>
          <w:rFonts w:asciiTheme="majorHAnsi" w:hAnsiTheme="majorHAnsi"/>
          <w:sz w:val="20"/>
          <w:szCs w:val="20"/>
        </w:rPr>
        <w:t>global</w:t>
      </w:r>
      <w:r w:rsidR="006A723F" w:rsidRPr="006A2F10">
        <w:rPr>
          <w:rFonts w:asciiTheme="majorHAnsi" w:hAnsiTheme="majorHAnsi"/>
          <w:sz w:val="20"/>
          <w:szCs w:val="20"/>
        </w:rPr>
        <w:t xml:space="preserve">”, sob o regime de empreitada por preço </w:t>
      </w:r>
      <w:r w:rsidR="00552E60">
        <w:rPr>
          <w:rFonts w:asciiTheme="majorHAnsi" w:hAnsiTheme="majorHAnsi"/>
          <w:sz w:val="20"/>
          <w:szCs w:val="20"/>
        </w:rPr>
        <w:t>global</w:t>
      </w:r>
      <w:r w:rsidR="006A723F" w:rsidRPr="006A2F10">
        <w:rPr>
          <w:rFonts w:asciiTheme="majorHAnsi" w:hAnsiTheme="majorHAnsi"/>
          <w:sz w:val="20"/>
          <w:szCs w:val="20"/>
        </w:rPr>
        <w:t xml:space="preserve">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w:t>
      </w:r>
      <w:r w:rsidR="006D2B62" w:rsidRPr="006A2F10">
        <w:rPr>
          <w:rFonts w:asciiTheme="majorHAnsi" w:hAnsiTheme="majorHAnsi"/>
          <w:sz w:val="20"/>
          <w:szCs w:val="20"/>
        </w:rPr>
        <w:t>com alterações da Lei Complementar n. 147/2014</w:t>
      </w:r>
      <w:r w:rsidR="006D2B62">
        <w:rPr>
          <w:rFonts w:asciiTheme="majorHAnsi" w:hAnsiTheme="majorHAnsi"/>
          <w:sz w:val="20"/>
          <w:szCs w:val="20"/>
        </w:rPr>
        <w:t>, Decreto nº 9.412/2018 e Lei Complementar n. 123/2006.</w:t>
      </w: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9200F4">
        <w:rPr>
          <w:rFonts w:asciiTheme="majorHAnsi" w:hAnsiTheme="majorHAnsi" w:cs="Arial"/>
          <w:b/>
          <w:sz w:val="20"/>
          <w:szCs w:val="20"/>
        </w:rPr>
        <w:t>29</w:t>
      </w:r>
      <w:bookmarkStart w:id="0" w:name="_GoBack"/>
      <w:bookmarkEnd w:id="0"/>
      <w:r w:rsidR="00804B34">
        <w:rPr>
          <w:rFonts w:asciiTheme="majorHAnsi" w:hAnsiTheme="majorHAnsi" w:cs="Arial"/>
          <w:b/>
          <w:sz w:val="20"/>
          <w:szCs w:val="20"/>
        </w:rPr>
        <w:t>/06</w:t>
      </w:r>
      <w:r w:rsidR="00C744BF" w:rsidRPr="004112B4">
        <w:rPr>
          <w:rFonts w:asciiTheme="majorHAnsi" w:hAnsiTheme="majorHAnsi" w:cs="Arial"/>
          <w:b/>
          <w:sz w:val="20"/>
          <w:szCs w:val="20"/>
        </w:rPr>
        <w:t>/</w:t>
      </w:r>
      <w:r w:rsidR="00F85B8B">
        <w:rPr>
          <w:rFonts w:asciiTheme="majorHAnsi" w:hAnsiTheme="majorHAnsi" w:cs="Arial"/>
          <w:b/>
          <w:sz w:val="20"/>
          <w:szCs w:val="20"/>
        </w:rPr>
        <w:t>2020</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03705C">
        <w:rPr>
          <w:rFonts w:asciiTheme="majorHAnsi" w:hAnsiTheme="majorHAnsi" w:cs="Arial"/>
          <w:b/>
          <w:sz w:val="20"/>
          <w:szCs w:val="20"/>
        </w:rPr>
        <w:t>0</w:t>
      </w:r>
      <w:r w:rsidR="00804B34">
        <w:rPr>
          <w:rFonts w:asciiTheme="majorHAnsi" w:hAnsiTheme="majorHAnsi" w:cs="Arial"/>
          <w:b/>
          <w:sz w:val="20"/>
          <w:szCs w:val="20"/>
        </w:rPr>
        <w:t>8</w:t>
      </w:r>
      <w:r w:rsidR="00813021">
        <w:rPr>
          <w:rFonts w:asciiTheme="majorHAnsi" w:hAnsiTheme="majorHAnsi" w:cs="Arial"/>
          <w:b/>
          <w:sz w:val="20"/>
          <w:szCs w:val="20"/>
        </w:rPr>
        <w:t>h</w:t>
      </w:r>
      <w:r w:rsidR="009A5DC9" w:rsidRPr="004112B4">
        <w:rPr>
          <w:rFonts w:asciiTheme="majorHAnsi" w:hAnsiTheme="majorHAnsi" w:cs="Arial"/>
          <w:b/>
          <w:sz w:val="20"/>
          <w:szCs w:val="20"/>
        </w:rPr>
        <w:t>00</w:t>
      </w:r>
      <w:r w:rsidR="0041408F">
        <w:rPr>
          <w:rFonts w:asciiTheme="majorHAnsi" w:hAnsiTheme="majorHAnsi" w:cs="Arial"/>
          <w:b/>
          <w:sz w:val="20"/>
          <w:szCs w:val="20"/>
        </w:rPr>
        <w:t xml:space="preserve"> horas</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Pr="006A2F10" w:rsidRDefault="00C744BF"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813021" w:rsidRDefault="0015735C" w:rsidP="00813021">
      <w:pPr>
        <w:tabs>
          <w:tab w:val="left" w:pos="709"/>
        </w:tabs>
        <w:jc w:val="both"/>
        <w:rPr>
          <w:rFonts w:asciiTheme="majorHAnsi" w:hAnsiTheme="majorHAnsi" w:cs="Arial"/>
          <w:b/>
          <w:i/>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AC33B9" w:rsidRPr="00AC33B9">
        <w:rPr>
          <w:rFonts w:asciiTheme="majorHAnsi" w:hAnsiTheme="majorHAnsi" w:cs="Arial"/>
          <w:b/>
          <w:i/>
          <w:sz w:val="20"/>
          <w:szCs w:val="20"/>
        </w:rPr>
        <w:t>“CONTRATAÇÃO DE EMPRESA PARA EXECUÇÃO DE OBRAS DE INFRAESTRUTURA DE ESPORTE E LAZER – QUADRA ESPORTIVA DE AREIA, LOCALIZADA NA PRAÇA DE JACAREI NO MUNICÍPIO DE JAPORÃ/MS.”</w:t>
      </w:r>
    </w:p>
    <w:p w:rsidR="00AC33B9" w:rsidRPr="006A2F10" w:rsidRDefault="00AC33B9" w:rsidP="00813021">
      <w:pPr>
        <w:tabs>
          <w:tab w:val="left" w:pos="709"/>
        </w:tabs>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0221E" w:rsidRDefault="0040221E" w:rsidP="00DC090D">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1" wp14:anchorId="2B7B8C82" wp14:editId="3DCA2766">
                <wp:simplePos x="0" y="0"/>
                <wp:positionH relativeFrom="margin">
                  <wp:posOffset>-70485</wp:posOffset>
                </wp:positionH>
                <wp:positionV relativeFrom="paragraph">
                  <wp:posOffset>151765</wp:posOffset>
                </wp:positionV>
                <wp:extent cx="5786755" cy="100965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009650"/>
                        </a:xfrm>
                        <a:prstGeom prst="rect">
                          <a:avLst/>
                        </a:prstGeom>
                        <a:solidFill>
                          <a:srgbClr val="FFFFFF"/>
                        </a:solidFill>
                        <a:ln w="9525">
                          <a:solidFill>
                            <a:srgbClr val="000000"/>
                          </a:solidFill>
                          <a:miter lim="800000"/>
                          <a:headEnd/>
                          <a:tailEnd/>
                        </a:ln>
                      </wps:spPr>
                      <wps:txbx>
                        <w:txbxContent>
                          <w:p w:rsidR="00820C18" w:rsidRPr="00820C18" w:rsidRDefault="00820C18" w:rsidP="00820C18">
                            <w:pPr>
                              <w:rPr>
                                <w:rFonts w:asciiTheme="majorHAnsi" w:hAnsiTheme="majorHAnsi"/>
                                <w:sz w:val="20"/>
                                <w:szCs w:val="20"/>
                              </w:rPr>
                            </w:pPr>
                            <w:r w:rsidRPr="00820C18">
                              <w:rPr>
                                <w:rFonts w:asciiTheme="majorHAnsi" w:hAnsiTheme="majorHAnsi"/>
                                <w:sz w:val="20"/>
                                <w:szCs w:val="20"/>
                              </w:rPr>
                              <w:t>SECRETARIA MUNICIPAL DE ESPORTE, JUVENTUDE E LAZER</w:t>
                            </w:r>
                          </w:p>
                          <w:p w:rsidR="00AC33B9" w:rsidRDefault="00820C18" w:rsidP="00820C18">
                            <w:pPr>
                              <w:rPr>
                                <w:rFonts w:asciiTheme="majorHAnsi" w:hAnsiTheme="majorHAnsi"/>
                                <w:sz w:val="20"/>
                                <w:szCs w:val="20"/>
                              </w:rPr>
                            </w:pPr>
                            <w:r w:rsidRPr="00820C18">
                              <w:rPr>
                                <w:rFonts w:asciiTheme="majorHAnsi" w:hAnsiTheme="majorHAnsi"/>
                                <w:sz w:val="20"/>
                                <w:szCs w:val="20"/>
                              </w:rPr>
                              <w:t>(080) 13.812.0018.2013.0000 - Gestão das Atividades de Apoio à Cultura Esporte e Lazer.</w:t>
                            </w:r>
                          </w:p>
                          <w:p w:rsidR="00820C18" w:rsidRPr="009A5DC9" w:rsidRDefault="00820C18" w:rsidP="00820C18">
                            <w:pPr>
                              <w:rPr>
                                <w:rFonts w:asciiTheme="majorHAnsi" w:hAnsiTheme="majorHAnsi"/>
                                <w:sz w:val="20"/>
                                <w:szCs w:val="20"/>
                              </w:rPr>
                            </w:pPr>
                          </w:p>
                          <w:p w:rsidR="00AC33B9" w:rsidRDefault="00AC33B9" w:rsidP="00036091">
                            <w:pPr>
                              <w:rPr>
                                <w:rFonts w:asciiTheme="majorHAnsi" w:hAnsiTheme="majorHAnsi"/>
                                <w:sz w:val="20"/>
                                <w:szCs w:val="20"/>
                              </w:rPr>
                            </w:pPr>
                            <w:r>
                              <w:rPr>
                                <w:rFonts w:asciiTheme="majorHAnsi" w:hAnsiTheme="majorHAnsi"/>
                                <w:sz w:val="20"/>
                                <w:szCs w:val="20"/>
                              </w:rPr>
                              <w:t>Elemento de Despesa: 4.4.90.51.00.00 – Obras e Instalações.</w:t>
                            </w:r>
                          </w:p>
                          <w:p w:rsidR="00AC33B9" w:rsidRDefault="00AC33B9" w:rsidP="00403955">
                            <w:pPr>
                              <w:rPr>
                                <w:rFonts w:asciiTheme="majorHAnsi" w:hAnsiTheme="majorHAnsi"/>
                                <w:sz w:val="20"/>
                                <w:szCs w:val="20"/>
                              </w:rPr>
                            </w:pPr>
                          </w:p>
                          <w:p w:rsidR="00AC33B9" w:rsidRDefault="00AC33B9" w:rsidP="00403955">
                            <w:pPr>
                              <w:rPr>
                                <w:rFonts w:asciiTheme="majorHAnsi" w:hAnsiTheme="majorHAnsi"/>
                                <w:sz w:val="20"/>
                                <w:szCs w:val="20"/>
                              </w:rPr>
                            </w:pPr>
                          </w:p>
                          <w:p w:rsidR="00AC33B9" w:rsidRDefault="00AC33B9" w:rsidP="00403955">
                            <w:pPr>
                              <w:rPr>
                                <w:rFonts w:asciiTheme="majorHAnsi" w:hAnsiTheme="majorHAnsi"/>
                                <w:sz w:val="20"/>
                                <w:szCs w:val="20"/>
                              </w:rPr>
                            </w:pPr>
                          </w:p>
                          <w:p w:rsidR="00AC33B9" w:rsidRPr="009A5DC9" w:rsidRDefault="00AC33B9" w:rsidP="00403955">
                            <w:pPr>
                              <w:rPr>
                                <w:rFonts w:asciiTheme="majorHAnsi" w:hAnsiTheme="majorHAnsi"/>
                                <w:sz w:val="20"/>
                                <w:szCs w:val="20"/>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Pr="009A5DC9" w:rsidRDefault="00AC33B9"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8C82" id="_x0000_t202" coordsize="21600,21600" o:spt="202" path="m,l,21600r21600,l21600,xe">
                <v:stroke joinstyle="miter"/>
                <v:path gradientshapeok="t" o:connecttype="rect"/>
              </v:shapetype>
              <v:shape id="Text Box 6" o:spid="_x0000_s1026" type="#_x0000_t202" style="position:absolute;left:0;text-align:left;margin-left:-5.55pt;margin-top:11.95pt;width:455.65pt;height: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">
                <v:textbox>
                  <w:txbxContent>
                    <w:p w:rsidR="00820C18" w:rsidRPr="00820C18" w:rsidRDefault="00820C18" w:rsidP="00820C18">
                      <w:pPr>
                        <w:rPr>
                          <w:rFonts w:asciiTheme="majorHAnsi" w:hAnsiTheme="majorHAnsi"/>
                          <w:sz w:val="20"/>
                          <w:szCs w:val="20"/>
                        </w:rPr>
                      </w:pPr>
                      <w:r w:rsidRPr="00820C18">
                        <w:rPr>
                          <w:rFonts w:asciiTheme="majorHAnsi" w:hAnsiTheme="majorHAnsi"/>
                          <w:sz w:val="20"/>
                          <w:szCs w:val="20"/>
                        </w:rPr>
                        <w:t>SECRETARIA MUNICIPAL DE ESPORTE, JUVENTUDE E LAZER</w:t>
                      </w:r>
                    </w:p>
                    <w:p w:rsidR="00AC33B9" w:rsidRDefault="00820C18" w:rsidP="00820C18">
                      <w:pPr>
                        <w:rPr>
                          <w:rFonts w:asciiTheme="majorHAnsi" w:hAnsiTheme="majorHAnsi"/>
                          <w:sz w:val="20"/>
                          <w:szCs w:val="20"/>
                        </w:rPr>
                      </w:pPr>
                      <w:r w:rsidRPr="00820C18">
                        <w:rPr>
                          <w:rFonts w:asciiTheme="majorHAnsi" w:hAnsiTheme="majorHAnsi"/>
                          <w:sz w:val="20"/>
                          <w:szCs w:val="20"/>
                        </w:rPr>
                        <w:t>(080) 13.812.0018.2013.0000 - Gestão das Atividades de Apoio à Cultura Esporte e Lazer.</w:t>
                      </w:r>
                    </w:p>
                    <w:p w:rsidR="00820C18" w:rsidRPr="009A5DC9" w:rsidRDefault="00820C18" w:rsidP="00820C18">
                      <w:pPr>
                        <w:rPr>
                          <w:rFonts w:asciiTheme="majorHAnsi" w:hAnsiTheme="majorHAnsi"/>
                          <w:sz w:val="20"/>
                          <w:szCs w:val="20"/>
                        </w:rPr>
                      </w:pPr>
                    </w:p>
                    <w:p w:rsidR="00AC33B9" w:rsidRDefault="00AC33B9" w:rsidP="00036091">
                      <w:pPr>
                        <w:rPr>
                          <w:rFonts w:asciiTheme="majorHAnsi" w:hAnsiTheme="majorHAnsi"/>
                          <w:sz w:val="20"/>
                          <w:szCs w:val="20"/>
                        </w:rPr>
                      </w:pPr>
                      <w:r>
                        <w:rPr>
                          <w:rFonts w:asciiTheme="majorHAnsi" w:hAnsiTheme="majorHAnsi"/>
                          <w:sz w:val="20"/>
                          <w:szCs w:val="20"/>
                        </w:rPr>
                        <w:t>Elemento de Despesa: 4.4.90.51.00.00 – Obras e Instalações.</w:t>
                      </w:r>
                    </w:p>
                    <w:p w:rsidR="00AC33B9" w:rsidRDefault="00AC33B9" w:rsidP="00403955">
                      <w:pPr>
                        <w:rPr>
                          <w:rFonts w:asciiTheme="majorHAnsi" w:hAnsiTheme="majorHAnsi"/>
                          <w:sz w:val="20"/>
                          <w:szCs w:val="20"/>
                        </w:rPr>
                      </w:pPr>
                    </w:p>
                    <w:p w:rsidR="00AC33B9" w:rsidRDefault="00AC33B9" w:rsidP="00403955">
                      <w:pPr>
                        <w:rPr>
                          <w:rFonts w:asciiTheme="majorHAnsi" w:hAnsiTheme="majorHAnsi"/>
                          <w:sz w:val="20"/>
                          <w:szCs w:val="20"/>
                        </w:rPr>
                      </w:pPr>
                    </w:p>
                    <w:p w:rsidR="00AC33B9" w:rsidRDefault="00AC33B9" w:rsidP="00403955">
                      <w:pPr>
                        <w:rPr>
                          <w:rFonts w:asciiTheme="majorHAnsi" w:hAnsiTheme="majorHAnsi"/>
                          <w:sz w:val="20"/>
                          <w:szCs w:val="20"/>
                        </w:rPr>
                      </w:pPr>
                    </w:p>
                    <w:p w:rsidR="00AC33B9" w:rsidRPr="009A5DC9" w:rsidRDefault="00AC33B9" w:rsidP="00403955">
                      <w:pPr>
                        <w:rPr>
                          <w:rFonts w:asciiTheme="majorHAnsi" w:hAnsiTheme="majorHAnsi"/>
                          <w:sz w:val="20"/>
                          <w:szCs w:val="20"/>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Default="00AC33B9" w:rsidP="00403955">
                      <w:pPr>
                        <w:rPr>
                          <w:rFonts w:ascii="Century Gothic" w:hAnsi="Century Gothic"/>
                          <w:sz w:val="18"/>
                          <w:szCs w:val="18"/>
                        </w:rPr>
                      </w:pPr>
                    </w:p>
                    <w:p w:rsidR="00AC33B9" w:rsidRPr="009A5DC9" w:rsidRDefault="00AC33B9" w:rsidP="00403955">
                      <w:pPr>
                        <w:rPr>
                          <w:rFonts w:ascii="Century Gothic" w:hAnsi="Century Gothic"/>
                          <w:sz w:val="18"/>
                          <w:szCs w:val="18"/>
                        </w:rPr>
                      </w:pPr>
                    </w:p>
                  </w:txbxContent>
                </v:textbox>
                <w10:wrap anchorx="margin"/>
              </v:shape>
            </w:pict>
          </mc:Fallback>
        </mc:AlternateContent>
      </w:r>
    </w:p>
    <w:p w:rsidR="0040221E" w:rsidRDefault="0040221E"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124461" w:rsidRDefault="00124461" w:rsidP="00DC090D">
      <w:pPr>
        <w:jc w:val="both"/>
        <w:rPr>
          <w:rFonts w:asciiTheme="majorHAnsi" w:hAnsiTheme="majorHAnsi" w:cs="Arial"/>
          <w:sz w:val="20"/>
          <w:szCs w:val="20"/>
        </w:rPr>
      </w:pPr>
    </w:p>
    <w:p w:rsidR="00124461" w:rsidRPr="006A2F10" w:rsidRDefault="00124461" w:rsidP="00DC090D">
      <w:pPr>
        <w:jc w:val="both"/>
        <w:rPr>
          <w:rFonts w:asciiTheme="majorHAnsi" w:hAnsiTheme="majorHAnsi" w:cs="Arial"/>
          <w:sz w:val="20"/>
          <w:szCs w:val="20"/>
        </w:rPr>
      </w:pPr>
    </w:p>
    <w:p w:rsidR="006D231D" w:rsidRPr="006A2F10" w:rsidRDefault="006D231D" w:rsidP="002B30F1">
      <w:pPr>
        <w:jc w:val="both"/>
        <w:rPr>
          <w:rFonts w:asciiTheme="majorHAnsi" w:hAnsiTheme="majorHAnsi" w:cs="Arial"/>
          <w:sz w:val="20"/>
          <w:szCs w:val="20"/>
        </w:rPr>
      </w:pP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4B0500" w:rsidRDefault="004B0500" w:rsidP="004B0500">
      <w:pPr>
        <w:jc w:val="both"/>
        <w:rPr>
          <w:rFonts w:asciiTheme="majorHAnsi" w:hAnsiTheme="majorHAnsi" w:cs="Arial"/>
          <w:b/>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w:t>
      </w:r>
      <w:r w:rsidR="00552E60">
        <w:rPr>
          <w:rFonts w:asciiTheme="majorHAnsi" w:hAnsiTheme="majorHAnsi" w:cs="Arial"/>
          <w:sz w:val="20"/>
          <w:szCs w:val="20"/>
        </w:rPr>
        <w:t>global</w:t>
      </w:r>
      <w:r w:rsidRPr="00704984">
        <w:rPr>
          <w:rFonts w:asciiTheme="majorHAnsi" w:hAnsiTheme="majorHAnsi" w:cs="Arial"/>
          <w:sz w:val="20"/>
          <w:szCs w:val="20"/>
        </w:rPr>
        <w:t xml:space="preserve"> tem a média </w:t>
      </w:r>
      <w:r w:rsidRPr="00704984">
        <w:rPr>
          <w:rFonts w:asciiTheme="majorHAnsi" w:hAnsiTheme="majorHAnsi" w:cs="Arial"/>
          <w:b/>
          <w:sz w:val="20"/>
          <w:szCs w:val="20"/>
        </w:rPr>
        <w:t xml:space="preserve">de </w:t>
      </w:r>
      <w:r w:rsidR="00820C18" w:rsidRPr="00820C18">
        <w:rPr>
          <w:rFonts w:asciiTheme="majorHAnsi" w:hAnsiTheme="majorHAnsi" w:cs="Arial"/>
          <w:b/>
          <w:sz w:val="20"/>
          <w:szCs w:val="20"/>
        </w:rPr>
        <w:t>R$ 170.408,96 (Cento e setenta mil, quatrocentos e oito reais e noventa e seis centavos).</w:t>
      </w:r>
    </w:p>
    <w:p w:rsidR="00820C18" w:rsidRPr="006A2F10" w:rsidRDefault="00820C18" w:rsidP="004B0500">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5D2AAE" w:rsidRDefault="005D2AAE" w:rsidP="00DC090D">
      <w:pPr>
        <w:widowControl w:val="0"/>
        <w:autoSpaceDE w:val="0"/>
        <w:autoSpaceDN w:val="0"/>
        <w:adjustRightInd w:val="0"/>
        <w:jc w:val="both"/>
        <w:rPr>
          <w:rFonts w:asciiTheme="majorHAnsi" w:hAnsiTheme="majorHAnsi" w:cs="Arial"/>
          <w:b/>
          <w:sz w:val="20"/>
          <w:szCs w:val="20"/>
        </w:rPr>
      </w:pPr>
      <w:r w:rsidRPr="005D2AAE">
        <w:rPr>
          <w:rFonts w:asciiTheme="majorHAnsi" w:hAnsiTheme="majorHAnsi" w:cs="Arial"/>
          <w:b/>
          <w:bCs/>
          <w:sz w:val="20"/>
          <w:szCs w:val="20"/>
          <w:u w:val="single"/>
        </w:rPr>
        <w:t xml:space="preserve">4.8.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r w:rsidR="007E15EB" w:rsidRPr="006A2F10">
        <w:rPr>
          <w:rFonts w:asciiTheme="majorHAnsi" w:hAnsiTheme="majorHAnsi" w:cs="Arial"/>
          <w:sz w:val="20"/>
          <w:szCs w:val="20"/>
        </w:rPr>
        <w:t>do</w:t>
      </w:r>
      <w:r w:rsidR="00820C18">
        <w:rPr>
          <w:rFonts w:asciiTheme="majorHAnsi" w:hAnsiTheme="majorHAnsi" w:cs="Arial"/>
          <w:sz w:val="20"/>
          <w:szCs w:val="20"/>
        </w:rPr>
        <w:t xml:space="preserve"> (s)</w:t>
      </w:r>
      <w:r w:rsidR="007E15EB" w:rsidRPr="006A2F10">
        <w:rPr>
          <w:rFonts w:asciiTheme="majorHAnsi" w:hAnsiTheme="majorHAnsi" w:cs="Arial"/>
          <w:sz w:val="20"/>
          <w:szCs w:val="20"/>
        </w:rPr>
        <w:t xml:space="preserve"> responsável</w:t>
      </w:r>
      <w:r w:rsidR="00820C18">
        <w:rPr>
          <w:rFonts w:asciiTheme="majorHAnsi" w:hAnsiTheme="majorHAnsi" w:cs="Arial"/>
          <w:sz w:val="20"/>
          <w:szCs w:val="20"/>
        </w:rPr>
        <w:t>(eis)</w:t>
      </w:r>
      <w:r w:rsidR="007E15EB" w:rsidRPr="006A2F10">
        <w:rPr>
          <w:rFonts w:asciiTheme="majorHAnsi" w:hAnsiTheme="majorHAnsi" w:cs="Arial"/>
          <w:sz w:val="20"/>
          <w:szCs w:val="20"/>
        </w:rPr>
        <w:t xml:space="preserve">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5B753C" w:rsidRPr="006A2F10" w:rsidRDefault="005B753C" w:rsidP="00DC090D">
      <w:pPr>
        <w:widowControl w:val="0"/>
        <w:autoSpaceDE w:val="0"/>
        <w:autoSpaceDN w:val="0"/>
        <w:adjustRightInd w:val="0"/>
        <w:spacing w:line="248" w:lineRule="exact"/>
        <w:jc w:val="both"/>
        <w:rPr>
          <w:rFonts w:asciiTheme="majorHAnsi" w:hAnsiTheme="majorHAnsi" w:cs="Arial"/>
          <w:sz w:val="20"/>
          <w:szCs w:val="20"/>
        </w:rPr>
      </w:pPr>
    </w:p>
    <w:p w:rsidR="00DC090D" w:rsidRPr="00B8741D" w:rsidRDefault="0015735C" w:rsidP="00DC090D">
      <w:pPr>
        <w:widowControl w:val="0"/>
        <w:autoSpaceDE w:val="0"/>
        <w:autoSpaceDN w:val="0"/>
        <w:adjustRightInd w:val="0"/>
        <w:jc w:val="both"/>
        <w:rPr>
          <w:rFonts w:asciiTheme="majorHAnsi" w:hAnsiTheme="majorHAnsi" w:cs="Arial"/>
          <w:b/>
          <w:bCs/>
          <w:sz w:val="20"/>
          <w:szCs w:val="20"/>
          <w:u w:val="single"/>
        </w:rPr>
      </w:pPr>
      <w:r w:rsidRPr="00B8741D">
        <w:rPr>
          <w:rFonts w:asciiTheme="majorHAnsi" w:hAnsiTheme="majorHAnsi" w:cs="Arial"/>
          <w:b/>
          <w:bCs/>
          <w:sz w:val="20"/>
          <w:szCs w:val="20"/>
          <w:u w:val="single"/>
        </w:rPr>
        <w:t>4</w:t>
      </w:r>
      <w:r w:rsidR="00DC090D"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8</w:t>
      </w:r>
      <w:r w:rsidR="00DC090D" w:rsidRPr="00B8741D">
        <w:rPr>
          <w:rFonts w:asciiTheme="majorHAnsi" w:hAnsiTheme="majorHAnsi" w:cs="Arial"/>
          <w:b/>
          <w:bCs/>
          <w:sz w:val="20"/>
          <w:szCs w:val="20"/>
          <w:u w:val="single"/>
        </w:rPr>
        <w:t xml:space="preserve">.2 Regularidade Fiscal </w:t>
      </w:r>
      <w:bookmarkStart w:id="1" w:name="page9"/>
      <w:bookmarkEnd w:id="1"/>
      <w:r w:rsidR="006900F8" w:rsidRPr="00B8741D">
        <w:rPr>
          <w:rFonts w:asciiTheme="majorHAnsi" w:hAnsiTheme="majorHAnsi" w:cs="Arial"/>
          <w:b/>
          <w:bCs/>
          <w:sz w:val="20"/>
          <w:szCs w:val="20"/>
          <w:u w:val="single"/>
        </w:rPr>
        <w:t>e Declarações</w:t>
      </w:r>
    </w:p>
    <w:p w:rsidR="00DC090D" w:rsidRPr="00B8741D" w:rsidRDefault="00DC090D" w:rsidP="00DC090D">
      <w:pPr>
        <w:widowControl w:val="0"/>
        <w:autoSpaceDE w:val="0"/>
        <w:autoSpaceDN w:val="0"/>
        <w:adjustRightInd w:val="0"/>
        <w:jc w:val="both"/>
        <w:rPr>
          <w:rFonts w:asciiTheme="majorHAnsi" w:hAnsiTheme="majorHAnsi" w:cs="Arial"/>
          <w:b/>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w:t>
      </w:r>
      <w:r w:rsidRPr="005342F4">
        <w:rPr>
          <w:rFonts w:asciiTheme="majorHAnsi" w:hAnsiTheme="majorHAnsi" w:cs="Arial"/>
          <w:b/>
          <w:sz w:val="20"/>
          <w:szCs w:val="20"/>
        </w:rPr>
        <w:t>Cadastro Nacional de Pessoal Jurídica</w:t>
      </w:r>
      <w:r w:rsidRPr="006A2F10">
        <w:rPr>
          <w:rFonts w:asciiTheme="majorHAnsi" w:hAnsiTheme="majorHAnsi" w:cs="Arial"/>
          <w:sz w:val="20"/>
          <w:szCs w:val="20"/>
        </w:rPr>
        <w:t xml:space="preserve">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Prova de regularidade relativo ao Fundo de Garantia por Tempo de Serviço (FGTS</w:t>
      </w:r>
      <w:r w:rsidRPr="006A2F10">
        <w:rPr>
          <w:rFonts w:asciiTheme="majorHAnsi" w:hAnsiTheme="majorHAnsi" w:cs="Arial"/>
          <w:sz w:val="20"/>
          <w:szCs w:val="20"/>
        </w:rPr>
        <w:t xml:space="preserve">),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inexistência de débitos inadimplidos perante a </w:t>
      </w:r>
      <w:r w:rsidRPr="005342F4">
        <w:rPr>
          <w:rFonts w:asciiTheme="majorHAnsi" w:hAnsiTheme="majorHAnsi" w:cs="Arial"/>
          <w:b/>
          <w:sz w:val="20"/>
          <w:szCs w:val="20"/>
        </w:rPr>
        <w:t>Justiça do Trabalho, mediante a apresentação de Certidão</w:t>
      </w:r>
      <w:r w:rsidRPr="006A2F10">
        <w:rPr>
          <w:rFonts w:asciiTheme="majorHAnsi" w:hAnsiTheme="majorHAnsi" w:cs="Arial"/>
          <w:sz w:val="20"/>
          <w:szCs w:val="20"/>
        </w:rPr>
        <w:t xml:space="preserve">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B8741D" w:rsidRPr="00D17E6C" w:rsidRDefault="00B8741D" w:rsidP="00B8741D">
      <w:pPr>
        <w:jc w:val="both"/>
        <w:rPr>
          <w:rFonts w:asciiTheme="majorHAnsi" w:hAnsiTheme="majorHAnsi" w:cs="Arial"/>
          <w:b/>
          <w:bCs/>
          <w:sz w:val="20"/>
          <w:szCs w:val="20"/>
        </w:rPr>
      </w:pPr>
      <w:r w:rsidRPr="00D17E6C">
        <w:rPr>
          <w:rFonts w:asciiTheme="majorHAnsi" w:hAnsiTheme="majorHAnsi" w:cs="Arial"/>
          <w:b/>
          <w:bCs/>
          <w:sz w:val="20"/>
          <w:szCs w:val="20"/>
          <w:u w:val="single"/>
        </w:rPr>
        <w:t>4.</w:t>
      </w:r>
      <w:r w:rsidR="00841F0F">
        <w:rPr>
          <w:rFonts w:asciiTheme="majorHAnsi" w:hAnsiTheme="majorHAnsi" w:cs="Arial"/>
          <w:b/>
          <w:bCs/>
          <w:sz w:val="20"/>
          <w:szCs w:val="20"/>
          <w:u w:val="single"/>
        </w:rPr>
        <w:t>8</w:t>
      </w:r>
      <w:r w:rsidRPr="00D17E6C">
        <w:rPr>
          <w:rFonts w:asciiTheme="majorHAnsi" w:hAnsiTheme="majorHAnsi" w:cs="Arial"/>
          <w:b/>
          <w:bCs/>
          <w:sz w:val="20"/>
          <w:szCs w:val="20"/>
          <w:u w:val="single"/>
        </w:rPr>
        <w:t>.</w:t>
      </w:r>
      <w:r w:rsidR="00C74736">
        <w:rPr>
          <w:rFonts w:asciiTheme="majorHAnsi" w:hAnsiTheme="majorHAnsi" w:cs="Arial"/>
          <w:b/>
          <w:bCs/>
          <w:sz w:val="20"/>
          <w:szCs w:val="20"/>
          <w:u w:val="single"/>
        </w:rPr>
        <w:t>3</w:t>
      </w:r>
      <w:r w:rsidRPr="00D17E6C">
        <w:rPr>
          <w:rFonts w:asciiTheme="majorHAnsi" w:hAnsiTheme="majorHAnsi" w:cs="Arial"/>
          <w:b/>
          <w:bCs/>
          <w:sz w:val="20"/>
          <w:szCs w:val="20"/>
          <w:u w:val="single"/>
        </w:rPr>
        <w:t xml:space="preserve"> – Relativamente à Qualificação Econômica e Financeira</w:t>
      </w:r>
      <w:r w:rsidRPr="00D17E6C">
        <w:rPr>
          <w:rFonts w:asciiTheme="majorHAnsi" w:hAnsiTheme="majorHAnsi" w:cs="Arial"/>
          <w:b/>
          <w:bCs/>
          <w:sz w:val="20"/>
          <w:szCs w:val="20"/>
        </w:rPr>
        <w:t>:</w:t>
      </w:r>
    </w:p>
    <w:p w:rsidR="00B8741D" w:rsidRPr="00D17E6C" w:rsidRDefault="00B8741D" w:rsidP="00B8741D">
      <w:pPr>
        <w:jc w:val="both"/>
        <w:rPr>
          <w:rFonts w:asciiTheme="majorHAnsi" w:hAnsiTheme="majorHAnsi" w:cs="Arial"/>
          <w:b/>
          <w:bCs/>
          <w:sz w:val="20"/>
          <w:szCs w:val="20"/>
        </w:rPr>
      </w:pPr>
    </w:p>
    <w:p w:rsidR="00B8741D" w:rsidRDefault="00B8741D" w:rsidP="00B8741D">
      <w:pPr>
        <w:jc w:val="both"/>
        <w:rPr>
          <w:rFonts w:asciiTheme="majorHAnsi" w:hAnsiTheme="majorHAnsi" w:cs="Tahoma"/>
          <w:sz w:val="20"/>
          <w:szCs w:val="20"/>
        </w:rPr>
      </w:pPr>
      <w:r w:rsidRPr="00D17E6C">
        <w:rPr>
          <w:rFonts w:asciiTheme="majorHAnsi" w:hAnsiTheme="majorHAnsi" w:cs="Tahoma"/>
          <w:b/>
          <w:sz w:val="20"/>
          <w:szCs w:val="20"/>
        </w:rPr>
        <w:t>4.</w:t>
      </w:r>
      <w:r w:rsidR="00841F0F">
        <w:rPr>
          <w:rFonts w:asciiTheme="majorHAnsi" w:hAnsiTheme="majorHAnsi" w:cs="Tahoma"/>
          <w:b/>
          <w:sz w:val="20"/>
          <w:szCs w:val="20"/>
        </w:rPr>
        <w:t>8</w:t>
      </w:r>
      <w:r w:rsidRPr="00D17E6C">
        <w:rPr>
          <w:rFonts w:asciiTheme="majorHAnsi" w:hAnsiTheme="majorHAnsi" w:cs="Tahoma"/>
          <w:b/>
          <w:sz w:val="20"/>
          <w:szCs w:val="20"/>
        </w:rPr>
        <w:t>.</w:t>
      </w:r>
      <w:r w:rsidR="00C74736">
        <w:rPr>
          <w:rFonts w:asciiTheme="majorHAnsi" w:hAnsiTheme="majorHAnsi" w:cs="Tahoma"/>
          <w:b/>
          <w:sz w:val="20"/>
          <w:szCs w:val="20"/>
        </w:rPr>
        <w:t>3</w:t>
      </w:r>
      <w:r w:rsidRPr="00D17E6C">
        <w:rPr>
          <w:rFonts w:asciiTheme="majorHAnsi" w:hAnsiTheme="majorHAnsi" w:cs="Tahoma"/>
          <w:b/>
          <w:sz w:val="20"/>
          <w:szCs w:val="20"/>
        </w:rPr>
        <w:t>.1 - Certidão negativa de falência ou recuperação judicial, expedida pelo distribuidor ou</w:t>
      </w:r>
      <w:r w:rsidRPr="00D17E6C">
        <w:rPr>
          <w:rFonts w:asciiTheme="majorHAnsi" w:hAnsiTheme="majorHAnsi" w:cs="Tahoma"/>
          <w:sz w:val="20"/>
          <w:szCs w:val="20"/>
        </w:rPr>
        <w:t xml:space="preserve"> distribuidores, se for o caso, da </w:t>
      </w:r>
      <w:r w:rsidRPr="00D17E6C">
        <w:rPr>
          <w:rFonts w:asciiTheme="majorHAnsi" w:hAnsiTheme="majorHAnsi" w:cs="Tahoma"/>
          <w:b/>
          <w:sz w:val="20"/>
          <w:szCs w:val="20"/>
        </w:rPr>
        <w:t>sede da pessoa jurídica</w:t>
      </w:r>
      <w:r w:rsidRPr="00D17E6C">
        <w:rPr>
          <w:rFonts w:asciiTheme="majorHAnsi" w:hAnsiTheme="majorHAnsi" w:cs="Tahoma"/>
          <w:sz w:val="20"/>
          <w:szCs w:val="20"/>
        </w:rPr>
        <w:t xml:space="preserve">, que esteja dentro do prazo de validade expresso na própria certidão. </w:t>
      </w:r>
      <w:r w:rsidRPr="00D17E6C">
        <w:rPr>
          <w:rFonts w:asciiTheme="majorHAnsi" w:hAnsiTheme="majorHAnsi" w:cs="Tahoma"/>
          <w:b/>
          <w:sz w:val="20"/>
          <w:szCs w:val="20"/>
        </w:rPr>
        <w:t>Caso não houver prazo fixado, a validade será de 60 (sessenta) dias</w:t>
      </w:r>
      <w:r w:rsidRPr="00D17E6C">
        <w:rPr>
          <w:rFonts w:asciiTheme="majorHAnsi" w:hAnsiTheme="majorHAnsi" w:cs="Tahoma"/>
          <w:sz w:val="20"/>
          <w:szCs w:val="20"/>
          <w:highlight w:val="lightGray"/>
        </w:rPr>
        <w:t>;</w:t>
      </w:r>
    </w:p>
    <w:p w:rsidR="00A73901" w:rsidRDefault="00A73901" w:rsidP="00A73901">
      <w:pPr>
        <w:jc w:val="both"/>
        <w:rPr>
          <w:rFonts w:asciiTheme="majorHAnsi" w:hAnsiTheme="majorHAnsi" w:cs="Tahoma"/>
          <w:sz w:val="20"/>
          <w:szCs w:val="20"/>
        </w:rPr>
      </w:pPr>
    </w:p>
    <w:p w:rsidR="00A73901" w:rsidRPr="00613700" w:rsidRDefault="00A73901" w:rsidP="00A73901">
      <w:pPr>
        <w:jc w:val="both"/>
        <w:rPr>
          <w:rFonts w:asciiTheme="majorHAnsi" w:hAnsiTheme="majorHAnsi" w:cs="Tahoma"/>
          <w:b/>
          <w:sz w:val="20"/>
          <w:szCs w:val="20"/>
        </w:rPr>
      </w:pPr>
    </w:p>
    <w:p w:rsidR="00B8741D" w:rsidRPr="00D17E6C" w:rsidRDefault="00B8741D" w:rsidP="00B8741D">
      <w:pPr>
        <w:jc w:val="both"/>
        <w:rPr>
          <w:rFonts w:asciiTheme="majorHAnsi" w:hAnsiTheme="majorHAnsi" w:cs="Arial"/>
          <w:b/>
          <w:bCs/>
          <w:sz w:val="20"/>
          <w:szCs w:val="20"/>
        </w:rPr>
      </w:pPr>
    </w:p>
    <w:p w:rsidR="00403955" w:rsidRPr="00B8741D" w:rsidRDefault="0015735C" w:rsidP="0040221E">
      <w:pPr>
        <w:jc w:val="both"/>
        <w:rPr>
          <w:rFonts w:asciiTheme="majorHAnsi" w:hAnsiTheme="majorHAnsi" w:cs="Arial"/>
          <w:b/>
          <w:sz w:val="20"/>
          <w:szCs w:val="20"/>
          <w:u w:val="single"/>
        </w:rPr>
      </w:pPr>
      <w:r w:rsidRPr="00B8741D">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9</w:t>
      </w:r>
      <w:r w:rsidR="006900F8" w:rsidRPr="00B8741D">
        <w:rPr>
          <w:rFonts w:asciiTheme="majorHAnsi" w:hAnsiTheme="majorHAnsi" w:cs="Arial"/>
          <w:b/>
          <w:bCs/>
          <w:sz w:val="20"/>
          <w:szCs w:val="20"/>
          <w:u w:val="single"/>
        </w:rPr>
        <w:t xml:space="preserve">. </w:t>
      </w:r>
      <w:r w:rsidR="00403955" w:rsidRPr="00B8741D">
        <w:rPr>
          <w:rFonts w:asciiTheme="majorHAnsi" w:hAnsiTheme="majorHAnsi" w:cs="Arial"/>
          <w:b/>
          <w:sz w:val="20"/>
          <w:szCs w:val="20"/>
          <w:u w:val="single"/>
        </w:rPr>
        <w:t>Declarações</w:t>
      </w:r>
      <w:r w:rsidR="00CC75EB" w:rsidRPr="00B8741D">
        <w:rPr>
          <w:rFonts w:asciiTheme="majorHAnsi" w:hAnsiTheme="majorHAnsi" w:cs="Arial"/>
          <w:b/>
          <w:sz w:val="20"/>
          <w:szCs w:val="20"/>
          <w:u w:val="single"/>
        </w:rPr>
        <w:t xml:space="preserve"> (modelo em anexo)</w:t>
      </w:r>
      <w:r w:rsidR="00403955" w:rsidRPr="00B8741D">
        <w:rPr>
          <w:rFonts w:asciiTheme="majorHAnsi" w:hAnsiTheme="majorHAnsi" w:cs="Arial"/>
          <w:b/>
          <w:sz w:val="20"/>
          <w:szCs w:val="20"/>
          <w:u w:val="single"/>
        </w:rPr>
        <w:t>:</w:t>
      </w:r>
    </w:p>
    <w:p w:rsidR="00403955" w:rsidRPr="00B8741D" w:rsidRDefault="00403955" w:rsidP="00403955">
      <w:pPr>
        <w:ind w:left="720"/>
        <w:jc w:val="both"/>
        <w:rPr>
          <w:rFonts w:asciiTheme="majorHAnsi" w:hAnsiTheme="majorHAnsi" w:cs="Arial"/>
          <w:b/>
          <w:sz w:val="20"/>
          <w:szCs w:val="20"/>
        </w:rPr>
      </w:pP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a) detém conhecimento de todos os parâmetros e elementos do objeto da licitação e que sua proposta atende integralmente os requisitos constantes do Edital supracitado;</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b) que inexiste fato superveniente impeditivo de habilitação, na forma do art. 32, § 2º, da Lei nº 8.666/93 e suas modificações introduzidas posteriormente;</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 xml:space="preserve">c) que não </w:t>
      </w:r>
      <w:r w:rsidR="006A6D56" w:rsidRPr="006A2F10">
        <w:rPr>
          <w:rFonts w:asciiTheme="majorHAnsi" w:hAnsiTheme="majorHAnsi" w:cs="Arial"/>
          <w:sz w:val="20"/>
          <w:szCs w:val="20"/>
        </w:rPr>
        <w:t>está</w:t>
      </w:r>
      <w:r w:rsidRPr="006A2F10">
        <w:rPr>
          <w:rFonts w:asciiTheme="majorHAnsi" w:hAnsiTheme="majorHAnsi" w:cs="Arial"/>
          <w:sz w:val="20"/>
          <w:szCs w:val="20"/>
        </w:rPr>
        <w:t xml:space="preserve"> inadimplente com fornecimento de itens, nem descumpriu quaisquer contratações junto à Administração Pública Federal, Estadual e Municipal;</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d) para fins do disposto no inciso V do art. 27 da Lei nº 8.666/93, acrescido pela Lei nº 9.854/99, que não emprega menor de dezoito anos em trabalho noturno, perigoso ou insalubre e não emprega menor de dezesseis anos.</w:t>
      </w:r>
    </w:p>
    <w:p w:rsidR="005C084D" w:rsidRDefault="005C084D"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lastRenderedPageBreak/>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As Microempresa</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ME</w:t>
      </w:r>
      <w:r w:rsidRPr="006A2F10">
        <w:rPr>
          <w:rFonts w:asciiTheme="majorHAnsi" w:hAnsiTheme="majorHAnsi" w:cs="Arial"/>
          <w:sz w:val="20"/>
          <w:szCs w:val="20"/>
        </w:rPr>
        <w:t xml:space="preserve"> e/ou Empresa de Pequeno Porte</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w:t>
      </w:r>
      <w:r w:rsidRPr="006A2F10">
        <w:rPr>
          <w:rFonts w:asciiTheme="majorHAnsi" w:hAnsiTheme="majorHAnsi" w:cs="Arial"/>
          <w:sz w:val="20"/>
          <w:szCs w:val="20"/>
        </w:rPr>
        <w:t>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do Pre</w:t>
      </w:r>
      <w:r w:rsidR="00CF6D65">
        <w:rPr>
          <w:rFonts w:asciiTheme="majorHAnsi" w:hAnsiTheme="majorHAnsi" w:cs="Arial"/>
          <w:sz w:val="20"/>
          <w:szCs w:val="20"/>
        </w:rPr>
        <w:t>sidente da C.P.L.</w:t>
      </w:r>
      <w:r w:rsidRPr="006A2F10">
        <w:rPr>
          <w:rFonts w:asciiTheme="majorHAnsi" w:hAnsiTheme="majorHAnsi" w:cs="Arial"/>
          <w:sz w:val="20"/>
          <w:szCs w:val="20"/>
        </w:rPr>
        <w:t>, para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w:t>
      </w:r>
      <w:r w:rsidR="00CF6D65">
        <w:rPr>
          <w:rFonts w:asciiTheme="majorHAnsi" w:hAnsiTheme="majorHAnsi" w:cs="Arial"/>
          <w:sz w:val="20"/>
          <w:szCs w:val="20"/>
        </w:rPr>
        <w:t xml:space="preserve">sidente da CP.L </w:t>
      </w:r>
      <w:r w:rsidRPr="006A2F10">
        <w:rPr>
          <w:rFonts w:asciiTheme="majorHAnsi" w:hAnsiTheme="majorHAnsi" w:cs="Arial"/>
          <w:sz w:val="20"/>
          <w:szCs w:val="20"/>
        </w:rPr>
        <w:t>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w:t>
      </w:r>
      <w:r w:rsidR="00841F0F">
        <w:rPr>
          <w:rFonts w:asciiTheme="majorHAnsi" w:hAnsiTheme="majorHAnsi" w:cs="Arial"/>
          <w:sz w:val="20"/>
          <w:szCs w:val="20"/>
        </w:rPr>
        <w:t>8</w:t>
      </w:r>
      <w:r w:rsidR="00BE305A">
        <w:rPr>
          <w:rFonts w:asciiTheme="majorHAnsi" w:hAnsiTheme="majorHAnsi" w:cs="Arial"/>
          <w:sz w:val="20"/>
          <w:szCs w:val="20"/>
        </w:rPr>
        <w:t>.1</w:t>
      </w:r>
      <w:r w:rsidRPr="006A2F10">
        <w:rPr>
          <w:rFonts w:asciiTheme="majorHAnsi" w:hAnsiTheme="majorHAnsi" w:cs="Arial"/>
          <w:sz w:val="20"/>
          <w:szCs w:val="20"/>
        </w:rPr>
        <w:t xml:space="preserve"> deste Edital indicará que a licitante optou por não utilizar os benefícios previstos na LC n.º 147/2014.</w:t>
      </w:r>
    </w:p>
    <w:p w:rsidR="005342F4" w:rsidRPr="005342F4" w:rsidRDefault="005342F4" w:rsidP="005342F4">
      <w:pPr>
        <w:pStyle w:val="PargrafodaLista"/>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552E60">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40221E">
        <w:rPr>
          <w:rFonts w:asciiTheme="majorHAnsi" w:hAnsiTheme="majorHAnsi" w:cs="TimesNewRomanPSMT"/>
          <w:sz w:val="20"/>
          <w:szCs w:val="20"/>
        </w:rPr>
        <w:t xml:space="preserve"> proposto</w:t>
      </w:r>
      <w:r w:rsidRPr="006A2F10">
        <w:rPr>
          <w:rFonts w:asciiTheme="majorHAnsi" w:hAnsiTheme="majorHAnsi" w:cs="TimesNewRomanPSMT"/>
          <w:sz w:val="20"/>
          <w:szCs w:val="20"/>
        </w:rPr>
        <w:t xml:space="preserve">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Composição da taxa </w:t>
      </w:r>
      <w:r w:rsidRPr="006A2F10">
        <w:rPr>
          <w:rFonts w:asciiTheme="majorHAnsi" w:hAnsiTheme="majorHAnsi" w:cs="TimesNewRomanPSMT"/>
          <w:sz w:val="20"/>
          <w:szCs w:val="20"/>
          <w:u w:val="single"/>
        </w:rPr>
        <w:t xml:space="preserve">BDI (Bonificação e Despesas Indiretas)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E6665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 xml:space="preserve">no dia e hora determinados neste edital.    </w:t>
      </w:r>
    </w:p>
    <w:p w:rsidR="00CF6D65" w:rsidRPr="006A2F10" w:rsidRDefault="00CF6D6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5342F4" w:rsidRPr="006A2F10" w:rsidRDefault="005342F4"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menor preço </w:t>
      </w:r>
      <w:r w:rsidR="00B90295" w:rsidRPr="006A2F10">
        <w:rPr>
          <w:rFonts w:asciiTheme="majorHAnsi" w:hAnsiTheme="majorHAnsi" w:cs="Arial"/>
          <w:sz w:val="20"/>
          <w:szCs w:val="20"/>
        </w:rPr>
        <w:t>“</w:t>
      </w:r>
      <w:r w:rsidR="00552E60">
        <w:rPr>
          <w:rFonts w:asciiTheme="majorHAnsi" w:hAnsiTheme="majorHAnsi" w:cs="Arial"/>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w:t>
      </w:r>
      <w:r w:rsidR="00CF6D65">
        <w:rPr>
          <w:rFonts w:asciiTheme="majorHAnsi" w:hAnsiTheme="majorHAnsi" w:cs="Arial"/>
          <w:sz w:val="20"/>
          <w:szCs w:val="20"/>
        </w:rPr>
        <w:t>1</w:t>
      </w:r>
      <w:r w:rsidR="00DC090D" w:rsidRPr="006A2F10">
        <w:rPr>
          <w:rFonts w:asciiTheme="majorHAnsi" w:hAnsiTheme="majorHAnsi" w:cs="Arial"/>
          <w:sz w:val="20"/>
          <w:szCs w:val="20"/>
        </w:rPr>
        <w:t>.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.4.2.  Não ocorrendo a contratação da microempresa ou empresa de pequeno porte, na forma do subitem anterior, serão convocadas a remanescentes que porventura se enquadrem na hipótese da condição do item </w:t>
      </w:r>
      <w:r w:rsidR="00CF6D65">
        <w:rPr>
          <w:rFonts w:asciiTheme="majorHAnsi" w:hAnsiTheme="majorHAnsi" w:cs="Arial"/>
          <w:sz w:val="20"/>
          <w:szCs w:val="20"/>
        </w:rPr>
        <w:t>7</w:t>
      </w:r>
      <w:r w:rsidR="00DC090D" w:rsidRPr="006A2F10">
        <w:rPr>
          <w:rFonts w:asciiTheme="majorHAnsi" w:hAnsiTheme="majorHAnsi" w:cs="Arial"/>
          <w:sz w:val="20"/>
          <w:szCs w:val="20"/>
        </w:rPr>
        <w:t>.3,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w:t>
      </w:r>
      <w:r w:rsidR="00DC090D" w:rsidRPr="00CF6D65">
        <w:rPr>
          <w:rFonts w:asciiTheme="majorHAnsi" w:hAnsiTheme="majorHAnsi" w:cs="Arial"/>
          <w:sz w:val="20"/>
          <w:szCs w:val="20"/>
        </w:rPr>
        <w:t xml:space="preserve">do item </w:t>
      </w:r>
      <w:r w:rsidR="00CF6D65" w:rsidRPr="00CF6D65">
        <w:rPr>
          <w:rFonts w:asciiTheme="majorHAnsi" w:hAnsiTheme="majorHAnsi" w:cs="Arial"/>
          <w:sz w:val="20"/>
          <w:szCs w:val="20"/>
        </w:rPr>
        <w:t>7</w:t>
      </w:r>
      <w:r w:rsidR="00DC090D" w:rsidRPr="00CF6D65">
        <w:rPr>
          <w:rFonts w:asciiTheme="majorHAnsi" w:hAnsiTheme="majorHAnsi" w:cs="Arial"/>
          <w:sz w:val="20"/>
          <w:szCs w:val="20"/>
        </w:rPr>
        <w:t>.3</w:t>
      </w:r>
      <w:r w:rsidR="00DC090D" w:rsidRPr="00CF6D65">
        <w:rPr>
          <w:rFonts w:asciiTheme="majorHAnsi" w:hAnsiTheme="majorHAnsi" w:cs="Arial"/>
          <w:color w:val="FF0000"/>
          <w:sz w:val="20"/>
          <w:szCs w:val="20"/>
        </w:rPr>
        <w:t xml:space="preserve"> </w:t>
      </w:r>
      <w:r w:rsidR="00DC090D" w:rsidRPr="006A2F10">
        <w:rPr>
          <w:rFonts w:asciiTheme="majorHAnsi" w:hAnsiTheme="majorHAnsi" w:cs="Arial"/>
          <w:sz w:val="20"/>
          <w:szCs w:val="20"/>
        </w:rPr>
        <w:t xml:space="preserve">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lastRenderedPageBreak/>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Sr. Vicente </w:t>
      </w:r>
      <w:proofErr w:type="spellStart"/>
      <w:r w:rsidRPr="00C037B4">
        <w:rPr>
          <w:rFonts w:asciiTheme="majorHAnsi" w:hAnsiTheme="majorHAnsi" w:cs="Arial"/>
          <w:sz w:val="20"/>
          <w:szCs w:val="20"/>
        </w:rPr>
        <w:t>Vinuto</w:t>
      </w:r>
      <w:proofErr w:type="spellEnd"/>
      <w:r w:rsidRPr="00C037B4">
        <w:rPr>
          <w:rFonts w:asciiTheme="majorHAnsi" w:hAnsiTheme="majorHAnsi" w:cs="Arial"/>
          <w:sz w:val="20"/>
          <w:szCs w:val="20"/>
        </w:rPr>
        <w:t xml:space="preserve"> (telefone: 067) 981403634), na execução da obra, que deverá apresentar solidez e perfeição absoluta.</w:t>
      </w:r>
    </w:p>
    <w:p w:rsidR="00DC090D" w:rsidRPr="006A2F10" w:rsidRDefault="00DC090D"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820C18" w:rsidRPr="00D611B7">
        <w:rPr>
          <w:rFonts w:asciiTheme="majorHAnsi" w:hAnsiTheme="majorHAnsi" w:cs="Arial"/>
          <w:sz w:val="20"/>
          <w:szCs w:val="20"/>
          <w:highlight w:val="yellow"/>
        </w:rPr>
        <w:t>1</w:t>
      </w:r>
      <w:r w:rsidR="00D611B7">
        <w:rPr>
          <w:rFonts w:asciiTheme="majorHAnsi" w:hAnsiTheme="majorHAnsi" w:cs="Arial"/>
          <w:sz w:val="20"/>
          <w:szCs w:val="20"/>
          <w:highlight w:val="yellow"/>
        </w:rPr>
        <w:t>8</w:t>
      </w:r>
      <w:r w:rsidR="00820C18" w:rsidRPr="00D611B7">
        <w:rPr>
          <w:rFonts w:asciiTheme="majorHAnsi" w:hAnsiTheme="majorHAnsi" w:cs="Arial"/>
          <w:sz w:val="20"/>
          <w:szCs w:val="20"/>
          <w:highlight w:val="yellow"/>
        </w:rPr>
        <w:t>0</w:t>
      </w:r>
      <w:r w:rsidR="00454E0B" w:rsidRPr="00D611B7">
        <w:rPr>
          <w:rFonts w:asciiTheme="majorHAnsi" w:hAnsiTheme="majorHAnsi" w:cs="Arial"/>
          <w:sz w:val="20"/>
          <w:szCs w:val="20"/>
          <w:highlight w:val="yellow"/>
        </w:rPr>
        <w:t xml:space="preserve"> </w:t>
      </w:r>
      <w:r w:rsidR="0059187A" w:rsidRPr="00D611B7">
        <w:rPr>
          <w:rFonts w:asciiTheme="majorHAnsi" w:hAnsiTheme="majorHAnsi" w:cs="Arial"/>
          <w:sz w:val="20"/>
          <w:szCs w:val="20"/>
          <w:highlight w:val="yellow"/>
        </w:rPr>
        <w:t>(</w:t>
      </w:r>
      <w:r w:rsidR="00820C18" w:rsidRPr="00D611B7">
        <w:rPr>
          <w:rFonts w:asciiTheme="majorHAnsi" w:hAnsiTheme="majorHAnsi" w:cs="Arial"/>
          <w:sz w:val="20"/>
          <w:szCs w:val="20"/>
          <w:highlight w:val="yellow"/>
        </w:rPr>
        <w:t xml:space="preserve">cento e </w:t>
      </w:r>
      <w:r w:rsidR="00D611B7">
        <w:rPr>
          <w:rFonts w:asciiTheme="majorHAnsi" w:hAnsiTheme="majorHAnsi" w:cs="Arial"/>
          <w:sz w:val="20"/>
          <w:szCs w:val="20"/>
          <w:highlight w:val="yellow"/>
        </w:rPr>
        <w:t>oitenta</w:t>
      </w:r>
      <w:r w:rsidR="0059187A" w:rsidRPr="00D611B7">
        <w:rPr>
          <w:rFonts w:asciiTheme="majorHAnsi" w:hAnsiTheme="majorHAnsi" w:cs="Arial"/>
          <w:sz w:val="20"/>
          <w:szCs w:val="20"/>
          <w:highlight w:val="yellow"/>
        </w:rPr>
        <w:t>)</w:t>
      </w:r>
      <w:r w:rsidR="00BF06FD" w:rsidRPr="00D611B7">
        <w:rPr>
          <w:rFonts w:asciiTheme="majorHAnsi" w:hAnsiTheme="majorHAnsi" w:cs="Arial"/>
          <w:sz w:val="20"/>
          <w:szCs w:val="20"/>
          <w:highlight w:val="yellow"/>
        </w:rPr>
        <w:t xml:space="preserve"> dias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w:t>
      </w:r>
      <w:r w:rsidR="00596794">
        <w:rPr>
          <w:rFonts w:asciiTheme="majorHAnsi" w:hAnsiTheme="majorHAnsi" w:cs="Arial"/>
          <w:sz w:val="20"/>
          <w:szCs w:val="20"/>
        </w:rPr>
        <w:t>assinatura do contrato</w:t>
      </w:r>
      <w:r w:rsidR="000A292D" w:rsidRPr="006A2F10">
        <w:rPr>
          <w:rFonts w:asciiTheme="majorHAnsi" w:hAnsiTheme="majorHAnsi" w:cs="Arial"/>
          <w:sz w:val="20"/>
          <w:szCs w:val="20"/>
        </w:rPr>
        <w:t xml:space="preserve">,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w:t>
      </w:r>
      <w:r w:rsidR="00BF06FD">
        <w:rPr>
          <w:rFonts w:asciiTheme="majorHAnsi" w:hAnsiTheme="majorHAnsi" w:cs="Arial"/>
          <w:bCs/>
          <w:iCs/>
          <w:sz w:val="20"/>
          <w:szCs w:val="20"/>
        </w:rPr>
        <w:t xml:space="preserve">da efetiva entrega dos produtos/execução de serviços </w:t>
      </w:r>
      <w:r w:rsidR="00E6665D" w:rsidRPr="006A2F10">
        <w:rPr>
          <w:rFonts w:asciiTheme="majorHAnsi" w:hAnsiTheme="majorHAnsi" w:cs="Arial"/>
          <w:bCs/>
          <w:iCs/>
          <w:sz w:val="20"/>
          <w:szCs w:val="20"/>
        </w:rPr>
        <w:t xml:space="preserve">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596794">
        <w:rPr>
          <w:rFonts w:asciiTheme="majorHAnsi" w:hAnsiTheme="majorHAnsi" w:cs="Arial"/>
          <w:sz w:val="20"/>
          <w:szCs w:val="20"/>
        </w:rPr>
        <w:t>E</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12F82" w:rsidRPr="006A2F10" w:rsidRDefault="00712F82"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 xml:space="preserve">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w:t>
      </w:r>
      <w:r w:rsidRPr="006A2F10">
        <w:rPr>
          <w:rFonts w:asciiTheme="majorHAnsi" w:hAnsiTheme="majorHAnsi" w:cs="Arial"/>
          <w:sz w:val="20"/>
          <w:szCs w:val="20"/>
          <w:u w:val="single"/>
        </w:rPr>
        <w:lastRenderedPageBreak/>
        <w:t>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712F82" w:rsidRPr="006A2F10" w:rsidRDefault="00712F82"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712F82" w:rsidRPr="006A2F10" w:rsidRDefault="00712F82"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lastRenderedPageBreak/>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xml:space="preserve">, pelo </w:t>
      </w:r>
      <w:r w:rsidR="00820C18">
        <w:rPr>
          <w:rFonts w:asciiTheme="majorHAnsi" w:hAnsiTheme="majorHAnsi" w:cs="Arial"/>
          <w:sz w:val="20"/>
          <w:szCs w:val="20"/>
        </w:rPr>
        <w:t>Prefeito Municipal</w:t>
      </w:r>
      <w:r w:rsidR="0075722C" w:rsidRPr="00596794">
        <w:rPr>
          <w:rFonts w:asciiTheme="majorHAnsi" w:hAnsiTheme="majorHAnsi" w:cs="Arial"/>
          <w:color w:val="FF0000"/>
          <w:sz w:val="20"/>
          <w:szCs w:val="20"/>
        </w:rPr>
        <w:t xml:space="preserve"> </w:t>
      </w:r>
      <w:r w:rsidR="0075722C" w:rsidRPr="006A2F10">
        <w:rPr>
          <w:rFonts w:asciiTheme="majorHAnsi" w:hAnsiTheme="majorHAnsi" w:cs="Arial"/>
          <w:sz w:val="20"/>
          <w:szCs w:val="20"/>
        </w:rPr>
        <w:t>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r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w:t>
      </w:r>
      <w:r w:rsidR="00820C18">
        <w:rPr>
          <w:rFonts w:asciiTheme="majorHAnsi" w:hAnsiTheme="majorHAnsi" w:cs="Arial"/>
          <w:sz w:val="20"/>
          <w:szCs w:val="20"/>
        </w:rPr>
        <w:t>19</w:t>
      </w:r>
      <w:r w:rsidR="00402DAE" w:rsidRPr="006A2F10">
        <w:rPr>
          <w:rFonts w:asciiTheme="majorHAnsi" w:hAnsiTheme="majorHAnsi" w:cs="Arial"/>
          <w:sz w:val="20"/>
          <w:szCs w:val="20"/>
        </w:rPr>
        <w:t xml:space="preserve"> de </w:t>
      </w:r>
      <w:r w:rsidR="00820C18">
        <w:rPr>
          <w:rFonts w:asciiTheme="majorHAnsi" w:hAnsiTheme="majorHAnsi" w:cs="Arial"/>
          <w:sz w:val="20"/>
          <w:szCs w:val="20"/>
        </w:rPr>
        <w:t>junho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85B8B">
        <w:rPr>
          <w:rFonts w:asciiTheme="majorHAnsi" w:hAnsiTheme="majorHAnsi" w:cs="Arial"/>
          <w:sz w:val="20"/>
          <w:szCs w:val="20"/>
        </w:rPr>
        <w:t>2020</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804B34" w:rsidP="00DC090D">
      <w:pPr>
        <w:jc w:val="center"/>
        <w:rPr>
          <w:rFonts w:asciiTheme="majorHAnsi" w:hAnsiTheme="majorHAnsi" w:cs="Arial"/>
          <w:sz w:val="20"/>
          <w:szCs w:val="20"/>
        </w:rPr>
      </w:pPr>
      <w:r>
        <w:rPr>
          <w:rFonts w:asciiTheme="majorHAnsi" w:hAnsiTheme="majorHAnsi" w:cs="Arial"/>
          <w:sz w:val="20"/>
          <w:szCs w:val="20"/>
        </w:rPr>
        <w:t>ERLEIDE PEREIRA COUTINHO</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Presidente da C</w:t>
      </w:r>
      <w:r w:rsidR="00792EFE" w:rsidRPr="006A2F10">
        <w:rPr>
          <w:rFonts w:asciiTheme="majorHAnsi" w:hAnsiTheme="majorHAnsi" w:cs="Arial"/>
          <w:sz w:val="20"/>
          <w:szCs w:val="20"/>
        </w:rPr>
        <w:t>.</w:t>
      </w:r>
      <w:r w:rsidRPr="006A2F10">
        <w:rPr>
          <w:rFonts w:asciiTheme="majorHAnsi" w:hAnsiTheme="majorHAnsi" w:cs="Arial"/>
          <w:sz w:val="20"/>
          <w:szCs w:val="20"/>
        </w:rPr>
        <w:t>P</w:t>
      </w:r>
      <w:r w:rsidR="00792EFE" w:rsidRPr="006A2F10">
        <w:rPr>
          <w:rFonts w:asciiTheme="majorHAnsi" w:hAnsiTheme="majorHAnsi" w:cs="Arial"/>
          <w:sz w:val="20"/>
          <w:szCs w:val="20"/>
        </w:rPr>
        <w:t>.</w:t>
      </w:r>
      <w:r w:rsidRPr="006A2F10">
        <w:rPr>
          <w:rFonts w:asciiTheme="majorHAnsi" w:hAnsiTheme="majorHAnsi" w:cs="Arial"/>
          <w:sz w:val="20"/>
          <w:szCs w:val="20"/>
        </w:rPr>
        <w:t>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15673A" w:rsidTr="0015673A">
        <w:trPr>
          <w:trHeight w:val="1710"/>
        </w:trPr>
        <w:tc>
          <w:tcPr>
            <w:tcW w:w="3690" w:type="dxa"/>
          </w:tcPr>
          <w:p w:rsidR="0015673A" w:rsidRDefault="0015673A" w:rsidP="00FD00C6">
            <w:pPr>
              <w:jc w:val="center"/>
              <w:rPr>
                <w:rFonts w:asciiTheme="majorHAnsi" w:hAnsiTheme="majorHAnsi" w:cs="Arial"/>
                <w:sz w:val="20"/>
                <w:szCs w:val="20"/>
              </w:rPr>
            </w:pPr>
            <w:r>
              <w:rPr>
                <w:rFonts w:asciiTheme="majorHAnsi" w:hAnsiTheme="majorHAnsi" w:cs="Arial"/>
                <w:sz w:val="20"/>
                <w:szCs w:val="20"/>
              </w:rPr>
              <w:t>DE ACORDO</w:t>
            </w: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__________________________________________</w:t>
            </w:r>
          </w:p>
          <w:p w:rsidR="0015673A" w:rsidRDefault="00804B34" w:rsidP="00804B34">
            <w:pPr>
              <w:jc w:val="center"/>
              <w:rPr>
                <w:rFonts w:asciiTheme="majorHAnsi" w:hAnsiTheme="majorHAnsi" w:cs="Arial"/>
                <w:sz w:val="20"/>
                <w:szCs w:val="20"/>
              </w:rPr>
            </w:pPr>
            <w:r>
              <w:rPr>
                <w:rFonts w:asciiTheme="majorHAnsi" w:hAnsiTheme="majorHAnsi" w:cs="Arial"/>
                <w:sz w:val="20"/>
                <w:szCs w:val="20"/>
              </w:rPr>
              <w:t>PAULO CESAR FRANJOTTI</w:t>
            </w:r>
          </w:p>
        </w:tc>
      </w:tr>
    </w:tbl>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arquivos</w:t>
      </w:r>
      <w:proofErr w:type="gramEnd"/>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Esses documentos será disponibilizado, através de </w:t>
      </w:r>
      <w:r w:rsidR="000D4849" w:rsidRPr="006A2F10">
        <w:rPr>
          <w:rFonts w:asciiTheme="majorHAnsi" w:hAnsiTheme="majorHAnsi" w:cs="TimesNewRomanPSMT"/>
          <w:sz w:val="20"/>
          <w:szCs w:val="20"/>
        </w:rPr>
        <w:t>CD</w:t>
      </w:r>
      <w:r w:rsidRPr="006A2F10">
        <w:rPr>
          <w:rFonts w:asciiTheme="majorHAnsi" w:hAnsiTheme="majorHAnsi" w:cs="TimesNewRomanPSMT"/>
          <w:sz w:val="20"/>
          <w:szCs w:val="20"/>
        </w:rPr>
        <w:t xml:space="preserve">, Dispositivo de Arquivamento de mídia ou por envio de endereço eletrônico (devendo o licitante entregar o </w:t>
      </w:r>
      <w:proofErr w:type="spellStart"/>
      <w:r w:rsidRPr="006A2F10">
        <w:rPr>
          <w:rFonts w:asciiTheme="majorHAnsi" w:hAnsiTheme="majorHAnsi" w:cs="TimesNewRomanPSMT"/>
          <w:sz w:val="20"/>
          <w:szCs w:val="20"/>
        </w:rPr>
        <w:t>Cd</w:t>
      </w:r>
      <w:proofErr w:type="spellEnd"/>
      <w:r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12F82" w:rsidRDefault="00712F82" w:rsidP="00781B0A">
      <w:pPr>
        <w:jc w:val="center"/>
        <w:rPr>
          <w:rFonts w:asciiTheme="majorHAnsi" w:hAnsiTheme="majorHAnsi" w:cs="Arial"/>
          <w:sz w:val="20"/>
          <w:szCs w:val="20"/>
        </w:rPr>
      </w:pPr>
    </w:p>
    <w:p w:rsidR="00712F82" w:rsidRDefault="00712F82"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w:t>
      </w:r>
      <w:proofErr w:type="gramEnd"/>
      <w:r w:rsidRPr="006A2F10">
        <w:rPr>
          <w:rFonts w:asciiTheme="majorHAnsi" w:hAnsiTheme="majorHAnsi" w:cs="Arial"/>
          <w:sz w:val="20"/>
          <w:szCs w:val="20"/>
        </w:rPr>
        <w:t>)_______,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781B0A" w:rsidRPr="006A2F10" w:rsidRDefault="00B77FCE" w:rsidP="00B77FCE">
      <w:pPr>
        <w:autoSpaceDE w:val="0"/>
        <w:rPr>
          <w:rFonts w:asciiTheme="majorHAnsi" w:hAnsiTheme="majorHAnsi" w:cs="Nimbus Roman No9 L"/>
          <w:bCs/>
          <w:color w:val="000000"/>
          <w:sz w:val="20"/>
          <w:szCs w:val="20"/>
        </w:rPr>
      </w:pPr>
      <w:r>
        <w:rPr>
          <w:rFonts w:asciiTheme="majorHAnsi" w:hAnsiTheme="majorHAnsi" w:cs="Nimbus Roman No9 L"/>
          <w:bCs/>
          <w:color w:val="000000"/>
          <w:sz w:val="20"/>
          <w:szCs w:val="20"/>
        </w:rPr>
        <w:t xml:space="preserve">                                                                                     </w:t>
      </w:r>
      <w:r w:rsidR="00781B0A" w:rsidRPr="006A2F10">
        <w:rPr>
          <w:rFonts w:asciiTheme="majorHAnsi" w:hAnsiTheme="majorHAnsi" w:cs="Nimbus Roman No9 L"/>
          <w:bCs/>
          <w:color w:val="000000"/>
          <w:sz w:val="20"/>
          <w:szCs w:val="20"/>
        </w:rPr>
        <w:t>ANEXO III</w:t>
      </w:r>
    </w:p>
    <w:p w:rsidR="00781B0A" w:rsidRPr="006A2F10" w:rsidRDefault="00781B0A" w:rsidP="00B77FCE">
      <w:pPr>
        <w:autoSpaceDE w:val="0"/>
        <w:autoSpaceDN w:val="0"/>
        <w:adjustRightInd w:val="0"/>
        <w:ind w:left="2740"/>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w:t>
      </w:r>
      <w:r w:rsidR="00F85B8B">
        <w:rPr>
          <w:rFonts w:asciiTheme="majorHAnsi" w:hAnsiTheme="majorHAnsi"/>
          <w:bCs/>
          <w:sz w:val="20"/>
          <w:szCs w:val="20"/>
        </w:rPr>
        <w:t>2020</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781B0A" w:rsidRPr="006A2F10" w:rsidRDefault="00781B0A" w:rsidP="00781B0A">
      <w:pPr>
        <w:overflowPunct w:val="0"/>
        <w:autoSpaceDE w:val="0"/>
        <w:autoSpaceDN w:val="0"/>
        <w:adjustRightInd w:val="0"/>
        <w:spacing w:line="232" w:lineRule="auto"/>
        <w:ind w:right="20"/>
        <w:jc w:val="both"/>
        <w:rPr>
          <w:rFonts w:asciiTheme="majorHAnsi" w:hAnsiTheme="majorHAnsi"/>
          <w:sz w:val="20"/>
          <w:szCs w:val="20"/>
        </w:rPr>
      </w:pPr>
      <w:r w:rsidRPr="006A2F10">
        <w:rPr>
          <w:rFonts w:asciiTheme="majorHAnsi" w:hAnsiTheme="majorHAnsi"/>
          <w:bCs/>
          <w:sz w:val="20"/>
          <w:szCs w:val="20"/>
        </w:rPr>
        <w:t>Objeto:</w:t>
      </w:r>
    </w:p>
    <w:p w:rsidR="00781B0A" w:rsidRPr="006A2F10" w:rsidRDefault="00781B0A" w:rsidP="00781B0A">
      <w:pPr>
        <w:autoSpaceDE w:val="0"/>
        <w:autoSpaceDN w:val="0"/>
        <w:adjustRightInd w:val="0"/>
        <w:spacing w:line="274" w:lineRule="exact"/>
        <w:jc w:val="both"/>
        <w:rPr>
          <w:rFonts w:asciiTheme="majorHAnsi" w:hAnsiTheme="majorHAnsi"/>
          <w:sz w:val="20"/>
          <w:szCs w:val="20"/>
        </w:rPr>
      </w:pPr>
    </w:p>
    <w:p w:rsidR="00781B0A" w:rsidRPr="006A2F10" w:rsidRDefault="00781B0A"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 xml:space="preserve">Nosso preço </w:t>
      </w:r>
      <w:r w:rsidR="00552E60">
        <w:rPr>
          <w:rFonts w:asciiTheme="majorHAnsi" w:hAnsiTheme="majorHAnsi"/>
          <w:sz w:val="20"/>
          <w:szCs w:val="20"/>
        </w:rPr>
        <w:t>global</w:t>
      </w:r>
      <w:r w:rsidRPr="006A2F10">
        <w:rPr>
          <w:rFonts w:asciiTheme="majorHAnsi" w:hAnsiTheme="majorHAnsi"/>
          <w:sz w:val="20"/>
          <w:szCs w:val="20"/>
        </w:rPr>
        <w:t xml:space="preserve"> para execução da obra por empreitada </w:t>
      </w:r>
      <w:r w:rsidR="00712F82">
        <w:rPr>
          <w:rFonts w:asciiTheme="majorHAnsi" w:hAnsiTheme="majorHAnsi"/>
          <w:sz w:val="20"/>
          <w:szCs w:val="20"/>
        </w:rPr>
        <w:t>global</w:t>
      </w:r>
      <w:r w:rsidRPr="006A2F10">
        <w:rPr>
          <w:rFonts w:asciiTheme="majorHAnsi" w:hAnsiTheme="majorHAnsi"/>
          <w:sz w:val="20"/>
          <w:szCs w:val="20"/>
        </w:rPr>
        <w:t xml:space="preserve"> (mão de obra e material) é de </w:t>
      </w:r>
      <w:r w:rsidRPr="006A2F10">
        <w:rPr>
          <w:rFonts w:asciiTheme="majorHAnsi" w:hAnsiTheme="majorHAnsi"/>
          <w:bCs/>
          <w:sz w:val="20"/>
          <w:szCs w:val="20"/>
        </w:rPr>
        <w:t xml:space="preserve">R$_________________ </w:t>
      </w:r>
      <w:r w:rsidRPr="006A2F10">
        <w:rPr>
          <w:rFonts w:asciiTheme="majorHAnsi" w:hAnsiTheme="majorHAnsi"/>
          <w:sz w:val="20"/>
          <w:szCs w:val="20"/>
        </w:rPr>
        <w:t xml:space="preserve">e, será executada inteiramente de acordo com o Projeto disponibilizado pelo Município de </w:t>
      </w:r>
      <w:r w:rsidR="00206FBD" w:rsidRPr="006A2F10">
        <w:rPr>
          <w:rFonts w:asciiTheme="majorHAnsi" w:hAnsiTheme="majorHAnsi"/>
          <w:bCs/>
          <w:sz w:val="20"/>
          <w:szCs w:val="20"/>
        </w:rPr>
        <w:t>Japorã</w:t>
      </w:r>
      <w:r w:rsidRPr="006A2F10">
        <w:rPr>
          <w:rFonts w:asciiTheme="majorHAnsi" w:hAnsiTheme="majorHAnsi"/>
          <w:bCs/>
          <w:sz w:val="20"/>
          <w:szCs w:val="20"/>
        </w:rPr>
        <w:t>/MS.</w:t>
      </w:r>
    </w:p>
    <w:p w:rsidR="00781B0A" w:rsidRPr="006A2F10" w:rsidRDefault="00781B0A"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w:t>
      </w:r>
      <w:r w:rsidR="00552E60">
        <w:rPr>
          <w:rFonts w:asciiTheme="majorHAnsi" w:hAnsiTheme="majorHAnsi"/>
          <w:sz w:val="20"/>
          <w:szCs w:val="20"/>
        </w:rPr>
        <w:t>global</w:t>
      </w:r>
      <w:r w:rsidRPr="006A2F10">
        <w:rPr>
          <w:rFonts w:asciiTheme="majorHAnsi" w:hAnsiTheme="majorHAnsi"/>
          <w:sz w:val="20"/>
          <w:szCs w:val="20"/>
        </w:rPr>
        <w:t xml:space="preserve"> por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w:t>
      </w:r>
      <w:r w:rsidR="00712F82">
        <w:rPr>
          <w:rFonts w:asciiTheme="majorHAnsi" w:hAnsiTheme="majorHAnsi"/>
          <w:sz w:val="20"/>
          <w:szCs w:val="20"/>
        </w:rPr>
        <w:t>global</w:t>
      </w:r>
      <w:r w:rsidRPr="006A2F10">
        <w:rPr>
          <w:rFonts w:asciiTheme="majorHAnsi" w:hAnsiTheme="majorHAnsi"/>
          <w:sz w:val="20"/>
          <w:szCs w:val="20"/>
        </w:rPr>
        <w:t xml:space="preserve">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w:t>
      </w:r>
      <w:r w:rsidR="00F85B8B">
        <w:rPr>
          <w:rFonts w:asciiTheme="majorHAnsi" w:hAnsiTheme="majorHAnsi"/>
          <w:sz w:val="20"/>
          <w:szCs w:val="20"/>
        </w:rPr>
        <w:t>2020</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Default="003E1AC3"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Pr="006A2F10" w:rsidRDefault="00712F82"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BDI= [(1+AC+R+S+</w:t>
            </w:r>
            <w:proofErr w:type="gramStart"/>
            <w:r w:rsidRPr="006A2F10">
              <w:rPr>
                <w:rFonts w:asciiTheme="majorHAnsi" w:hAnsiTheme="majorHAnsi"/>
                <w:color w:val="000000"/>
                <w:sz w:val="20"/>
                <w:szCs w:val="20"/>
                <w:u w:val="single"/>
              </w:rPr>
              <w:t>G)x</w:t>
            </w:r>
            <w:proofErr w:type="gramEnd"/>
            <w:r w:rsidRPr="006A2F10">
              <w:rPr>
                <w:rFonts w:asciiTheme="majorHAnsi" w:hAnsiTheme="majorHAnsi"/>
                <w:color w:val="000000"/>
                <w:sz w:val="20"/>
                <w:szCs w:val="20"/>
                <w:u w:val="single"/>
              </w:rPr>
              <w:t>(1+DF)x(1+L)]-1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143EAB">
      <w:pPr>
        <w:numPr>
          <w:ilvl w:val="0"/>
          <w:numId w:val="12"/>
        </w:numPr>
        <w:tabs>
          <w:tab w:val="clear" w:pos="720"/>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143EAB">
      <w:pPr>
        <w:numPr>
          <w:ilvl w:val="0"/>
          <w:numId w:val="12"/>
        </w:numPr>
        <w:tabs>
          <w:tab w:val="clear" w:pos="720"/>
          <w:tab w:val="num" w:pos="851"/>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143EAB">
      <w:pPr>
        <w:numPr>
          <w:ilvl w:val="0"/>
          <w:numId w:val="12"/>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143EAB">
      <w:pPr>
        <w:numPr>
          <w:ilvl w:val="0"/>
          <w:numId w:val="12"/>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00F85B8B">
        <w:rPr>
          <w:rFonts w:asciiTheme="majorHAnsi" w:hAnsiTheme="majorHAnsi" w:cs="Nimbus Roman No9 L"/>
          <w:color w:val="000000"/>
          <w:sz w:val="20"/>
          <w:szCs w:val="20"/>
        </w:rPr>
        <w:t>2020</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596794" w:rsidRPr="006A2F10" w:rsidRDefault="00596794" w:rsidP="00596794">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712F82" w:rsidRPr="006A2F10" w:rsidRDefault="00712F82"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C12BBE" w:rsidRPr="006A2F10"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lastRenderedPageBreak/>
        <w:t xml:space="preserve">ANEXO </w:t>
      </w:r>
      <w:r w:rsidR="007F3FF3" w:rsidRPr="006A2F10">
        <w:rPr>
          <w:rFonts w:asciiTheme="majorHAnsi" w:hAnsiTheme="majorHAnsi" w:cs="Arial"/>
          <w:b/>
          <w:iCs/>
          <w:sz w:val="20"/>
          <w:szCs w:val="20"/>
        </w:rPr>
        <w:t>V</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w:t>
      </w:r>
      <w:r w:rsidR="00F85B8B">
        <w:rPr>
          <w:rFonts w:asciiTheme="majorHAnsi" w:hAnsiTheme="majorHAnsi" w:cs="Arial"/>
          <w:b/>
          <w:iCs/>
          <w:sz w:val="20"/>
          <w:szCs w:val="20"/>
        </w:rPr>
        <w:t>2020</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w:t>
      </w:r>
      <w:r w:rsidR="005342F4">
        <w:rPr>
          <w:rFonts w:asciiTheme="majorHAnsi" w:hAnsiTheme="majorHAnsi" w:cs="Tahoma"/>
          <w:iCs/>
          <w:sz w:val="20"/>
          <w:szCs w:val="20"/>
        </w:rPr>
        <w:t>TE o senhor Prefeito Municipal PAULO CESAR FRANJOTTI</w:t>
      </w:r>
      <w:r w:rsidRPr="006A2F10">
        <w:rPr>
          <w:rFonts w:asciiTheme="majorHAnsi" w:hAnsiTheme="majorHAnsi" w:cs="Tahoma"/>
          <w:iCs/>
          <w:sz w:val="20"/>
          <w:szCs w:val="20"/>
        </w:rPr>
        <w:t xml:space="preserve">,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6A2F10" w:rsidRPr="006A2F10" w:rsidRDefault="00B77FC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1.1.</w:t>
      </w:r>
      <w:r w:rsidR="006A2F10" w:rsidRPr="006A2F10">
        <w:rPr>
          <w:rFonts w:asciiTheme="majorHAnsi" w:hAnsiTheme="majorHAnsi" w:cs="Arial"/>
          <w:iCs/>
          <w:sz w:val="20"/>
          <w:szCs w:val="20"/>
        </w:rPr>
        <w:t>Constitui o objeto do presente instrumento: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2.1 O regime de execução do objeto do presente instrumento de contrato é de empreitada </w:t>
      </w:r>
      <w:r w:rsidR="00552E60">
        <w:rPr>
          <w:rFonts w:asciiTheme="majorHAnsi" w:hAnsiTheme="majorHAnsi" w:cs="Arial"/>
          <w:iCs/>
          <w:sz w:val="20"/>
          <w:szCs w:val="20"/>
        </w:rPr>
        <w:t>global</w:t>
      </w:r>
      <w:r w:rsidRPr="006A2F10">
        <w:rPr>
          <w:rFonts w:asciiTheme="majorHAnsi" w:hAnsiTheme="majorHAnsi" w:cs="Arial"/>
          <w:iCs/>
          <w:sz w:val="20"/>
          <w:szCs w:val="20"/>
        </w:rPr>
        <w:t>,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005F085E" w:rsidRPr="00D611B7">
        <w:rPr>
          <w:rFonts w:asciiTheme="majorHAnsi" w:hAnsiTheme="majorHAnsi" w:cs="Arial"/>
          <w:iCs/>
          <w:sz w:val="20"/>
          <w:szCs w:val="20"/>
          <w:highlight w:val="yellow"/>
        </w:rPr>
        <w:t>1</w:t>
      </w:r>
      <w:r w:rsidR="00D611B7">
        <w:rPr>
          <w:rFonts w:asciiTheme="majorHAnsi" w:hAnsiTheme="majorHAnsi" w:cs="Arial"/>
          <w:iCs/>
          <w:sz w:val="20"/>
          <w:szCs w:val="20"/>
          <w:highlight w:val="yellow"/>
        </w:rPr>
        <w:t>8</w:t>
      </w:r>
      <w:r w:rsidR="005F085E" w:rsidRPr="00D611B7">
        <w:rPr>
          <w:rFonts w:asciiTheme="majorHAnsi" w:hAnsiTheme="majorHAnsi" w:cs="Arial"/>
          <w:iCs/>
          <w:sz w:val="20"/>
          <w:szCs w:val="20"/>
          <w:highlight w:val="yellow"/>
        </w:rPr>
        <w:t>0</w:t>
      </w:r>
      <w:r w:rsidRPr="00D611B7">
        <w:rPr>
          <w:rFonts w:asciiTheme="majorHAnsi" w:hAnsiTheme="majorHAnsi" w:cs="Arial"/>
          <w:b/>
          <w:iCs/>
          <w:sz w:val="20"/>
          <w:szCs w:val="20"/>
          <w:highlight w:val="yellow"/>
        </w:rPr>
        <w:t xml:space="preserve"> (</w:t>
      </w:r>
      <w:r w:rsidR="005F085E" w:rsidRPr="00D611B7">
        <w:rPr>
          <w:rFonts w:asciiTheme="majorHAnsi" w:hAnsiTheme="majorHAnsi" w:cs="Arial"/>
          <w:b/>
          <w:iCs/>
          <w:sz w:val="20"/>
          <w:szCs w:val="20"/>
          <w:highlight w:val="yellow"/>
        </w:rPr>
        <w:t xml:space="preserve">cento e </w:t>
      </w:r>
      <w:r w:rsidR="00D611B7">
        <w:rPr>
          <w:rFonts w:asciiTheme="majorHAnsi" w:hAnsiTheme="majorHAnsi" w:cs="Arial"/>
          <w:b/>
          <w:iCs/>
          <w:sz w:val="20"/>
          <w:szCs w:val="20"/>
          <w:highlight w:val="yellow"/>
        </w:rPr>
        <w:t>oitenta</w:t>
      </w:r>
      <w:r w:rsidRPr="00D611B7">
        <w:rPr>
          <w:rFonts w:asciiTheme="majorHAnsi" w:hAnsiTheme="majorHAnsi" w:cs="Arial"/>
          <w:b/>
          <w:iCs/>
          <w:sz w:val="20"/>
          <w:szCs w:val="20"/>
          <w:highlight w:val="yellow"/>
        </w:rPr>
        <w:t xml:space="preserve">) </w:t>
      </w:r>
      <w:r w:rsidR="008B78A7" w:rsidRPr="00D611B7">
        <w:rPr>
          <w:rFonts w:asciiTheme="majorHAnsi" w:hAnsiTheme="majorHAnsi" w:cs="Arial"/>
          <w:b/>
          <w:iCs/>
          <w:sz w:val="20"/>
          <w:szCs w:val="20"/>
          <w:highlight w:val="yellow"/>
        </w:rPr>
        <w:t>dias</w:t>
      </w:r>
      <w:r w:rsidRPr="00D611B7">
        <w:rPr>
          <w:rFonts w:asciiTheme="majorHAnsi" w:hAnsiTheme="majorHAnsi" w:cs="Arial"/>
          <w:iCs/>
          <w:sz w:val="20"/>
          <w:szCs w:val="20"/>
          <w:highlight w:val="yellow"/>
        </w:rPr>
        <w:t>,</w:t>
      </w:r>
      <w:r w:rsidRPr="006A2F10">
        <w:rPr>
          <w:rFonts w:asciiTheme="majorHAnsi" w:hAnsiTheme="majorHAnsi" w:cs="Arial"/>
          <w:iCs/>
          <w:sz w:val="20"/>
          <w:szCs w:val="20"/>
        </w:rPr>
        <w:t xml:space="preserve">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w:t>
      </w:r>
      <w:r w:rsidR="00596794">
        <w:rPr>
          <w:rFonts w:asciiTheme="majorHAnsi" w:hAnsiTheme="majorHAnsi" w:cs="Tahoma"/>
          <w:b/>
          <w:sz w:val="20"/>
          <w:szCs w:val="20"/>
        </w:rPr>
        <w:t>(</w:t>
      </w:r>
      <w:r w:rsidR="00932F5D" w:rsidRPr="00344FCC">
        <w:rPr>
          <w:rFonts w:asciiTheme="majorHAnsi" w:hAnsiTheme="majorHAnsi" w:cs="Tahoma"/>
          <w:b/>
          <w:sz w:val="20"/>
          <w:szCs w:val="20"/>
        </w:rPr>
        <w:t>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B77FCE" w:rsidRDefault="00B77FCE"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lastRenderedPageBreak/>
        <w:t>CLÁUSULA QUINTA- Do Preço e Condições de Pagamento: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5.1 O Valor </w:t>
      </w:r>
      <w:r w:rsidR="00712F82">
        <w:rPr>
          <w:rFonts w:asciiTheme="majorHAnsi" w:hAnsiTheme="majorHAnsi" w:cs="Arial"/>
          <w:iCs/>
          <w:sz w:val="20"/>
          <w:szCs w:val="20"/>
        </w:rPr>
        <w:t>global</w:t>
      </w:r>
      <w:r w:rsidRPr="006A2F10">
        <w:rPr>
          <w:rFonts w:asciiTheme="majorHAnsi" w:hAnsiTheme="majorHAnsi" w:cs="Arial"/>
          <w:iCs/>
          <w:sz w:val="20"/>
          <w:szCs w:val="20"/>
        </w:rPr>
        <w:t xml:space="preserve">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6.1 As despesas decorrentes do presente instrumento correrão à conta da seguinte rubrica orçamentária do exercício de </w:t>
      </w:r>
      <w:r w:rsidR="00F85B8B">
        <w:rPr>
          <w:rFonts w:asciiTheme="majorHAnsi" w:hAnsiTheme="majorHAnsi" w:cs="Arial"/>
          <w:iCs/>
          <w:sz w:val="20"/>
          <w:szCs w:val="20"/>
        </w:rPr>
        <w:t>2020</w:t>
      </w:r>
      <w:r w:rsidRPr="006A2F10">
        <w:rPr>
          <w:rFonts w:asciiTheme="majorHAnsi" w:hAnsiTheme="majorHAnsi" w:cs="Arial"/>
          <w:iCs/>
          <w:sz w:val="20"/>
          <w:szCs w:val="20"/>
        </w:rPr>
        <w:t xml:space="preserve">: </w:t>
      </w:r>
    </w:p>
    <w:p w:rsidR="005F085E" w:rsidRPr="006A2F10" w:rsidRDefault="005F085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5F085E" w:rsidRPr="005F085E" w:rsidRDefault="005F085E" w:rsidP="005F085E">
      <w:pPr>
        <w:rPr>
          <w:rFonts w:asciiTheme="majorHAnsi" w:hAnsiTheme="majorHAnsi" w:cs="Arial"/>
          <w:b/>
          <w:iCs/>
          <w:sz w:val="20"/>
          <w:szCs w:val="20"/>
        </w:rPr>
      </w:pPr>
      <w:r w:rsidRPr="005F085E">
        <w:rPr>
          <w:rFonts w:asciiTheme="majorHAnsi" w:hAnsiTheme="majorHAnsi" w:cs="Arial"/>
          <w:b/>
          <w:iCs/>
          <w:sz w:val="20"/>
          <w:szCs w:val="20"/>
        </w:rPr>
        <w:t>SECRETARIA MUNICIPAL DE ESPORTE, JUVENTUDE E LAZER</w:t>
      </w:r>
    </w:p>
    <w:p w:rsidR="005F085E" w:rsidRDefault="005F085E" w:rsidP="005F085E">
      <w:pPr>
        <w:rPr>
          <w:rFonts w:asciiTheme="majorHAnsi" w:hAnsiTheme="majorHAnsi" w:cs="Arial"/>
          <w:b/>
          <w:iCs/>
          <w:sz w:val="20"/>
          <w:szCs w:val="20"/>
        </w:rPr>
      </w:pPr>
      <w:r w:rsidRPr="005F085E">
        <w:rPr>
          <w:rFonts w:asciiTheme="majorHAnsi" w:hAnsiTheme="majorHAnsi" w:cs="Arial"/>
          <w:b/>
          <w:iCs/>
          <w:sz w:val="20"/>
          <w:szCs w:val="20"/>
        </w:rPr>
        <w:t>13.812.0018.2013.0000 - Gestão das Atividades de Apoio à Cultura Esporte e Lazer.</w:t>
      </w:r>
    </w:p>
    <w:p w:rsidR="00036091" w:rsidRPr="00EF6FB6" w:rsidRDefault="00036091" w:rsidP="005F085E">
      <w:pPr>
        <w:rPr>
          <w:rFonts w:asciiTheme="majorHAnsi" w:hAnsiTheme="majorHAnsi"/>
          <w:b/>
          <w:sz w:val="20"/>
          <w:szCs w:val="20"/>
        </w:rPr>
      </w:pPr>
      <w:r w:rsidRPr="00EF6FB6">
        <w:rPr>
          <w:rFonts w:asciiTheme="majorHAnsi" w:hAnsiTheme="majorHAnsi"/>
          <w:b/>
          <w:sz w:val="20"/>
          <w:szCs w:val="20"/>
        </w:rPr>
        <w:t>Elemento de Despesa: 4.4.90.51.00.00 – Obras e Instalações.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SÉTIMA- Dos Direitos e das Responsabilidades: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712F82">
      <w:pPr>
        <w:pStyle w:val="PargrafodaLista"/>
        <w:numPr>
          <w:ilvl w:val="0"/>
          <w:numId w:val="16"/>
        </w:numPr>
        <w:overflowPunct w:val="0"/>
        <w:autoSpaceDE w:val="0"/>
        <w:autoSpaceDN w:val="0"/>
        <w:adjustRightInd w:val="0"/>
        <w:spacing w:line="280" w:lineRule="exact"/>
        <w:ind w:left="142" w:hanging="142"/>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712F82">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lastRenderedPageBreak/>
        <w:t>G)</w:t>
      </w:r>
      <w:r w:rsidR="00712F82">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r w:rsidR="00B77FCE" w:rsidRPr="00DE66D8">
        <w:rPr>
          <w:rFonts w:asciiTheme="majorHAnsi" w:hAnsiTheme="majorHAnsi" w:cs="Arial"/>
          <w:b/>
          <w:iCs/>
          <w:sz w:val="20"/>
          <w:szCs w:val="20"/>
        </w:rPr>
        <w:t>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10%(vinte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lastRenderedPageBreak/>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Pr="00DE66D8">
        <w:rPr>
          <w:rFonts w:asciiTheme="majorHAnsi" w:hAnsiTheme="majorHAnsi" w:cs="Arial"/>
          <w:b/>
          <w:iCs/>
          <w:sz w:val="20"/>
          <w:szCs w:val="20"/>
        </w:rPr>
        <w:t>- Da transferência do Contrato:</w:t>
      </w: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.1 Será vedado à CONTRATADA, transferir o contrato a terceiros, no todo ou em parte, bem como sub</w:t>
      </w:r>
      <w:r w:rsidR="00712F82">
        <w:rPr>
          <w:rFonts w:asciiTheme="majorHAnsi" w:hAnsiTheme="majorHAnsi" w:cs="Arial"/>
          <w:iCs/>
          <w:sz w:val="20"/>
          <w:szCs w:val="20"/>
        </w:rPr>
        <w:t xml:space="preserve"> </w:t>
      </w:r>
      <w:r w:rsidR="006A2F10" w:rsidRPr="006A2F10">
        <w:rPr>
          <w:rFonts w:asciiTheme="majorHAnsi" w:hAnsiTheme="majorHAnsi" w:cs="Arial"/>
          <w:iCs/>
          <w:sz w:val="20"/>
          <w:szCs w:val="20"/>
        </w:rPr>
        <w:t>empreitá-lo,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r w:rsidR="00F85B8B">
        <w:rPr>
          <w:rFonts w:asciiTheme="majorHAnsi" w:hAnsiTheme="majorHAnsi" w:cs="Arial"/>
          <w:sz w:val="20"/>
          <w:szCs w:val="20"/>
        </w:rPr>
        <w:t>2020</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5342F4" w:rsidP="00913A25">
      <w:pPr>
        <w:widowControl w:val="0"/>
        <w:autoSpaceDE w:val="0"/>
        <w:autoSpaceDN w:val="0"/>
        <w:adjustRightInd w:val="0"/>
        <w:jc w:val="center"/>
        <w:rPr>
          <w:rFonts w:asciiTheme="majorHAnsi" w:hAnsiTheme="majorHAnsi" w:cs="Arial"/>
          <w:sz w:val="20"/>
          <w:szCs w:val="20"/>
        </w:rPr>
      </w:pPr>
      <w:r>
        <w:rPr>
          <w:rFonts w:asciiTheme="majorHAnsi" w:hAnsiTheme="majorHAnsi" w:cs="Arial"/>
          <w:sz w:val="20"/>
          <w:szCs w:val="20"/>
        </w:rPr>
        <w:t>PA</w:t>
      </w:r>
      <w:r w:rsidR="00F97625">
        <w:rPr>
          <w:rFonts w:asciiTheme="majorHAnsi" w:hAnsiTheme="majorHAnsi" w:cs="Arial"/>
          <w:sz w:val="20"/>
          <w:szCs w:val="20"/>
        </w:rPr>
        <w:t>U</w:t>
      </w:r>
      <w:r>
        <w:rPr>
          <w:rFonts w:asciiTheme="majorHAnsi" w:hAnsiTheme="majorHAnsi" w:cs="Arial"/>
          <w:sz w:val="20"/>
          <w:szCs w:val="20"/>
        </w:rPr>
        <w:t>LO CESAR FRANJOTTI</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p w:rsidR="008B78A7" w:rsidRPr="006A2F10" w:rsidRDefault="008B78A7" w:rsidP="00B77FCE">
      <w:pPr>
        <w:widowControl w:val="0"/>
        <w:autoSpaceDE w:val="0"/>
        <w:autoSpaceDN w:val="0"/>
        <w:adjustRightInd w:val="0"/>
        <w:spacing w:line="320" w:lineRule="exact"/>
        <w:jc w:val="both"/>
        <w:rPr>
          <w:rFonts w:asciiTheme="majorHAnsi" w:hAnsiTheme="majorHAnsi" w:cs="Arial"/>
          <w:bCs/>
          <w:sz w:val="20"/>
          <w:szCs w:val="20"/>
        </w:rPr>
      </w:pPr>
    </w:p>
    <w:sectPr w:rsidR="008B78A7" w:rsidRPr="006A2F10" w:rsidSect="00B77FCE">
      <w:headerReference w:type="even" r:id="rId8"/>
      <w:headerReference w:type="default" r:id="rId9"/>
      <w:footerReference w:type="even" r:id="rId10"/>
      <w:footerReference w:type="default" r:id="rId11"/>
      <w:headerReference w:type="first" r:id="rId12"/>
      <w:pgSz w:w="11907" w:h="16840" w:code="9"/>
      <w:pgMar w:top="2410" w:right="850" w:bottom="1134" w:left="993"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DC" w:rsidRDefault="008A67DC">
      <w:r>
        <w:separator/>
      </w:r>
    </w:p>
  </w:endnote>
  <w:endnote w:type="continuationSeparator" w:id="0">
    <w:p w:rsidR="008A67DC" w:rsidRDefault="008A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PSMT">
    <w:charset w:val="00"/>
    <w:family w:val="auto"/>
    <w:pitch w:val="default"/>
  </w:font>
  <w:font w:name="Nimbus Roman No9 L">
    <w:altName w:val="MS Gothic"/>
    <w:charset w:val="80"/>
    <w:family w:val="roman"/>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rsidP="00027604">
    <w:pPr>
      <w:pStyle w:val="Rodap"/>
      <w:framePr w:wrap="around" w:vAnchor="text" w:hAnchor="margin" w:xAlign="center" w:y="1"/>
      <w:rPr>
        <w:rStyle w:val="Nmerodepgina"/>
      </w:rPr>
    </w:pPr>
  </w:p>
  <w:p w:rsidR="00AC33B9" w:rsidRDefault="00AC33B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pPr>
      <w:pStyle w:val="Rodap"/>
      <w:jc w:val="right"/>
    </w:pPr>
  </w:p>
  <w:p w:rsidR="00AC33B9" w:rsidRDefault="00AC33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DC" w:rsidRDefault="008A67DC">
      <w:r>
        <w:separator/>
      </w:r>
    </w:p>
  </w:footnote>
  <w:footnote w:type="continuationSeparator" w:id="0">
    <w:p w:rsidR="008A67DC" w:rsidRDefault="008A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Pr="006A723F" w:rsidRDefault="00AC33B9" w:rsidP="006A723F">
    <w:pPr>
      <w:pStyle w:val="Cabealho"/>
    </w:pPr>
    <w:r>
      <w:rPr>
        <w:noProof/>
      </w:rPr>
      <w:drawing>
        <wp:anchor distT="0" distB="0" distL="0" distR="0" simplePos="0" relativeHeight="251659264" behindDoc="1" locked="0" layoutInCell="1" allowOverlap="1" wp14:anchorId="65D6EE15" wp14:editId="017878FE">
          <wp:simplePos x="0" y="0"/>
          <wp:positionH relativeFrom="page">
            <wp:posOffset>537210</wp:posOffset>
          </wp:positionH>
          <wp:positionV relativeFrom="page">
            <wp:posOffset>409575</wp:posOffset>
          </wp:positionV>
          <wp:extent cx="6499860" cy="8255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2"/>
  </w:num>
  <w:num w:numId="5">
    <w:abstractNumId w:val="15"/>
  </w:num>
  <w:num w:numId="6">
    <w:abstractNumId w:val="6"/>
  </w:num>
  <w:num w:numId="7">
    <w:abstractNumId w:val="3"/>
  </w:num>
  <w:num w:numId="8">
    <w:abstractNumId w:val="1"/>
  </w:num>
  <w:num w:numId="9">
    <w:abstractNumId w:val="13"/>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2F72"/>
    <w:rsid w:val="00033580"/>
    <w:rsid w:val="00035078"/>
    <w:rsid w:val="00036091"/>
    <w:rsid w:val="0003705C"/>
    <w:rsid w:val="00043473"/>
    <w:rsid w:val="00054E42"/>
    <w:rsid w:val="000614D0"/>
    <w:rsid w:val="0006425E"/>
    <w:rsid w:val="0006582A"/>
    <w:rsid w:val="0007015B"/>
    <w:rsid w:val="00076F5F"/>
    <w:rsid w:val="0008418A"/>
    <w:rsid w:val="000854E7"/>
    <w:rsid w:val="00085624"/>
    <w:rsid w:val="00087175"/>
    <w:rsid w:val="00090B97"/>
    <w:rsid w:val="00097135"/>
    <w:rsid w:val="000A0348"/>
    <w:rsid w:val="000A292D"/>
    <w:rsid w:val="000B013B"/>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21E5"/>
    <w:rsid w:val="000F2E9A"/>
    <w:rsid w:val="000F7A73"/>
    <w:rsid w:val="0010146B"/>
    <w:rsid w:val="001058F9"/>
    <w:rsid w:val="00111111"/>
    <w:rsid w:val="00115909"/>
    <w:rsid w:val="0012395F"/>
    <w:rsid w:val="00124461"/>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3AF0"/>
    <w:rsid w:val="00186A45"/>
    <w:rsid w:val="001A1085"/>
    <w:rsid w:val="001A2499"/>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4C4B"/>
    <w:rsid w:val="00206FBD"/>
    <w:rsid w:val="00212993"/>
    <w:rsid w:val="00213E0D"/>
    <w:rsid w:val="00214609"/>
    <w:rsid w:val="002161FF"/>
    <w:rsid w:val="00237A0B"/>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711"/>
    <w:rsid w:val="002A4AB4"/>
    <w:rsid w:val="002A737D"/>
    <w:rsid w:val="002B2581"/>
    <w:rsid w:val="002B30F1"/>
    <w:rsid w:val="002B68B4"/>
    <w:rsid w:val="002C0990"/>
    <w:rsid w:val="002C0E55"/>
    <w:rsid w:val="002C10E1"/>
    <w:rsid w:val="002C5C44"/>
    <w:rsid w:val="002C6109"/>
    <w:rsid w:val="002C6D7C"/>
    <w:rsid w:val="002D0FE9"/>
    <w:rsid w:val="002D7D8F"/>
    <w:rsid w:val="002E2A78"/>
    <w:rsid w:val="00302BED"/>
    <w:rsid w:val="00304590"/>
    <w:rsid w:val="003047B0"/>
    <w:rsid w:val="003112E2"/>
    <w:rsid w:val="0031741B"/>
    <w:rsid w:val="00322A7B"/>
    <w:rsid w:val="00323816"/>
    <w:rsid w:val="003260E1"/>
    <w:rsid w:val="003302D1"/>
    <w:rsid w:val="003336D5"/>
    <w:rsid w:val="00334A21"/>
    <w:rsid w:val="0033769D"/>
    <w:rsid w:val="00337BD1"/>
    <w:rsid w:val="00344FCC"/>
    <w:rsid w:val="00346C46"/>
    <w:rsid w:val="00350677"/>
    <w:rsid w:val="00351F8D"/>
    <w:rsid w:val="00356085"/>
    <w:rsid w:val="00356419"/>
    <w:rsid w:val="00363F30"/>
    <w:rsid w:val="00366E18"/>
    <w:rsid w:val="00367D91"/>
    <w:rsid w:val="00367DD8"/>
    <w:rsid w:val="003742EB"/>
    <w:rsid w:val="003809E5"/>
    <w:rsid w:val="00381B39"/>
    <w:rsid w:val="00385981"/>
    <w:rsid w:val="00393EAD"/>
    <w:rsid w:val="00394C01"/>
    <w:rsid w:val="00396C07"/>
    <w:rsid w:val="003A6950"/>
    <w:rsid w:val="003A7D25"/>
    <w:rsid w:val="003B0784"/>
    <w:rsid w:val="003B3056"/>
    <w:rsid w:val="003B4791"/>
    <w:rsid w:val="003C1833"/>
    <w:rsid w:val="003C5E12"/>
    <w:rsid w:val="003C6E11"/>
    <w:rsid w:val="003C7857"/>
    <w:rsid w:val="003D0C2F"/>
    <w:rsid w:val="003D4DCF"/>
    <w:rsid w:val="003D59BB"/>
    <w:rsid w:val="003E1AC3"/>
    <w:rsid w:val="003E25A5"/>
    <w:rsid w:val="003E7608"/>
    <w:rsid w:val="003E7E6B"/>
    <w:rsid w:val="003F1015"/>
    <w:rsid w:val="003F63B7"/>
    <w:rsid w:val="003F6ECD"/>
    <w:rsid w:val="004001E1"/>
    <w:rsid w:val="0040221E"/>
    <w:rsid w:val="00402931"/>
    <w:rsid w:val="00402DAE"/>
    <w:rsid w:val="00403955"/>
    <w:rsid w:val="0040624A"/>
    <w:rsid w:val="00407931"/>
    <w:rsid w:val="004106DB"/>
    <w:rsid w:val="004112B4"/>
    <w:rsid w:val="00411405"/>
    <w:rsid w:val="0041408F"/>
    <w:rsid w:val="004145F1"/>
    <w:rsid w:val="00415FD2"/>
    <w:rsid w:val="00417A3B"/>
    <w:rsid w:val="0042488E"/>
    <w:rsid w:val="0042694A"/>
    <w:rsid w:val="00431E30"/>
    <w:rsid w:val="00436671"/>
    <w:rsid w:val="00445033"/>
    <w:rsid w:val="00451EDB"/>
    <w:rsid w:val="004525B5"/>
    <w:rsid w:val="00454E0B"/>
    <w:rsid w:val="004625C9"/>
    <w:rsid w:val="0047315C"/>
    <w:rsid w:val="00473AE1"/>
    <w:rsid w:val="00473C67"/>
    <w:rsid w:val="00474495"/>
    <w:rsid w:val="00474697"/>
    <w:rsid w:val="00475747"/>
    <w:rsid w:val="00477E1F"/>
    <w:rsid w:val="0048002B"/>
    <w:rsid w:val="00481D23"/>
    <w:rsid w:val="004967C8"/>
    <w:rsid w:val="004A0F9A"/>
    <w:rsid w:val="004A5089"/>
    <w:rsid w:val="004A68C4"/>
    <w:rsid w:val="004B0500"/>
    <w:rsid w:val="004B7EC9"/>
    <w:rsid w:val="004C2560"/>
    <w:rsid w:val="004C511C"/>
    <w:rsid w:val="004C5E6E"/>
    <w:rsid w:val="004C637B"/>
    <w:rsid w:val="004D12A9"/>
    <w:rsid w:val="004D387C"/>
    <w:rsid w:val="004D69DF"/>
    <w:rsid w:val="004E0012"/>
    <w:rsid w:val="004E0F7D"/>
    <w:rsid w:val="004E1C7B"/>
    <w:rsid w:val="004E685A"/>
    <w:rsid w:val="004F4640"/>
    <w:rsid w:val="004F520B"/>
    <w:rsid w:val="00501B56"/>
    <w:rsid w:val="00503E4A"/>
    <w:rsid w:val="00505D47"/>
    <w:rsid w:val="00507168"/>
    <w:rsid w:val="00507837"/>
    <w:rsid w:val="00507A0A"/>
    <w:rsid w:val="00511835"/>
    <w:rsid w:val="005153B6"/>
    <w:rsid w:val="00530876"/>
    <w:rsid w:val="005342F4"/>
    <w:rsid w:val="005353BF"/>
    <w:rsid w:val="00535558"/>
    <w:rsid w:val="005366EF"/>
    <w:rsid w:val="0054397F"/>
    <w:rsid w:val="005449CC"/>
    <w:rsid w:val="0055199E"/>
    <w:rsid w:val="00552E60"/>
    <w:rsid w:val="005549AC"/>
    <w:rsid w:val="00554A5B"/>
    <w:rsid w:val="00556A83"/>
    <w:rsid w:val="00560E8E"/>
    <w:rsid w:val="00563A67"/>
    <w:rsid w:val="0056766C"/>
    <w:rsid w:val="00570B32"/>
    <w:rsid w:val="00576EA5"/>
    <w:rsid w:val="00580C57"/>
    <w:rsid w:val="005826AD"/>
    <w:rsid w:val="00582EC8"/>
    <w:rsid w:val="00584E8A"/>
    <w:rsid w:val="00586239"/>
    <w:rsid w:val="00590D77"/>
    <w:rsid w:val="0059187A"/>
    <w:rsid w:val="005936F5"/>
    <w:rsid w:val="00593DAB"/>
    <w:rsid w:val="00596794"/>
    <w:rsid w:val="00597BFC"/>
    <w:rsid w:val="005A0C87"/>
    <w:rsid w:val="005A24D1"/>
    <w:rsid w:val="005B2AD9"/>
    <w:rsid w:val="005B5061"/>
    <w:rsid w:val="005B753C"/>
    <w:rsid w:val="005C00BB"/>
    <w:rsid w:val="005C084D"/>
    <w:rsid w:val="005C57E8"/>
    <w:rsid w:val="005D1DA5"/>
    <w:rsid w:val="005D2AAE"/>
    <w:rsid w:val="005F085E"/>
    <w:rsid w:val="005F6EB8"/>
    <w:rsid w:val="00602C6C"/>
    <w:rsid w:val="00605F48"/>
    <w:rsid w:val="006133BB"/>
    <w:rsid w:val="00613700"/>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1957"/>
    <w:rsid w:val="0067480E"/>
    <w:rsid w:val="0067537F"/>
    <w:rsid w:val="006767A0"/>
    <w:rsid w:val="006840AC"/>
    <w:rsid w:val="00684CBC"/>
    <w:rsid w:val="00686F9B"/>
    <w:rsid w:val="006900F8"/>
    <w:rsid w:val="006A19F6"/>
    <w:rsid w:val="006A2F10"/>
    <w:rsid w:val="006A4BB5"/>
    <w:rsid w:val="006A6D56"/>
    <w:rsid w:val="006A723F"/>
    <w:rsid w:val="006B3CA9"/>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7010F9"/>
    <w:rsid w:val="00704984"/>
    <w:rsid w:val="00706766"/>
    <w:rsid w:val="00712213"/>
    <w:rsid w:val="00712F82"/>
    <w:rsid w:val="007223E1"/>
    <w:rsid w:val="00735928"/>
    <w:rsid w:val="007415F1"/>
    <w:rsid w:val="00747E0B"/>
    <w:rsid w:val="00750C31"/>
    <w:rsid w:val="007554B9"/>
    <w:rsid w:val="007560B4"/>
    <w:rsid w:val="0075722C"/>
    <w:rsid w:val="0076291A"/>
    <w:rsid w:val="00771A3E"/>
    <w:rsid w:val="0077545F"/>
    <w:rsid w:val="00775C9C"/>
    <w:rsid w:val="00780CF6"/>
    <w:rsid w:val="00781861"/>
    <w:rsid w:val="00781B0A"/>
    <w:rsid w:val="007903F9"/>
    <w:rsid w:val="00792EFE"/>
    <w:rsid w:val="00794B4D"/>
    <w:rsid w:val="00797B6B"/>
    <w:rsid w:val="007A32EB"/>
    <w:rsid w:val="007A556F"/>
    <w:rsid w:val="007B16BF"/>
    <w:rsid w:val="007B32E7"/>
    <w:rsid w:val="007B3B2A"/>
    <w:rsid w:val="007B73F8"/>
    <w:rsid w:val="007C049A"/>
    <w:rsid w:val="007C0EBD"/>
    <w:rsid w:val="007C2A7C"/>
    <w:rsid w:val="007D687D"/>
    <w:rsid w:val="007E15EB"/>
    <w:rsid w:val="007E2293"/>
    <w:rsid w:val="007E31B5"/>
    <w:rsid w:val="007E394B"/>
    <w:rsid w:val="007E658F"/>
    <w:rsid w:val="007E79D0"/>
    <w:rsid w:val="007F3FF3"/>
    <w:rsid w:val="007F6DA3"/>
    <w:rsid w:val="0080202B"/>
    <w:rsid w:val="00802505"/>
    <w:rsid w:val="00804B34"/>
    <w:rsid w:val="008125E4"/>
    <w:rsid w:val="00813021"/>
    <w:rsid w:val="00816F7E"/>
    <w:rsid w:val="00820C18"/>
    <w:rsid w:val="00823EE5"/>
    <w:rsid w:val="00825FD6"/>
    <w:rsid w:val="00830398"/>
    <w:rsid w:val="00831BC1"/>
    <w:rsid w:val="00831C4D"/>
    <w:rsid w:val="00841F0F"/>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A67DC"/>
    <w:rsid w:val="008B06CA"/>
    <w:rsid w:val="008B2169"/>
    <w:rsid w:val="008B78A7"/>
    <w:rsid w:val="008B7C02"/>
    <w:rsid w:val="008C251A"/>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0F4"/>
    <w:rsid w:val="009203A0"/>
    <w:rsid w:val="00923292"/>
    <w:rsid w:val="00926193"/>
    <w:rsid w:val="00932F5D"/>
    <w:rsid w:val="009335D9"/>
    <w:rsid w:val="0093434C"/>
    <w:rsid w:val="00935719"/>
    <w:rsid w:val="00946396"/>
    <w:rsid w:val="00950AA6"/>
    <w:rsid w:val="0095396E"/>
    <w:rsid w:val="0095490F"/>
    <w:rsid w:val="00954B78"/>
    <w:rsid w:val="009663EA"/>
    <w:rsid w:val="00970490"/>
    <w:rsid w:val="0097603A"/>
    <w:rsid w:val="00977453"/>
    <w:rsid w:val="00980552"/>
    <w:rsid w:val="009836D5"/>
    <w:rsid w:val="00984DD5"/>
    <w:rsid w:val="009864DC"/>
    <w:rsid w:val="00987A9C"/>
    <w:rsid w:val="009900B5"/>
    <w:rsid w:val="009A125D"/>
    <w:rsid w:val="009A5491"/>
    <w:rsid w:val="009A5CB6"/>
    <w:rsid w:val="009A5DC9"/>
    <w:rsid w:val="009B3305"/>
    <w:rsid w:val="009C16CE"/>
    <w:rsid w:val="009C2317"/>
    <w:rsid w:val="009C47F6"/>
    <w:rsid w:val="009C6E27"/>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3901"/>
    <w:rsid w:val="00A74F93"/>
    <w:rsid w:val="00A769C3"/>
    <w:rsid w:val="00A76BF1"/>
    <w:rsid w:val="00A829E0"/>
    <w:rsid w:val="00A838F3"/>
    <w:rsid w:val="00A86348"/>
    <w:rsid w:val="00A93E7F"/>
    <w:rsid w:val="00A94A26"/>
    <w:rsid w:val="00A94D88"/>
    <w:rsid w:val="00AB010A"/>
    <w:rsid w:val="00AB11FB"/>
    <w:rsid w:val="00AC33B9"/>
    <w:rsid w:val="00AD2C6F"/>
    <w:rsid w:val="00AD36CB"/>
    <w:rsid w:val="00AD4A2C"/>
    <w:rsid w:val="00AE0F67"/>
    <w:rsid w:val="00AE36B1"/>
    <w:rsid w:val="00AE4D69"/>
    <w:rsid w:val="00AE6D9E"/>
    <w:rsid w:val="00AE70DA"/>
    <w:rsid w:val="00AE7398"/>
    <w:rsid w:val="00AE7659"/>
    <w:rsid w:val="00AF61D9"/>
    <w:rsid w:val="00B0169C"/>
    <w:rsid w:val="00B019A8"/>
    <w:rsid w:val="00B01C1F"/>
    <w:rsid w:val="00B02315"/>
    <w:rsid w:val="00B21DB3"/>
    <w:rsid w:val="00B254F5"/>
    <w:rsid w:val="00B259AA"/>
    <w:rsid w:val="00B26726"/>
    <w:rsid w:val="00B3580F"/>
    <w:rsid w:val="00B370D1"/>
    <w:rsid w:val="00B41866"/>
    <w:rsid w:val="00B5168F"/>
    <w:rsid w:val="00B51694"/>
    <w:rsid w:val="00B605C1"/>
    <w:rsid w:val="00B607BB"/>
    <w:rsid w:val="00B64774"/>
    <w:rsid w:val="00B7048D"/>
    <w:rsid w:val="00B71944"/>
    <w:rsid w:val="00B72E11"/>
    <w:rsid w:val="00B77FCE"/>
    <w:rsid w:val="00B842A5"/>
    <w:rsid w:val="00B865AA"/>
    <w:rsid w:val="00B8741D"/>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D0924"/>
    <w:rsid w:val="00BD6965"/>
    <w:rsid w:val="00BE24F7"/>
    <w:rsid w:val="00BE305A"/>
    <w:rsid w:val="00BE72D7"/>
    <w:rsid w:val="00BF06FD"/>
    <w:rsid w:val="00BF0A27"/>
    <w:rsid w:val="00BF10B1"/>
    <w:rsid w:val="00BF55BF"/>
    <w:rsid w:val="00BF6345"/>
    <w:rsid w:val="00BF717E"/>
    <w:rsid w:val="00BF7EAC"/>
    <w:rsid w:val="00BF7FB1"/>
    <w:rsid w:val="00C01222"/>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7AF"/>
    <w:rsid w:val="00C614E1"/>
    <w:rsid w:val="00C702AB"/>
    <w:rsid w:val="00C723D2"/>
    <w:rsid w:val="00C727F7"/>
    <w:rsid w:val="00C74272"/>
    <w:rsid w:val="00C744BF"/>
    <w:rsid w:val="00C74736"/>
    <w:rsid w:val="00C74A7F"/>
    <w:rsid w:val="00C921DD"/>
    <w:rsid w:val="00C92F57"/>
    <w:rsid w:val="00C95C2E"/>
    <w:rsid w:val="00C95D28"/>
    <w:rsid w:val="00CA0BEA"/>
    <w:rsid w:val="00CA7677"/>
    <w:rsid w:val="00CB437F"/>
    <w:rsid w:val="00CB5ACA"/>
    <w:rsid w:val="00CB6E72"/>
    <w:rsid w:val="00CB7267"/>
    <w:rsid w:val="00CC75EB"/>
    <w:rsid w:val="00CD00CC"/>
    <w:rsid w:val="00CD6F9F"/>
    <w:rsid w:val="00CE02F6"/>
    <w:rsid w:val="00CE1524"/>
    <w:rsid w:val="00CE1CF7"/>
    <w:rsid w:val="00CE51C6"/>
    <w:rsid w:val="00CE6628"/>
    <w:rsid w:val="00CE725C"/>
    <w:rsid w:val="00CF67DC"/>
    <w:rsid w:val="00CF6D65"/>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11B7"/>
    <w:rsid w:val="00D67277"/>
    <w:rsid w:val="00D70A47"/>
    <w:rsid w:val="00D85888"/>
    <w:rsid w:val="00D86EA7"/>
    <w:rsid w:val="00D92B50"/>
    <w:rsid w:val="00D94BA5"/>
    <w:rsid w:val="00DA5DFD"/>
    <w:rsid w:val="00DB14C4"/>
    <w:rsid w:val="00DB1AE7"/>
    <w:rsid w:val="00DB2681"/>
    <w:rsid w:val="00DB4A26"/>
    <w:rsid w:val="00DB58E5"/>
    <w:rsid w:val="00DB7A94"/>
    <w:rsid w:val="00DC090D"/>
    <w:rsid w:val="00DC0C80"/>
    <w:rsid w:val="00DC7D8D"/>
    <w:rsid w:val="00DD0344"/>
    <w:rsid w:val="00DD45A0"/>
    <w:rsid w:val="00DD509F"/>
    <w:rsid w:val="00DD694C"/>
    <w:rsid w:val="00DE0129"/>
    <w:rsid w:val="00DE3A28"/>
    <w:rsid w:val="00DE66D8"/>
    <w:rsid w:val="00DE685A"/>
    <w:rsid w:val="00DE6C4F"/>
    <w:rsid w:val="00DE7521"/>
    <w:rsid w:val="00DF224D"/>
    <w:rsid w:val="00DF2C06"/>
    <w:rsid w:val="00DF722B"/>
    <w:rsid w:val="00DF7B98"/>
    <w:rsid w:val="00E004B7"/>
    <w:rsid w:val="00E07A11"/>
    <w:rsid w:val="00E13596"/>
    <w:rsid w:val="00E15873"/>
    <w:rsid w:val="00E159C2"/>
    <w:rsid w:val="00E25C71"/>
    <w:rsid w:val="00E27997"/>
    <w:rsid w:val="00E3341D"/>
    <w:rsid w:val="00E47376"/>
    <w:rsid w:val="00E50447"/>
    <w:rsid w:val="00E507E4"/>
    <w:rsid w:val="00E546D8"/>
    <w:rsid w:val="00E54FBF"/>
    <w:rsid w:val="00E61FFF"/>
    <w:rsid w:val="00E65395"/>
    <w:rsid w:val="00E6665D"/>
    <w:rsid w:val="00E67566"/>
    <w:rsid w:val="00E703EE"/>
    <w:rsid w:val="00E8111B"/>
    <w:rsid w:val="00E91D6E"/>
    <w:rsid w:val="00E940FA"/>
    <w:rsid w:val="00EB1B2A"/>
    <w:rsid w:val="00EB1D9E"/>
    <w:rsid w:val="00EB6433"/>
    <w:rsid w:val="00EB773B"/>
    <w:rsid w:val="00EC0104"/>
    <w:rsid w:val="00EC4E30"/>
    <w:rsid w:val="00EC530A"/>
    <w:rsid w:val="00ED0939"/>
    <w:rsid w:val="00ED54BC"/>
    <w:rsid w:val="00EE0E13"/>
    <w:rsid w:val="00EE5CA6"/>
    <w:rsid w:val="00EF00FC"/>
    <w:rsid w:val="00EF6FB6"/>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8438F"/>
    <w:rsid w:val="00F85B8B"/>
    <w:rsid w:val="00F85B9B"/>
    <w:rsid w:val="00F91678"/>
    <w:rsid w:val="00F916F8"/>
    <w:rsid w:val="00F918C6"/>
    <w:rsid w:val="00F93817"/>
    <w:rsid w:val="00F951A7"/>
    <w:rsid w:val="00F97625"/>
    <w:rsid w:val="00F97FD6"/>
    <w:rsid w:val="00FA03B7"/>
    <w:rsid w:val="00FA2D12"/>
    <w:rsid w:val="00FA4188"/>
    <w:rsid w:val="00FB50F7"/>
    <w:rsid w:val="00FB58D4"/>
    <w:rsid w:val="00FB5ACC"/>
    <w:rsid w:val="00FB6247"/>
    <w:rsid w:val="00FC225E"/>
    <w:rsid w:val="00FD00C6"/>
    <w:rsid w:val="00FD2027"/>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63">
      <w:bodyDiv w:val="1"/>
      <w:marLeft w:val="0"/>
      <w:marRight w:val="0"/>
      <w:marTop w:val="0"/>
      <w:marBottom w:val="0"/>
      <w:divBdr>
        <w:top w:val="none" w:sz="0" w:space="0" w:color="auto"/>
        <w:left w:val="none" w:sz="0" w:space="0" w:color="auto"/>
        <w:bottom w:val="none" w:sz="0" w:space="0" w:color="auto"/>
        <w:right w:val="none" w:sz="0" w:space="0" w:color="auto"/>
      </w:divBdr>
    </w:div>
    <w:div w:id="208808603">
      <w:bodyDiv w:val="1"/>
      <w:marLeft w:val="0"/>
      <w:marRight w:val="0"/>
      <w:marTop w:val="0"/>
      <w:marBottom w:val="0"/>
      <w:divBdr>
        <w:top w:val="none" w:sz="0" w:space="0" w:color="auto"/>
        <w:left w:val="none" w:sz="0" w:space="0" w:color="auto"/>
        <w:bottom w:val="none" w:sz="0" w:space="0" w:color="auto"/>
        <w:right w:val="none" w:sz="0" w:space="0" w:color="auto"/>
      </w:divBdr>
    </w:div>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125344856">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34BF-A667-4F97-9EC1-EB56561D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6822</Words>
  <Characters>36844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43579</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21</cp:revision>
  <cp:lastPrinted>2020-06-17T14:12:00Z</cp:lastPrinted>
  <dcterms:created xsi:type="dcterms:W3CDTF">2020-05-15T12:37:00Z</dcterms:created>
  <dcterms:modified xsi:type="dcterms:W3CDTF">2020-06-17T14:18:00Z</dcterms:modified>
</cp:coreProperties>
</file>