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CA4088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057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CA4088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070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CA4088" w:rsidRPr="00CA4088">
        <w:rPr>
          <w:rFonts w:ascii="Times New Roman" w:hAnsi="Times New Roman" w:cs="Times New Roman"/>
          <w:sz w:val="20"/>
          <w:szCs w:val="20"/>
        </w:rPr>
        <w:t>CONSÓRCIO INTERMUNICIPAL DE DESENVOLVIMENTO DA REGIÃO SUL DE MATO GROSSO DO SUL - CONISUL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CA4088" w:rsidRPr="00CA4088">
        <w:rPr>
          <w:rFonts w:ascii="Times New Roman" w:hAnsi="Times New Roman" w:cs="Times New Roman"/>
          <w:sz w:val="20"/>
          <w:szCs w:val="20"/>
        </w:rPr>
        <w:t>Transferência de recursos públicos do contratante ao contratado para promover a Contrapartida do CONVÊNIO Nº 4500068827 entre a ITAIPU BINACIONAL e o CONSÓRCIO INTERMUNICIPAL DE DESENVOLVIMENTO DA REGIÃO SUL DO MATO GROSSO DO SUL – CONISUL e os MUNICIPIOS CONSORCIADOS, para “IMPLEMENTAÇÃO DE UM CONJUNTO DE ATIVIDADES DE MANEJO INTEGRADO DE ÁGUA E SOLO (PRÁTICAS CONSERVACIONISTAS), SANEAMENTO AMBIENTAL URBANO E RURAL, CONSERVAÇÃO DA BIODIVERSIDADE, APOIO A OBRAS SOCIAIS (SI</w:t>
      </w:r>
      <w:r w:rsidR="00CA4088">
        <w:rPr>
          <w:rFonts w:ascii="Times New Roman" w:hAnsi="Times New Roman" w:cs="Times New Roman"/>
          <w:sz w:val="20"/>
          <w:szCs w:val="20"/>
        </w:rPr>
        <w:t>STEMA DE GERAÇÃO FOTOVOLTAICO)”</w:t>
      </w:r>
    </w:p>
    <w:p w:rsidR="00CD3803" w:rsidRDefault="00CD3803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CD3803" w:rsidRPr="00885B16" w:rsidRDefault="00CD3803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04.122.0301.2.004.3.3.90.39 Fonte de Recurso 1500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CA4088" w:rsidRPr="00CA4088">
        <w:rPr>
          <w:rFonts w:ascii="Times New Roman" w:hAnsi="Times New Roman" w:cs="Times New Roman"/>
          <w:sz w:val="20"/>
          <w:szCs w:val="20"/>
        </w:rPr>
        <w:t>R$ 87.284,95 (oitenta e sete mil duzentos e oitenta e quatro reais e noventa e cinco centavos)</w:t>
      </w:r>
      <w:bookmarkStart w:id="0" w:name="_GoBack"/>
      <w:bookmarkEnd w:id="0"/>
    </w:p>
    <w:p w:rsidR="00885B16" w:rsidRPr="00885B16" w:rsidRDefault="00CA4088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20/06/2023 à 31/12/2024</w:t>
      </w:r>
    </w:p>
    <w:p w:rsidR="00885B16" w:rsidRPr="00885B16" w:rsidRDefault="004A6D49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20/06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CA4088" w:rsidRDefault="00885B16" w:rsidP="00CA4088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CA4088">
        <w:rPr>
          <w:rFonts w:ascii="Times New Roman" w:hAnsi="Times New Roman" w:cs="Times New Roman"/>
          <w:sz w:val="20"/>
          <w:szCs w:val="20"/>
        </w:rPr>
        <w:t xml:space="preserve">: </w:t>
      </w:r>
      <w:r w:rsidR="00CA4088" w:rsidRPr="00CA4088">
        <w:rPr>
          <w:rFonts w:ascii="Times New Roman" w:hAnsi="Times New Roman" w:cs="Times New Roman"/>
          <w:sz w:val="20"/>
          <w:szCs w:val="20"/>
        </w:rPr>
        <w:t>Lei Federal nº 8.666</w:t>
      </w:r>
      <w:r w:rsidR="00CA4088">
        <w:rPr>
          <w:rFonts w:ascii="Times New Roman" w:hAnsi="Times New Roman" w:cs="Times New Roman"/>
          <w:sz w:val="20"/>
          <w:szCs w:val="20"/>
        </w:rPr>
        <w:t xml:space="preserve">/93, Lei Federal nº 14.133/21, Lei Federal nº 11.107/2005 e </w:t>
      </w:r>
      <w:r w:rsidR="00CA4088" w:rsidRPr="00CA4088">
        <w:rPr>
          <w:rFonts w:ascii="Times New Roman" w:hAnsi="Times New Roman" w:cs="Times New Roman"/>
          <w:sz w:val="20"/>
          <w:szCs w:val="20"/>
        </w:rPr>
        <w:t>Decreto Federal nº 6.017/07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CA4088" w:rsidRPr="00CA4088">
        <w:rPr>
          <w:rFonts w:ascii="Times New Roman" w:hAnsi="Times New Roman" w:cs="Times New Roman"/>
          <w:sz w:val="20"/>
          <w:szCs w:val="20"/>
        </w:rPr>
        <w:t>FRANCISCO PIROLI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4A6D49"/>
    <w:rsid w:val="00730F2D"/>
    <w:rsid w:val="00885B16"/>
    <w:rsid w:val="009B0E76"/>
    <w:rsid w:val="00CA4088"/>
    <w:rsid w:val="00CD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4E54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3</cp:revision>
  <dcterms:created xsi:type="dcterms:W3CDTF">2023-06-21T10:49:00Z</dcterms:created>
  <dcterms:modified xsi:type="dcterms:W3CDTF">2023-06-21T13:56:00Z</dcterms:modified>
</cp:coreProperties>
</file>