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8A" w:rsidRPr="00553E20" w:rsidRDefault="0079608A" w:rsidP="0079608A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0104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79608A" w:rsidRDefault="0079608A" w:rsidP="0079608A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TOMADA DE PREÇO Nº 002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79608A" w:rsidRPr="00553E20" w:rsidRDefault="0079608A" w:rsidP="0079608A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1B3AB7" w:rsidRPr="007C5AC3" w:rsidRDefault="001B3AB7" w:rsidP="001B3AB7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CONTRATO Nº</w:t>
      </w:r>
      <w:r>
        <w:rPr>
          <w:rFonts w:ascii="Tahoma" w:hAnsi="Tahoma" w:cs="Tahoma"/>
          <w:b/>
          <w:sz w:val="20"/>
          <w:szCs w:val="20"/>
        </w:rPr>
        <w:t xml:space="preserve"> 059/2022</w:t>
      </w:r>
    </w:p>
    <w:p w:rsidR="001B3AB7" w:rsidRPr="007C5AC3" w:rsidRDefault="001B3AB7" w:rsidP="001B3AB7">
      <w:pPr>
        <w:widowControl w:val="0"/>
        <w:rPr>
          <w:rFonts w:ascii="Tahoma" w:hAnsi="Tahoma" w:cs="Tahoma"/>
          <w:b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A EMPRESA </w:t>
      </w:r>
      <w:r w:rsidR="0079608A" w:rsidRPr="008A55C1">
        <w:rPr>
          <w:rFonts w:ascii="Tahoma" w:hAnsi="Tahoma" w:cs="Tahoma"/>
          <w:b/>
          <w:sz w:val="20"/>
          <w:szCs w:val="20"/>
        </w:rPr>
        <w:t>TRANSMAQ SERVIÇOS E LOCAÇÕES EIRELI – EPP.</w:t>
      </w:r>
    </w:p>
    <w:p w:rsidR="001B3AB7" w:rsidRPr="007C5AC3" w:rsidRDefault="001B3AB7" w:rsidP="001B3AB7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CONTRATANTES: "PREFEITURA DO MUNICÍPIO DE ELDORADO/MS, Pessoa Jurídica de Direito Público Interno, com sede na Av. Presidente Tancredo de Almeida Neves,</w:t>
      </w:r>
      <w:r w:rsidR="002956E4">
        <w:rPr>
          <w:rFonts w:ascii="Tahoma" w:hAnsi="Tahoma" w:cs="Tahoma"/>
          <w:sz w:val="20"/>
          <w:szCs w:val="20"/>
        </w:rPr>
        <w:t xml:space="preserve"> 1191, inscrita no CNPJ sob o n</w:t>
      </w:r>
      <w:r w:rsidRPr="007C5AC3">
        <w:rPr>
          <w:rFonts w:ascii="Tahoma" w:hAnsi="Tahoma" w:cs="Tahoma"/>
          <w:sz w:val="20"/>
          <w:szCs w:val="20"/>
        </w:rPr>
        <w:t>º 03.741.675/0001-80 doravante denominada CONTRATANTE e a firma</w:t>
      </w:r>
      <w:r w:rsidR="0079608A">
        <w:rPr>
          <w:rFonts w:ascii="Tahoma" w:hAnsi="Tahoma" w:cs="Tahoma"/>
          <w:sz w:val="20"/>
          <w:szCs w:val="20"/>
        </w:rPr>
        <w:t xml:space="preserve"> </w:t>
      </w:r>
      <w:r w:rsidR="0079608A" w:rsidRPr="008A55C1">
        <w:rPr>
          <w:rFonts w:ascii="Tahoma" w:hAnsi="Tahoma" w:cs="Tahoma"/>
          <w:b/>
          <w:sz w:val="20"/>
          <w:szCs w:val="20"/>
        </w:rPr>
        <w:t>TRANSMAQ SERVIÇOS E LOCAÇÕES EIRELI – EPP</w:t>
      </w:r>
      <w:r w:rsidR="0079608A" w:rsidRPr="007C5AC3">
        <w:rPr>
          <w:rFonts w:ascii="Tahoma" w:hAnsi="Tahoma" w:cs="Tahoma"/>
          <w:sz w:val="20"/>
          <w:szCs w:val="20"/>
        </w:rPr>
        <w:t xml:space="preserve">, </w:t>
      </w:r>
      <w:r w:rsidR="002956E4">
        <w:rPr>
          <w:rFonts w:ascii="Tahoma" w:hAnsi="Tahoma" w:cs="Tahoma"/>
          <w:sz w:val="20"/>
          <w:szCs w:val="20"/>
        </w:rPr>
        <w:t>CNPJ 19.585.092/0001-47,</w:t>
      </w:r>
      <w:r w:rsidR="0079608A" w:rsidRPr="007C5AC3">
        <w:rPr>
          <w:rFonts w:ascii="Tahoma" w:hAnsi="Tahoma" w:cs="Tahoma"/>
          <w:sz w:val="20"/>
          <w:szCs w:val="20"/>
        </w:rPr>
        <w:t xml:space="preserve"> </w:t>
      </w:r>
      <w:r w:rsidR="0079608A">
        <w:rPr>
          <w:rFonts w:ascii="Tahoma" w:hAnsi="Tahoma" w:cs="Tahoma"/>
          <w:sz w:val="20"/>
          <w:szCs w:val="20"/>
        </w:rPr>
        <w:t xml:space="preserve">com sede na Rua Marechal Deodoro, nº 404, Sala B, Centro, 79990-000, Amambai/MS, </w:t>
      </w:r>
      <w:r w:rsidRPr="007C5AC3">
        <w:rPr>
          <w:rFonts w:ascii="Tahoma" w:hAnsi="Tahoma" w:cs="Tahoma"/>
          <w:sz w:val="20"/>
          <w:szCs w:val="20"/>
        </w:rPr>
        <w:t>denominada CONTRATADA.</w:t>
      </w:r>
    </w:p>
    <w:p w:rsidR="001B3AB7" w:rsidRPr="007C5AC3" w:rsidRDefault="001B3AB7" w:rsidP="001B3AB7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79608A" w:rsidRPr="007C5AC3" w:rsidRDefault="001B3AB7" w:rsidP="0079608A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REPRESENTANTES: Representa a CONTRATANTE o Sr. Prefeito Municipal, Sr. Aguinaldo dos Santos, brasileiro, residente e domiciliado na Rua Mato Grosso nº 622, nesta cidade, portador do RG nº 000.624.765 SSP/MS e do CPF nº 555.663.751-20 e de outro lado</w:t>
      </w:r>
      <w:r w:rsidR="0079608A">
        <w:rPr>
          <w:rFonts w:ascii="Tahoma" w:hAnsi="Tahoma" w:cs="Tahoma"/>
          <w:sz w:val="20"/>
          <w:szCs w:val="20"/>
        </w:rPr>
        <w:t xml:space="preserve"> a</w:t>
      </w:r>
      <w:r w:rsidRPr="007C5AC3">
        <w:rPr>
          <w:rFonts w:ascii="Tahoma" w:hAnsi="Tahoma" w:cs="Tahoma"/>
          <w:sz w:val="20"/>
          <w:szCs w:val="20"/>
        </w:rPr>
        <w:t xml:space="preserve"> </w:t>
      </w:r>
      <w:r w:rsidR="0079608A" w:rsidRPr="007C5AC3">
        <w:rPr>
          <w:rFonts w:ascii="Tahoma" w:hAnsi="Tahoma" w:cs="Tahoma"/>
          <w:sz w:val="20"/>
          <w:szCs w:val="20"/>
        </w:rPr>
        <w:t>Sr</w:t>
      </w:r>
      <w:r w:rsidR="0079608A">
        <w:rPr>
          <w:rFonts w:ascii="Tahoma" w:hAnsi="Tahoma" w:cs="Tahoma"/>
          <w:sz w:val="20"/>
          <w:szCs w:val="20"/>
        </w:rPr>
        <w:t>a</w:t>
      </w:r>
      <w:r w:rsidR="0079608A" w:rsidRPr="007C5AC3">
        <w:rPr>
          <w:rFonts w:ascii="Tahoma" w:hAnsi="Tahoma" w:cs="Tahoma"/>
          <w:sz w:val="20"/>
          <w:szCs w:val="20"/>
        </w:rPr>
        <w:t xml:space="preserve">. </w:t>
      </w:r>
      <w:r w:rsidR="0079608A" w:rsidRPr="00C159FC">
        <w:rPr>
          <w:rFonts w:ascii="Tahoma" w:hAnsi="Tahoma" w:cs="Tahoma"/>
          <w:b/>
          <w:sz w:val="20"/>
          <w:szCs w:val="20"/>
        </w:rPr>
        <w:t>Fernanda Carvalho Brito</w:t>
      </w:r>
      <w:r w:rsidR="0079608A">
        <w:rPr>
          <w:rFonts w:ascii="Tahoma" w:hAnsi="Tahoma" w:cs="Tahoma"/>
          <w:sz w:val="20"/>
          <w:szCs w:val="20"/>
        </w:rPr>
        <w:t xml:space="preserve">, brasileira, solteira, empresária, </w:t>
      </w:r>
      <w:r w:rsidR="0079608A" w:rsidRPr="007C5AC3">
        <w:rPr>
          <w:rFonts w:ascii="Tahoma" w:hAnsi="Tahoma" w:cs="Tahoma"/>
          <w:sz w:val="20"/>
          <w:szCs w:val="20"/>
        </w:rPr>
        <w:t>residente e domic</w:t>
      </w:r>
      <w:r w:rsidR="0079608A">
        <w:rPr>
          <w:rFonts w:ascii="Tahoma" w:hAnsi="Tahoma" w:cs="Tahoma"/>
          <w:sz w:val="20"/>
          <w:szCs w:val="20"/>
        </w:rPr>
        <w:t>iliada na Rua Dom Pedro II, n</w:t>
      </w:r>
      <w:r w:rsidR="0079608A" w:rsidRPr="007C5AC3">
        <w:rPr>
          <w:rFonts w:ascii="Tahoma" w:hAnsi="Tahoma" w:cs="Tahoma"/>
          <w:sz w:val="20"/>
          <w:szCs w:val="20"/>
        </w:rPr>
        <w:t xml:space="preserve">º </w:t>
      </w:r>
      <w:r w:rsidR="0079608A">
        <w:rPr>
          <w:rFonts w:ascii="Tahoma" w:hAnsi="Tahoma" w:cs="Tahoma"/>
          <w:sz w:val="20"/>
          <w:szCs w:val="20"/>
        </w:rPr>
        <w:t>4392, Centro, 79990-000, Amambai/MS</w:t>
      </w:r>
      <w:r w:rsidR="0079608A" w:rsidRPr="007C5AC3">
        <w:rPr>
          <w:rFonts w:ascii="Tahoma" w:hAnsi="Tahoma" w:cs="Tahoma"/>
          <w:sz w:val="20"/>
          <w:szCs w:val="20"/>
        </w:rPr>
        <w:t>, portador</w:t>
      </w:r>
      <w:r w:rsidR="0079608A">
        <w:rPr>
          <w:rFonts w:ascii="Tahoma" w:hAnsi="Tahoma" w:cs="Tahoma"/>
          <w:sz w:val="20"/>
          <w:szCs w:val="20"/>
        </w:rPr>
        <w:t>a</w:t>
      </w:r>
      <w:r w:rsidR="0079608A" w:rsidRPr="007C5AC3">
        <w:rPr>
          <w:rFonts w:ascii="Tahoma" w:hAnsi="Tahoma" w:cs="Tahoma"/>
          <w:sz w:val="20"/>
          <w:szCs w:val="20"/>
        </w:rPr>
        <w:t xml:space="preserve"> do RG nº </w:t>
      </w:r>
      <w:r w:rsidR="0079608A">
        <w:rPr>
          <w:rFonts w:ascii="Tahoma" w:hAnsi="Tahoma" w:cs="Tahoma"/>
          <w:sz w:val="20"/>
          <w:szCs w:val="20"/>
        </w:rPr>
        <w:t>1.990.918 SSP/MS e inscrita no CPF nº 055.355.911-73</w:t>
      </w:r>
      <w:r w:rsidR="0079608A" w:rsidRPr="007C5AC3">
        <w:rPr>
          <w:rFonts w:ascii="Tahoma" w:hAnsi="Tahoma" w:cs="Tahoma"/>
          <w:sz w:val="20"/>
          <w:szCs w:val="20"/>
        </w:rPr>
        <w:t>.</w:t>
      </w:r>
    </w:p>
    <w:p w:rsidR="001B3AB7" w:rsidRPr="007C5AC3" w:rsidRDefault="001B3AB7" w:rsidP="001B3AB7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>
        <w:rPr>
          <w:rFonts w:ascii="Tahoma" w:hAnsi="Tahoma" w:cs="Tahoma"/>
          <w:sz w:val="20"/>
          <w:szCs w:val="20"/>
        </w:rPr>
        <w:t>tivo nº 0104/2022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002/2022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1B3AB7" w:rsidRPr="007C5AC3" w:rsidRDefault="001B3AB7" w:rsidP="001B3AB7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1B3AB7" w:rsidRPr="007C5AC3" w:rsidRDefault="001B3AB7" w:rsidP="001B3AB7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>1.1</w:t>
      </w:r>
      <w:r w:rsidRPr="007C5AC3">
        <w:rPr>
          <w:rFonts w:ascii="Tahoma" w:hAnsi="Tahoma" w:cs="Tahoma"/>
          <w:sz w:val="20"/>
        </w:rPr>
        <w:tab/>
        <w:t>-</w:t>
      </w:r>
      <w:r w:rsidRPr="007C5AC3">
        <w:rPr>
          <w:rFonts w:ascii="Tahoma" w:hAnsi="Tahoma" w:cs="Tahoma"/>
          <w:sz w:val="20"/>
        </w:rPr>
        <w:tab/>
        <w:t xml:space="preserve">O objeto do presente contrato é a contratação de empresa de </w:t>
      </w:r>
      <w:r>
        <w:rPr>
          <w:rFonts w:ascii="Tahoma" w:hAnsi="Tahoma" w:cs="Tahoma"/>
          <w:sz w:val="20"/>
        </w:rPr>
        <w:t xml:space="preserve">engenharia para </w:t>
      </w:r>
      <w:r w:rsidRPr="00526DA2">
        <w:rPr>
          <w:rFonts w:ascii="Tahoma" w:hAnsi="Tahoma" w:cs="Tahoma"/>
          <w:sz w:val="20"/>
        </w:rPr>
        <w:t>Execução de Obras de Infraestrutura – Restauração Funcional do Pavimento em diversas ruas no município de Eldorado/MS</w:t>
      </w:r>
      <w:r>
        <w:rPr>
          <w:rFonts w:ascii="Tahoma" w:hAnsi="Tahoma" w:cs="Tahoma"/>
          <w:sz w:val="20"/>
        </w:rPr>
        <w:t xml:space="preserve"> – 2ª Etapa</w:t>
      </w:r>
      <w:r w:rsidRPr="007C5AC3">
        <w:rPr>
          <w:rFonts w:ascii="Tahoma" w:hAnsi="Tahoma" w:cs="Tahoma"/>
          <w:sz w:val="20"/>
        </w:rPr>
        <w:t>, em regime de empreitada por preço global, (art. 6º, inciso VIII, letra “a”), conforme especificações constantes no edital e seus anexos, parte integrante e complementar deste contrato independente da transcrição.</w:t>
      </w:r>
    </w:p>
    <w:p w:rsidR="001B3AB7" w:rsidRPr="007C5AC3" w:rsidRDefault="001B3AB7" w:rsidP="001B3AB7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1B3AB7" w:rsidRPr="007C5AC3" w:rsidRDefault="001B3AB7" w:rsidP="001B3AB7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1B3AB7" w:rsidRPr="007C5AC3" w:rsidRDefault="001B3AB7" w:rsidP="001B3AB7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r w:rsidR="002956E4" w:rsidRPr="007C5AC3">
        <w:rPr>
          <w:rFonts w:ascii="Tahoma" w:hAnsi="Tahoma" w:cs="Tahoma"/>
          <w:i w:val="0"/>
          <w:sz w:val="20"/>
          <w:szCs w:val="20"/>
        </w:rPr>
        <w:t>TERCEIRA –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1B3AB7" w:rsidRPr="0079608A" w:rsidRDefault="001B3AB7" w:rsidP="001B3AB7">
      <w:pPr>
        <w:widowControl w:val="0"/>
        <w:tabs>
          <w:tab w:val="left" w:pos="720"/>
          <w:tab w:val="left" w:pos="1260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global estab</w:t>
      </w:r>
      <w:bookmarkStart w:id="0" w:name="_GoBack"/>
      <w:bookmarkEnd w:id="0"/>
      <w:r w:rsidRPr="007C5AC3">
        <w:rPr>
          <w:rFonts w:ascii="Tahoma" w:hAnsi="Tahoma" w:cs="Tahoma"/>
          <w:sz w:val="20"/>
          <w:szCs w:val="20"/>
        </w:rPr>
        <w:t xml:space="preserve">elecido para o presente Contrato é de </w:t>
      </w:r>
      <w:r w:rsidRPr="0079608A">
        <w:rPr>
          <w:rFonts w:ascii="Tahoma" w:hAnsi="Tahoma" w:cs="Tahoma"/>
          <w:b/>
          <w:sz w:val="20"/>
          <w:szCs w:val="20"/>
        </w:rPr>
        <w:t xml:space="preserve">R$ </w:t>
      </w:r>
      <w:r w:rsidR="0079608A" w:rsidRPr="0079608A">
        <w:rPr>
          <w:rFonts w:ascii="Tahoma" w:hAnsi="Tahoma" w:cs="Tahoma"/>
          <w:b/>
          <w:sz w:val="20"/>
          <w:szCs w:val="20"/>
        </w:rPr>
        <w:t>501.659,02 (quinhentos e um mil e seiscentos e cinquenta e nove reais e dois centavos).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1B3AB7" w:rsidRPr="007C5AC3" w:rsidRDefault="001B3AB7" w:rsidP="001B3AB7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1B3AB7" w:rsidRPr="007C5AC3" w:rsidRDefault="001B3AB7" w:rsidP="001B3AB7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numPr>
          <w:ilvl w:val="2"/>
          <w:numId w:val="15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1B3AB7" w:rsidRPr="007C5AC3" w:rsidRDefault="001B3AB7" w:rsidP="001B3AB7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numPr>
          <w:ilvl w:val="0"/>
          <w:numId w:val="17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1B3AB7" w:rsidRPr="007C5AC3" w:rsidRDefault="001B3AB7" w:rsidP="001B3AB7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1B3AB7" w:rsidRPr="007C5AC3" w:rsidRDefault="001B3AB7" w:rsidP="001B3AB7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proofErr w:type="gramStart"/>
      <w:r w:rsidRPr="007C5AC3">
        <w:rPr>
          <w:rFonts w:ascii="Tahoma" w:hAnsi="Tahoma" w:cs="Tahoma"/>
          <w:sz w:val="20"/>
          <w:szCs w:val="20"/>
        </w:rPr>
        <w:t>condicionada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1B3AB7" w:rsidRPr="007C5AC3" w:rsidRDefault="001B3AB7" w:rsidP="001B3AB7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1B3AB7" w:rsidRPr="007C5AC3" w:rsidRDefault="001B3AB7" w:rsidP="001B3AB7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1B3AB7" w:rsidRPr="007C5AC3" w:rsidRDefault="001B3AB7" w:rsidP="001B3AB7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As despesas decorrentes da </w:t>
      </w:r>
      <w:r w:rsidR="0079608A">
        <w:rPr>
          <w:rFonts w:ascii="Tahoma" w:hAnsi="Tahoma" w:cs="Tahoma"/>
          <w:sz w:val="20"/>
          <w:szCs w:val="20"/>
        </w:rPr>
        <w:t>execução deste Contrato, correrão</w:t>
      </w:r>
      <w:r w:rsidRPr="007C5AC3">
        <w:rPr>
          <w:rFonts w:ascii="Tahoma" w:hAnsi="Tahoma" w:cs="Tahoma"/>
          <w:sz w:val="20"/>
          <w:szCs w:val="20"/>
        </w:rPr>
        <w:t xml:space="preserve"> à conta da</w:t>
      </w:r>
      <w:r w:rsidR="0079608A">
        <w:rPr>
          <w:rFonts w:ascii="Tahoma" w:hAnsi="Tahoma" w:cs="Tahoma"/>
          <w:sz w:val="20"/>
          <w:szCs w:val="20"/>
        </w:rPr>
        <w:t>s</w:t>
      </w:r>
      <w:r w:rsidRPr="007C5AC3">
        <w:rPr>
          <w:rFonts w:ascii="Tahoma" w:hAnsi="Tahoma" w:cs="Tahoma"/>
          <w:sz w:val="20"/>
          <w:szCs w:val="20"/>
        </w:rPr>
        <w:t xml:space="preserve"> Dotaç</w:t>
      </w:r>
      <w:r w:rsidR="0079608A">
        <w:rPr>
          <w:rFonts w:ascii="Tahoma" w:hAnsi="Tahoma" w:cs="Tahoma"/>
          <w:sz w:val="20"/>
          <w:szCs w:val="20"/>
        </w:rPr>
        <w:t>ões</w:t>
      </w:r>
      <w:r w:rsidRPr="007C5AC3">
        <w:rPr>
          <w:rFonts w:ascii="Tahoma" w:hAnsi="Tahoma" w:cs="Tahoma"/>
          <w:sz w:val="20"/>
          <w:szCs w:val="20"/>
        </w:rPr>
        <w:t xml:space="preserve"> Orçamentária</w:t>
      </w:r>
      <w:r w:rsidR="0079608A">
        <w:rPr>
          <w:rFonts w:ascii="Tahoma" w:hAnsi="Tahoma" w:cs="Tahoma"/>
          <w:sz w:val="20"/>
          <w:szCs w:val="20"/>
        </w:rPr>
        <w:t>s</w:t>
      </w:r>
      <w:r w:rsidRPr="007C5AC3">
        <w:rPr>
          <w:rFonts w:ascii="Tahoma" w:hAnsi="Tahoma" w:cs="Tahoma"/>
          <w:sz w:val="20"/>
          <w:szCs w:val="20"/>
        </w:rPr>
        <w:t>: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04.01.15.451.0302.2.008.170000.4.4.90.51.00.000</w:t>
      </w:r>
    </w:p>
    <w:p w:rsidR="001B3AB7" w:rsidRDefault="001B3AB7" w:rsidP="001B3A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04.01.15.451.0302.2.008.180000.4.4.90.51.00.000</w:t>
      </w:r>
    </w:p>
    <w:p w:rsidR="001B3AB7" w:rsidRPr="007C5AC3" w:rsidRDefault="001B3AB7" w:rsidP="001B3AB7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prazo para início dos trabalhos fica fixado em máximo de 05 (cinco) dias, a partir do recebimento da Ordem de Início Serviço emitida pela Secretaria Municipal de Infraestrutura e Desenvolvimento.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>
        <w:rPr>
          <w:rFonts w:ascii="Tahoma" w:hAnsi="Tahoma" w:cs="Tahoma"/>
          <w:sz w:val="20"/>
          <w:szCs w:val="20"/>
        </w:rPr>
        <w:t>03 (três</w:t>
      </w:r>
      <w:r w:rsidRPr="007C5AC3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6.4       -   A vigência do presente contrato iniciar-se-á na data de sua assinatura, </w:t>
      </w:r>
      <w:r w:rsidRPr="007C5AC3">
        <w:rPr>
          <w:rFonts w:ascii="Tahoma" w:hAnsi="Tahoma" w:cs="Tahoma"/>
          <w:b/>
          <w:sz w:val="20"/>
          <w:szCs w:val="20"/>
          <w:u w:val="single"/>
        </w:rPr>
        <w:t>encerrando-se em 31 (trinta e um) de dezembro de</w:t>
      </w:r>
      <w:r>
        <w:rPr>
          <w:rFonts w:ascii="Tahoma" w:hAnsi="Tahoma" w:cs="Tahoma"/>
          <w:b/>
          <w:sz w:val="20"/>
          <w:szCs w:val="20"/>
          <w:u w:val="single"/>
        </w:rPr>
        <w:t xml:space="preserve"> 2022</w:t>
      </w:r>
      <w:r w:rsidRPr="007C5AC3">
        <w:rPr>
          <w:rFonts w:ascii="Tahoma" w:hAnsi="Tahoma" w:cs="Tahoma"/>
          <w:b/>
          <w:sz w:val="20"/>
          <w:szCs w:val="20"/>
          <w:u w:val="single"/>
        </w:rPr>
        <w:t>, podendo ser prorrogado mediante acordo entre as partes.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>
        <w:rPr>
          <w:rFonts w:ascii="Tahoma" w:hAnsi="Tahoma" w:cs="Tahoma"/>
          <w:sz w:val="20"/>
          <w:szCs w:val="20"/>
        </w:rPr>
        <w:t>2/2022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Toda mão de obra, equipamentos e materiais a serem utilizados na execução das obras, serão </w:t>
      </w:r>
      <w:r w:rsidRPr="007C5AC3">
        <w:rPr>
          <w:rFonts w:ascii="Tahoma" w:hAnsi="Tahoma" w:cs="Tahoma"/>
          <w:sz w:val="20"/>
          <w:szCs w:val="20"/>
        </w:rPr>
        <w:lastRenderedPageBreak/>
        <w:t>fornecidos e transportados pela CONTRATADA, bem como é de sua inteira responsabilidade o seu uso adequado.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1B3AB7" w:rsidRPr="007C5AC3" w:rsidRDefault="001B3AB7" w:rsidP="001B3AB7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proofErr w:type="gramStart"/>
      <w:r w:rsidRPr="007C5AC3">
        <w:rPr>
          <w:rFonts w:ascii="Tahoma" w:hAnsi="Tahoma" w:cs="Tahoma"/>
          <w:sz w:val="20"/>
          <w:szCs w:val="20"/>
        </w:rPr>
        <w:t>três décimo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proofErr w:type="gramStart"/>
      <w:r w:rsidRPr="007C5AC3">
        <w:rPr>
          <w:rFonts w:ascii="Tahoma" w:hAnsi="Tahoma" w:cs="Tahoma"/>
          <w:sz w:val="20"/>
          <w:szCs w:val="20"/>
        </w:rPr>
        <w:t>obedecer rigorosamente as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B3AB7" w:rsidRPr="007C5AC3" w:rsidRDefault="001B3AB7" w:rsidP="001B3AB7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1B3AB7" w:rsidRPr="007C5AC3" w:rsidRDefault="001B3AB7" w:rsidP="001B3AB7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1B3AB7" w:rsidRPr="007C5AC3" w:rsidRDefault="001B3AB7" w:rsidP="001B3AB7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1B3AB7" w:rsidRPr="007C5AC3" w:rsidRDefault="001B3AB7" w:rsidP="001B3AB7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79608A">
        <w:rPr>
          <w:rFonts w:ascii="Tahoma" w:hAnsi="Tahoma" w:cs="Tahoma"/>
          <w:sz w:val="20"/>
          <w:szCs w:val="20"/>
          <w:lang w:val="pt-PT"/>
        </w:rPr>
        <w:t>Eldorado/MS, 28</w:t>
      </w:r>
      <w:r w:rsidRPr="007C5AC3">
        <w:rPr>
          <w:rFonts w:ascii="Tahoma" w:hAnsi="Tahoma" w:cs="Tahoma"/>
          <w:sz w:val="20"/>
          <w:szCs w:val="20"/>
          <w:lang w:val="pt-PT"/>
        </w:rPr>
        <w:t xml:space="preserve"> de </w:t>
      </w:r>
      <w:r w:rsidR="0079608A">
        <w:rPr>
          <w:rFonts w:ascii="Tahoma" w:hAnsi="Tahoma" w:cs="Tahoma"/>
          <w:sz w:val="20"/>
          <w:szCs w:val="20"/>
          <w:lang w:val="pt-PT"/>
        </w:rPr>
        <w:t>setembro</w:t>
      </w:r>
      <w:r>
        <w:rPr>
          <w:rFonts w:ascii="Tahoma" w:hAnsi="Tahoma" w:cs="Tahoma"/>
          <w:sz w:val="20"/>
          <w:szCs w:val="20"/>
          <w:lang w:val="pt-PT"/>
        </w:rPr>
        <w:t xml:space="preserve"> de 2022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1B3AB7" w:rsidRPr="007C5AC3" w:rsidRDefault="001B3AB7" w:rsidP="001B3AB7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AB7" w:rsidRPr="007C5AC3" w:rsidRDefault="001B3AB7" w:rsidP="001B3AB7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AB7" w:rsidRPr="007C5AC3" w:rsidRDefault="001B3AB7" w:rsidP="001B3AB7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AB7" w:rsidRPr="007C5AC3" w:rsidRDefault="001B3AB7" w:rsidP="001B3AB7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79608A" w:rsidRPr="00C159FC">
        <w:rPr>
          <w:rFonts w:ascii="Tahoma" w:hAnsi="Tahoma" w:cs="Tahoma"/>
          <w:b/>
          <w:sz w:val="20"/>
          <w:szCs w:val="20"/>
        </w:rPr>
        <w:t>Fernanda Carvalho Brito</w:t>
      </w:r>
    </w:p>
    <w:p w:rsidR="001B3AB7" w:rsidRPr="007C5AC3" w:rsidRDefault="001B3AB7" w:rsidP="001B3AB7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n.º </w:t>
      </w:r>
      <w:r w:rsidR="000D425B">
        <w:rPr>
          <w:rFonts w:ascii="Tahoma" w:hAnsi="Tahoma" w:cs="Tahoma"/>
          <w:sz w:val="20"/>
          <w:szCs w:val="20"/>
        </w:rPr>
        <w:t>055.355.911-73</w:t>
      </w:r>
    </w:p>
    <w:p w:rsidR="001B3AB7" w:rsidRPr="007C5AC3" w:rsidRDefault="001B3AB7" w:rsidP="001B3AB7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1B3AB7" w:rsidRPr="007C5AC3" w:rsidRDefault="001B3AB7" w:rsidP="001B3AB7">
      <w:pPr>
        <w:rPr>
          <w:rFonts w:ascii="Tahoma" w:hAnsi="Tahoma" w:cs="Tahoma"/>
          <w:b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b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p w:rsidR="001B3AB7" w:rsidRPr="007C5AC3" w:rsidRDefault="001B3AB7" w:rsidP="001B3AB7">
      <w:pPr>
        <w:rPr>
          <w:rFonts w:ascii="Tahoma" w:hAnsi="Tahoma" w:cs="Tahoma"/>
          <w:sz w:val="20"/>
          <w:szCs w:val="20"/>
        </w:rPr>
      </w:pPr>
    </w:p>
    <w:sectPr w:rsidR="001B3AB7" w:rsidRPr="007C5AC3" w:rsidSect="0055723D">
      <w:headerReference w:type="default" r:id="rId7"/>
      <w:footerReference w:type="default" r:id="rId8"/>
      <w:pgSz w:w="11906" w:h="16838" w:code="9"/>
      <w:pgMar w:top="1797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56E4">
      <w:r>
        <w:separator/>
      </w:r>
    </w:p>
  </w:endnote>
  <w:endnote w:type="continuationSeparator" w:id="0">
    <w:p w:rsidR="00000000" w:rsidRDefault="0029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0D425B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EEE25" wp14:editId="2E62C494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7EABD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0D425B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56E4">
      <w:r>
        <w:separator/>
      </w:r>
    </w:p>
  </w:footnote>
  <w:footnote w:type="continuationSeparator" w:id="0">
    <w:p w:rsidR="00000000" w:rsidRDefault="0029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0D42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51E971" wp14:editId="0975668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0D42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0D42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2956E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2956E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0D425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BE22C" wp14:editId="2F509F9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Default="000D425B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5116C4" w:rsidRPr="009027E7" w:rsidRDefault="002956E4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BE22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D62400" w:rsidRDefault="000D425B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5116C4" w:rsidRPr="009027E7" w:rsidRDefault="000D425B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2400" w:rsidRPr="00F46F6A" w:rsidRDefault="000D425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7CD42" wp14:editId="1D5A2F8D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97D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0D425B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CA"/>
    <w:multiLevelType w:val="hybridMultilevel"/>
    <w:tmpl w:val="65EC9350"/>
    <w:lvl w:ilvl="0" w:tplc="28D01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90719"/>
    <w:multiLevelType w:val="multilevel"/>
    <w:tmpl w:val="35B8271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B3939"/>
    <w:multiLevelType w:val="hybridMultilevel"/>
    <w:tmpl w:val="15B8B0E0"/>
    <w:lvl w:ilvl="0" w:tplc="297828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8186C">
      <w:start w:val="16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8B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AA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E1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83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6A8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03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F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C48BD"/>
    <w:multiLevelType w:val="hybridMultilevel"/>
    <w:tmpl w:val="F070B0D6"/>
    <w:lvl w:ilvl="0" w:tplc="7AB2A322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1C44157A"/>
    <w:multiLevelType w:val="singleLevel"/>
    <w:tmpl w:val="5DC85708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1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2" w15:restartNumberingAfterBreak="0">
    <w:nsid w:val="1F4B35D5"/>
    <w:multiLevelType w:val="hybridMultilevel"/>
    <w:tmpl w:val="6DC6D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211846E6"/>
    <w:multiLevelType w:val="hybridMultilevel"/>
    <w:tmpl w:val="FFEE1046"/>
    <w:lvl w:ilvl="0" w:tplc="C56E97BC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60963BD"/>
    <w:multiLevelType w:val="hybridMultilevel"/>
    <w:tmpl w:val="F9640AA8"/>
    <w:lvl w:ilvl="0" w:tplc="4C5A93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06C3C2C"/>
    <w:multiLevelType w:val="multilevel"/>
    <w:tmpl w:val="5B740770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EC6190"/>
    <w:multiLevelType w:val="hybridMultilevel"/>
    <w:tmpl w:val="2A241FA2"/>
    <w:lvl w:ilvl="0" w:tplc="04AC8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A6C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E0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0C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C0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AC6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40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6F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80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715622"/>
    <w:multiLevelType w:val="multilevel"/>
    <w:tmpl w:val="0F78D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BA075E3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4D306678"/>
    <w:multiLevelType w:val="hybridMultilevel"/>
    <w:tmpl w:val="91AE4EFC"/>
    <w:lvl w:ilvl="0" w:tplc="96420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6B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B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4E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A9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EE6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07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8C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09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8" w15:restartNumberingAfterBreak="0">
    <w:nsid w:val="58DB158D"/>
    <w:multiLevelType w:val="hybridMultilevel"/>
    <w:tmpl w:val="E4927502"/>
    <w:lvl w:ilvl="0" w:tplc="B288A54C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cs="Times New Roman" w:hint="default"/>
        <w:b w:val="0"/>
      </w:rPr>
    </w:lvl>
  </w:abstractNum>
  <w:abstractNum w:abstractNumId="30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7F6094"/>
    <w:multiLevelType w:val="hybridMultilevel"/>
    <w:tmpl w:val="973EABC6"/>
    <w:lvl w:ilvl="0" w:tplc="8076A8E0">
      <w:start w:val="1"/>
      <w:numFmt w:val="lowerLetter"/>
      <w:lvlText w:val="%1)"/>
      <w:lvlJc w:val="left"/>
      <w:pPr>
        <w:ind w:left="1410" w:hanging="9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cs="Times New Roman" w:hint="default"/>
        <w:b w:val="0"/>
        <w:color w:val="auto"/>
      </w:rPr>
    </w:lvl>
  </w:abstractNum>
  <w:abstractNum w:abstractNumId="35" w15:restartNumberingAfterBreak="0">
    <w:nsid w:val="5F8F4140"/>
    <w:multiLevelType w:val="hybridMultilevel"/>
    <w:tmpl w:val="5F4C668E"/>
    <w:lvl w:ilvl="0" w:tplc="E02A6C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E0668"/>
    <w:multiLevelType w:val="hybridMultilevel"/>
    <w:tmpl w:val="88A23E2C"/>
    <w:lvl w:ilvl="0" w:tplc="901A9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0B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8A9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26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E0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03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49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E7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0EB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717D90"/>
    <w:multiLevelType w:val="hybridMultilevel"/>
    <w:tmpl w:val="414428D2"/>
    <w:lvl w:ilvl="0" w:tplc="CDDAC37E">
      <w:start w:val="2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6BAE40D2"/>
    <w:multiLevelType w:val="hybridMultilevel"/>
    <w:tmpl w:val="FA507954"/>
    <w:lvl w:ilvl="0" w:tplc="21DE94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3A541F9"/>
    <w:multiLevelType w:val="hybridMultilevel"/>
    <w:tmpl w:val="4FEC87B2"/>
    <w:lvl w:ilvl="0" w:tplc="5C3249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26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2A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CB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3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CED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3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2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AB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77EB56C5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9C13F71"/>
    <w:multiLevelType w:val="hybridMultilevel"/>
    <w:tmpl w:val="2870A648"/>
    <w:lvl w:ilvl="0" w:tplc="B1021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8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22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43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6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E1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2E9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68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6" w15:restartNumberingAfterBreak="0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4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4F5EBE"/>
    <w:multiLevelType w:val="multilevel"/>
    <w:tmpl w:val="B73852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3"/>
  </w:num>
  <w:num w:numId="9">
    <w:abstractNumId w:val="10"/>
  </w:num>
  <w:num w:numId="10">
    <w:abstractNumId w:val="28"/>
  </w:num>
  <w:num w:numId="11">
    <w:abstractNumId w:val="8"/>
  </w:num>
  <w:num w:numId="12">
    <w:abstractNumId w:val="31"/>
  </w:num>
  <w:num w:numId="13">
    <w:abstractNumId w:val="24"/>
  </w:num>
  <w:num w:numId="14">
    <w:abstractNumId w:val="42"/>
  </w:num>
  <w:num w:numId="15">
    <w:abstractNumId w:val="47"/>
  </w:num>
  <w:num w:numId="16">
    <w:abstractNumId w:val="12"/>
  </w:num>
  <w:num w:numId="17">
    <w:abstractNumId w:val="33"/>
  </w:num>
  <w:num w:numId="18">
    <w:abstractNumId w:val="43"/>
  </w:num>
  <w:num w:numId="19">
    <w:abstractNumId w:val="11"/>
  </w:num>
  <w:num w:numId="20">
    <w:abstractNumId w:val="41"/>
  </w:num>
  <w:num w:numId="21">
    <w:abstractNumId w:val="20"/>
  </w:num>
  <w:num w:numId="22">
    <w:abstractNumId w:val="3"/>
  </w:num>
  <w:num w:numId="23">
    <w:abstractNumId w:val="17"/>
  </w:num>
  <w:num w:numId="24">
    <w:abstractNumId w:val="38"/>
  </w:num>
  <w:num w:numId="25">
    <w:abstractNumId w:val="14"/>
  </w:num>
  <w:num w:numId="26">
    <w:abstractNumId w:val="4"/>
  </w:num>
  <w:num w:numId="27">
    <w:abstractNumId w:val="46"/>
  </w:num>
  <w:num w:numId="28">
    <w:abstractNumId w:val="7"/>
  </w:num>
  <w:num w:numId="29">
    <w:abstractNumId w:val="2"/>
  </w:num>
  <w:num w:numId="30">
    <w:abstractNumId w:val="0"/>
  </w:num>
  <w:num w:numId="31">
    <w:abstractNumId w:val="30"/>
  </w:num>
  <w:num w:numId="32">
    <w:abstractNumId w:val="1"/>
  </w:num>
  <w:num w:numId="33">
    <w:abstractNumId w:val="29"/>
  </w:num>
  <w:num w:numId="34">
    <w:abstractNumId w:val="34"/>
  </w:num>
  <w:num w:numId="35">
    <w:abstractNumId w:val="22"/>
  </w:num>
  <w:num w:numId="36">
    <w:abstractNumId w:val="9"/>
  </w:num>
  <w:num w:numId="37">
    <w:abstractNumId w:val="39"/>
  </w:num>
  <w:num w:numId="38">
    <w:abstractNumId w:val="48"/>
  </w:num>
  <w:num w:numId="39">
    <w:abstractNumId w:val="37"/>
  </w:num>
  <w:num w:numId="40">
    <w:abstractNumId w:val="25"/>
  </w:num>
  <w:num w:numId="41">
    <w:abstractNumId w:val="45"/>
  </w:num>
  <w:num w:numId="42">
    <w:abstractNumId w:val="18"/>
  </w:num>
  <w:num w:numId="43">
    <w:abstractNumId w:val="27"/>
  </w:num>
  <w:num w:numId="44">
    <w:abstractNumId w:val="16"/>
  </w:num>
  <w:num w:numId="45">
    <w:abstractNumId w:val="13"/>
  </w:num>
  <w:num w:numId="46">
    <w:abstractNumId w:val="19"/>
  </w:num>
  <w:num w:numId="47">
    <w:abstractNumId w:val="35"/>
  </w:num>
  <w:num w:numId="48">
    <w:abstractNumId w:val="3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B7"/>
    <w:rsid w:val="000D425B"/>
    <w:rsid w:val="001B3AB7"/>
    <w:rsid w:val="002956E4"/>
    <w:rsid w:val="00730F2D"/>
    <w:rsid w:val="007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FA94"/>
  <w15:chartTrackingRefBased/>
  <w15:docId w15:val="{4DB8CEFE-8B9B-4589-8D94-C4F89D6F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3AB7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B3AB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B3AB7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B3AB7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1B3AB7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AB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B3AB7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B3AB7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1B3AB7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3AB7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1B3AB7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B3AB7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1B3A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B3AB7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B3AB7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B3AB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1B3AB7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1B3AB7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1B3A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1B3AB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3A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3AB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1B3AB7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1B3A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B3AB7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1B3AB7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1B3AB7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1B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B3A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B3AB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B3AB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B3A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B3A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AB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1B3AB7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1B3AB7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B3AB7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1B3A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B3AB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1B3AB7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B3AB7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1B3AB7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1B3AB7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1B3AB7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1B3AB7"/>
  </w:style>
  <w:style w:type="paragraph" w:styleId="NormalWeb">
    <w:name w:val="Normal (Web)"/>
    <w:basedOn w:val="Normal"/>
    <w:rsid w:val="001B3AB7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1B3AB7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1B3AB7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1B3AB7"/>
    <w:rPr>
      <w:b/>
    </w:rPr>
  </w:style>
  <w:style w:type="paragraph" w:styleId="Sumrio1">
    <w:name w:val="toc 1"/>
    <w:basedOn w:val="Normal"/>
    <w:next w:val="Normal"/>
    <w:autoRedefine/>
    <w:rsid w:val="001B3AB7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1B3AB7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1B3AB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1B3AB7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1B3AB7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1B3A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1B3AB7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1B3AB7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1B3AB7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1B3AB7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1B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1B3AB7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customStyle="1" w:styleId="MenoPendente">
    <w:name w:val="Menção Pendente"/>
    <w:uiPriority w:val="99"/>
    <w:semiHidden/>
    <w:unhideWhenUsed/>
    <w:rsid w:val="001B3AB7"/>
    <w:rPr>
      <w:color w:val="605E5C"/>
      <w:shd w:val="clear" w:color="auto" w:fill="E1DFDD"/>
    </w:rPr>
  </w:style>
  <w:style w:type="character" w:styleId="HiperlinkVisitado">
    <w:name w:val="FollowedHyperlink"/>
    <w:uiPriority w:val="99"/>
    <w:unhideWhenUsed/>
    <w:rsid w:val="001B3A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2184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2022-09-28T16:08:00Z</dcterms:created>
  <dcterms:modified xsi:type="dcterms:W3CDTF">2022-09-29T12:02:00Z</dcterms:modified>
</cp:coreProperties>
</file>