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13FE7B79" w:rsidR="00570553" w:rsidRPr="003A19E1" w:rsidRDefault="005A15DC"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080</w:t>
      </w:r>
      <w:r w:rsidR="00570553">
        <w:rPr>
          <w:rFonts w:ascii="Verdana" w:hAnsi="Verdana"/>
          <w:b/>
        </w:rPr>
        <w:t>/2024</w:t>
      </w:r>
    </w:p>
    <w:p w14:paraId="373A1C32" w14:textId="73E38F1C"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6E7CA9">
        <w:rPr>
          <w:rFonts w:ascii="Verdana" w:hAnsi="Verdana"/>
          <w:b/>
          <w:bCs/>
          <w:snapToGrid w:val="0"/>
        </w:rPr>
        <w:t>0</w:t>
      </w:r>
      <w:r w:rsidR="006607B9">
        <w:rPr>
          <w:rFonts w:ascii="Verdana" w:hAnsi="Verdana"/>
          <w:b/>
          <w:bCs/>
          <w:snapToGrid w:val="0"/>
        </w:rPr>
        <w:t>84</w:t>
      </w:r>
      <w:r>
        <w:rPr>
          <w:rFonts w:ascii="Verdana" w:hAnsi="Verdana"/>
          <w:b/>
          <w:bCs/>
          <w:snapToGrid w:val="0"/>
        </w:rPr>
        <w:t>/2024</w:t>
      </w:r>
    </w:p>
    <w:p w14:paraId="4B5876BE" w14:textId="2E0FF985"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526BBA">
        <w:rPr>
          <w:rFonts w:ascii="Verdana" w:hAnsi="Verdana"/>
          <w:b/>
          <w:bCs/>
          <w:snapToGrid w:val="0"/>
        </w:rPr>
        <w:t xml:space="preserve"> </w:t>
      </w:r>
      <w:r w:rsidR="006E7CA9">
        <w:rPr>
          <w:rFonts w:ascii="Verdana" w:hAnsi="Verdana"/>
          <w:b/>
          <w:bCs/>
          <w:snapToGrid w:val="0"/>
        </w:rPr>
        <w:t>00</w:t>
      </w:r>
      <w:r w:rsidR="006607B9">
        <w:rPr>
          <w:rFonts w:ascii="Verdana" w:hAnsi="Verdana"/>
          <w:b/>
          <w:bCs/>
          <w:snapToGrid w:val="0"/>
        </w:rPr>
        <w:t>7</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441F9234" w14:textId="76623BC6" w:rsidR="00570553" w:rsidRPr="009D5FC4" w:rsidRDefault="00570553" w:rsidP="00646D3B">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646D3B">
        <w:rPr>
          <w:rFonts w:ascii="Arial" w:hAnsi="Arial"/>
          <w:sz w:val="22"/>
          <w:szCs w:val="22"/>
        </w:rPr>
        <w:t xml:space="preserve">MPRESA </w:t>
      </w:r>
      <w:r w:rsidR="00CF2ED7" w:rsidRPr="00CF2ED7">
        <w:rPr>
          <w:rFonts w:ascii="Arial" w:hAnsi="Arial"/>
          <w:b/>
          <w:sz w:val="22"/>
          <w:szCs w:val="22"/>
        </w:rPr>
        <w:t>C E C IMPORTAÇÃO E COMÉRCIO DE PRODUTOS MÉDICOS LTDA - EPP</w:t>
      </w:r>
      <w:r w:rsidR="00646D3B" w:rsidRPr="00CF2ED7">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15D1D13B"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646D3B">
        <w:rPr>
          <w:rFonts w:ascii="Arial" w:hAnsi="Arial"/>
          <w:sz w:val="22"/>
          <w:szCs w:val="22"/>
        </w:rPr>
        <w:t xml:space="preserve">, e de outro lado a empresa </w:t>
      </w:r>
      <w:r w:rsidR="00CF2ED7" w:rsidRPr="00CF2ED7">
        <w:rPr>
          <w:rFonts w:ascii="Arial" w:hAnsi="Arial"/>
          <w:b/>
          <w:sz w:val="22"/>
          <w:szCs w:val="22"/>
        </w:rPr>
        <w:t>C E C IMPORTAÇÃO E COMÉRCIO DE PRODUTOS MÉDICOS LTDA - EPP</w:t>
      </w:r>
      <w:r w:rsidRPr="00CF2ED7">
        <w:rPr>
          <w:rFonts w:ascii="Arial" w:hAnsi="Arial"/>
          <w:b/>
          <w:sz w:val="22"/>
          <w:szCs w:val="22"/>
        </w:rPr>
        <w:t>,</w:t>
      </w:r>
      <w:r w:rsidR="00646D3B">
        <w:rPr>
          <w:rFonts w:ascii="Arial" w:hAnsi="Arial"/>
          <w:color w:val="000000"/>
          <w:sz w:val="22"/>
          <w:szCs w:val="22"/>
        </w:rPr>
        <w:t xml:space="preserve"> inscri</w:t>
      </w:r>
      <w:r w:rsidR="00CF2ED7">
        <w:rPr>
          <w:rFonts w:ascii="Arial" w:hAnsi="Arial"/>
          <w:color w:val="000000"/>
          <w:sz w:val="22"/>
          <w:szCs w:val="22"/>
        </w:rPr>
        <w:t>ta no CNPJ nº 24.864.422/0001-73</w:t>
      </w:r>
      <w:r w:rsidRPr="009D5FC4">
        <w:rPr>
          <w:rFonts w:ascii="Arial" w:hAnsi="Arial"/>
          <w:color w:val="000000"/>
          <w:sz w:val="22"/>
          <w:szCs w:val="22"/>
        </w:rPr>
        <w:t>, com sede</w:t>
      </w:r>
      <w:r w:rsidR="00646D3B">
        <w:rPr>
          <w:rFonts w:ascii="Arial" w:hAnsi="Arial"/>
          <w:color w:val="000000"/>
          <w:sz w:val="22"/>
          <w:szCs w:val="22"/>
        </w:rPr>
        <w:t xml:space="preserve"> na Ru</w:t>
      </w:r>
      <w:r w:rsidR="00CF2ED7">
        <w:rPr>
          <w:rFonts w:ascii="Arial" w:hAnsi="Arial"/>
          <w:color w:val="000000"/>
          <w:sz w:val="22"/>
          <w:szCs w:val="22"/>
        </w:rPr>
        <w:t>a Avenida Brasil</w:t>
      </w:r>
      <w:r w:rsidR="00646D3B">
        <w:rPr>
          <w:rFonts w:ascii="Arial" w:hAnsi="Arial"/>
          <w:color w:val="000000"/>
          <w:sz w:val="22"/>
          <w:szCs w:val="22"/>
        </w:rPr>
        <w:t>,</w:t>
      </w:r>
      <w:r w:rsidR="00CF2ED7">
        <w:rPr>
          <w:rFonts w:ascii="Arial" w:hAnsi="Arial"/>
          <w:color w:val="000000"/>
          <w:sz w:val="22"/>
          <w:szCs w:val="22"/>
        </w:rPr>
        <w:t xml:space="preserve"> nº 468, Centro</w:t>
      </w:r>
      <w:r w:rsidR="00646D3B">
        <w:rPr>
          <w:rFonts w:ascii="Arial" w:hAnsi="Arial"/>
          <w:color w:val="000000"/>
          <w:sz w:val="22"/>
          <w:szCs w:val="22"/>
        </w:rPr>
        <w:t>, na cid</w:t>
      </w:r>
      <w:r w:rsidR="00CF2ED7">
        <w:rPr>
          <w:rFonts w:ascii="Arial" w:hAnsi="Arial"/>
          <w:color w:val="000000"/>
          <w:sz w:val="22"/>
          <w:szCs w:val="22"/>
        </w:rPr>
        <w:t>ade de Ivaiporã</w:t>
      </w:r>
      <w:r w:rsidRPr="009D5FC4">
        <w:rPr>
          <w:rFonts w:ascii="Arial" w:hAnsi="Arial"/>
          <w:color w:val="000000"/>
          <w:sz w:val="22"/>
          <w:szCs w:val="22"/>
        </w:rPr>
        <w:t>,</w:t>
      </w:r>
      <w:r w:rsidR="00CF2ED7">
        <w:rPr>
          <w:rFonts w:ascii="Arial" w:hAnsi="Arial"/>
          <w:color w:val="000000"/>
          <w:sz w:val="22"/>
          <w:szCs w:val="22"/>
        </w:rPr>
        <w:t xml:space="preserve"> tel. nº (43) 3126-9000</w:t>
      </w:r>
      <w:r w:rsidR="00646D3B">
        <w:rPr>
          <w:rFonts w:ascii="Arial" w:hAnsi="Arial"/>
          <w:color w:val="000000"/>
          <w:sz w:val="22"/>
          <w:szCs w:val="22"/>
        </w:rPr>
        <w:t>,</w:t>
      </w:r>
      <w:r w:rsidR="00A16F64">
        <w:rPr>
          <w:rFonts w:ascii="Arial" w:hAnsi="Arial"/>
          <w:color w:val="000000"/>
          <w:sz w:val="22"/>
          <w:szCs w:val="22"/>
        </w:rPr>
        <w:t xml:space="preserve"> e</w:t>
      </w:r>
      <w:r w:rsidR="00CF2ED7">
        <w:rPr>
          <w:rFonts w:ascii="Arial" w:hAnsi="Arial"/>
          <w:color w:val="000000"/>
          <w:sz w:val="22"/>
          <w:szCs w:val="22"/>
        </w:rPr>
        <w:t>-mail parana.med@hotmail.com</w:t>
      </w:r>
      <w:r w:rsidR="00A16F64">
        <w:rPr>
          <w:rFonts w:ascii="Arial" w:hAnsi="Arial"/>
          <w:color w:val="000000"/>
          <w:sz w:val="22"/>
          <w:szCs w:val="22"/>
        </w:rPr>
        <w:t>,</w:t>
      </w:r>
      <w:r w:rsidR="00646D3B">
        <w:rPr>
          <w:rFonts w:ascii="Arial" w:hAnsi="Arial"/>
          <w:color w:val="000000"/>
          <w:sz w:val="22"/>
          <w:szCs w:val="22"/>
        </w:rPr>
        <w:t xml:space="preserve"> neste ato representada pelo</w:t>
      </w:r>
      <w:r w:rsidRPr="009D5FC4">
        <w:rPr>
          <w:rFonts w:ascii="Arial" w:hAnsi="Arial"/>
          <w:color w:val="000000"/>
          <w:sz w:val="22"/>
          <w:szCs w:val="22"/>
        </w:rPr>
        <w:t xml:space="preserve"> Senh</w:t>
      </w:r>
      <w:r w:rsidR="00CF2ED7">
        <w:rPr>
          <w:rFonts w:ascii="Arial" w:hAnsi="Arial"/>
          <w:color w:val="000000"/>
          <w:sz w:val="22"/>
          <w:szCs w:val="22"/>
        </w:rPr>
        <w:t>or Carlos Eduardo Carvalho</w:t>
      </w:r>
      <w:r w:rsidR="00646D3B">
        <w:rPr>
          <w:rFonts w:ascii="Arial" w:hAnsi="Arial"/>
          <w:color w:val="000000"/>
          <w:sz w:val="22"/>
          <w:szCs w:val="22"/>
        </w:rPr>
        <w:t>,</w:t>
      </w:r>
      <w:r w:rsidR="00646D3B">
        <w:rPr>
          <w:rFonts w:ascii="Arial" w:hAnsi="Arial"/>
          <w:i/>
          <w:color w:val="FF0000"/>
          <w:sz w:val="22"/>
          <w:szCs w:val="22"/>
        </w:rPr>
        <w:t xml:space="preserve"> </w:t>
      </w:r>
      <w:r w:rsidR="00646D3B">
        <w:rPr>
          <w:rFonts w:ascii="Arial" w:hAnsi="Arial"/>
          <w:sz w:val="22"/>
          <w:szCs w:val="22"/>
        </w:rPr>
        <w:t xml:space="preserve">portador </w:t>
      </w:r>
      <w:r w:rsidRPr="009D5FC4">
        <w:rPr>
          <w:rFonts w:ascii="Arial" w:hAnsi="Arial"/>
          <w:sz w:val="22"/>
          <w:szCs w:val="22"/>
        </w:rPr>
        <w:t xml:space="preserve">da Cédula </w:t>
      </w:r>
      <w:r w:rsidR="00646D3B">
        <w:rPr>
          <w:rFonts w:ascii="Arial" w:hAnsi="Arial"/>
          <w:sz w:val="22"/>
          <w:szCs w:val="22"/>
        </w:rPr>
        <w:t>de Identidade n</w:t>
      </w:r>
      <w:r w:rsidR="00CF2ED7">
        <w:rPr>
          <w:rFonts w:ascii="Arial" w:hAnsi="Arial"/>
          <w:sz w:val="22"/>
          <w:szCs w:val="22"/>
        </w:rPr>
        <w:t>º 7.793.323-9 SSP/PR</w:t>
      </w:r>
      <w:r w:rsidR="00646D3B">
        <w:rPr>
          <w:rFonts w:ascii="Arial" w:hAnsi="Arial"/>
          <w:sz w:val="22"/>
          <w:szCs w:val="22"/>
        </w:rPr>
        <w:t>, inscrit</w:t>
      </w:r>
      <w:r w:rsidR="00CF2ED7">
        <w:rPr>
          <w:rFonts w:ascii="Arial" w:hAnsi="Arial"/>
          <w:sz w:val="22"/>
          <w:szCs w:val="22"/>
        </w:rPr>
        <w:t>o no CPF nº 007.976.549-17</w:t>
      </w:r>
      <w:r w:rsidRPr="009D5FC4">
        <w:rPr>
          <w:rFonts w:ascii="Arial" w:hAnsi="Arial"/>
          <w:sz w:val="22"/>
          <w:szCs w:val="22"/>
        </w:rPr>
        <w:t xml:space="preserve">, </w:t>
      </w:r>
      <w:r w:rsidR="00646D3B">
        <w:rPr>
          <w:rFonts w:ascii="Arial" w:hAnsi="Arial"/>
          <w:color w:val="000000"/>
          <w:sz w:val="22"/>
          <w:szCs w:val="22"/>
        </w:rPr>
        <w:t xml:space="preserve">residente e domiciliado na Rua </w:t>
      </w:r>
      <w:r w:rsidR="00CF2ED7">
        <w:rPr>
          <w:rFonts w:ascii="Arial" w:hAnsi="Arial"/>
          <w:color w:val="000000"/>
          <w:sz w:val="22"/>
          <w:szCs w:val="22"/>
        </w:rPr>
        <w:t>Antônio Grola, nº 704, Centro</w:t>
      </w:r>
      <w:r w:rsidR="00646D3B">
        <w:rPr>
          <w:rFonts w:ascii="Arial" w:hAnsi="Arial"/>
          <w:color w:val="000000"/>
          <w:sz w:val="22"/>
          <w:szCs w:val="22"/>
        </w:rPr>
        <w:t xml:space="preserve">, na cidade </w:t>
      </w:r>
      <w:r w:rsidR="00CF2ED7">
        <w:rPr>
          <w:rFonts w:ascii="Arial" w:hAnsi="Arial"/>
          <w:color w:val="000000"/>
          <w:sz w:val="22"/>
          <w:szCs w:val="22"/>
        </w:rPr>
        <w:t xml:space="preserve">de </w:t>
      </w:r>
      <w:proofErr w:type="spellStart"/>
      <w:r w:rsidR="00CF2ED7">
        <w:rPr>
          <w:rFonts w:ascii="Arial" w:hAnsi="Arial"/>
          <w:color w:val="000000"/>
          <w:sz w:val="22"/>
          <w:szCs w:val="22"/>
        </w:rPr>
        <w:t>Lunardelli</w:t>
      </w:r>
      <w:proofErr w:type="spellEnd"/>
      <w:r w:rsidR="00CF2ED7">
        <w:rPr>
          <w:rFonts w:ascii="Arial" w:hAnsi="Arial"/>
          <w:color w:val="000000"/>
          <w:sz w:val="22"/>
          <w:szCs w:val="22"/>
        </w:rPr>
        <w:t>/PR</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17C1F31D"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w:t>
      </w:r>
      <w:r w:rsidR="006607B9">
        <w:rPr>
          <w:rFonts w:ascii="Arial" w:eastAsia="Century Gothic" w:hAnsi="Arial"/>
          <w:sz w:val="22"/>
          <w:szCs w:val="22"/>
        </w:rPr>
        <w:t>84</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6607B9">
        <w:rPr>
          <w:rFonts w:ascii="Arial" w:eastAsia="Century Gothic" w:hAnsi="Arial"/>
          <w:sz w:val="22"/>
          <w:szCs w:val="22"/>
        </w:rPr>
        <w:t>7</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40EDF9BD"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6607B9" w:rsidRPr="006607B9">
        <w:rPr>
          <w:rFonts w:ascii="Arial" w:hAnsi="Arial"/>
          <w:b/>
          <w:bCs/>
          <w:sz w:val="22"/>
          <w:szCs w:val="22"/>
        </w:rPr>
        <w:t>Contratação de empresa visando a aquisição de equipamento e material permanente para Unidade de Atenção Especializada em Saúde, conforme propostas nº 11109.890000/1220-08 e 11109.890000/1190-01,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585"/>
        <w:gridCol w:w="1143"/>
        <w:gridCol w:w="984"/>
        <w:gridCol w:w="1754"/>
        <w:gridCol w:w="1204"/>
        <w:gridCol w:w="1278"/>
      </w:tblGrid>
      <w:tr w:rsidR="00570553" w:rsidRPr="00A16F64" w14:paraId="2DF9C50D" w14:textId="77777777" w:rsidTr="00CF2ED7">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ITEM</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UNIDADE</w:t>
            </w:r>
          </w:p>
        </w:tc>
        <w:tc>
          <w:tcPr>
            <w:tcW w:w="984" w:type="dxa"/>
            <w:tcBorders>
              <w:top w:val="single" w:sz="4" w:space="0" w:color="auto"/>
              <w:left w:val="nil"/>
              <w:bottom w:val="single" w:sz="4" w:space="0" w:color="auto"/>
              <w:right w:val="single" w:sz="4" w:space="0" w:color="auto"/>
            </w:tcBorders>
            <w:vAlign w:val="center"/>
          </w:tcPr>
          <w:p w14:paraId="4BC26BA6"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QUANT.</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VALOR UNITÁRIO</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VALOR TOTAL</w:t>
            </w:r>
          </w:p>
        </w:tc>
      </w:tr>
      <w:tr w:rsidR="00570553" w:rsidRPr="00A16F64" w14:paraId="10A59906" w14:textId="77777777" w:rsidTr="00CF2ED7">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75D205E0" w:rsidR="00570553" w:rsidRPr="00A16F64" w:rsidRDefault="00CF2ED7" w:rsidP="00074F70">
            <w:pPr>
              <w:jc w:val="center"/>
              <w:rPr>
                <w:rFonts w:ascii="Arial" w:hAnsi="Arial"/>
                <w:color w:val="000000"/>
                <w:sz w:val="22"/>
                <w:szCs w:val="22"/>
              </w:rPr>
            </w:pPr>
            <w:r>
              <w:rPr>
                <w:rFonts w:ascii="Arial" w:hAnsi="Arial"/>
                <w:color w:val="000000"/>
                <w:sz w:val="22"/>
                <w:szCs w:val="22"/>
              </w:rPr>
              <w:t>4</w:t>
            </w:r>
          </w:p>
        </w:tc>
        <w:tc>
          <w:tcPr>
            <w:tcW w:w="2810" w:type="dxa"/>
            <w:tcBorders>
              <w:top w:val="single" w:sz="4" w:space="0" w:color="auto"/>
              <w:left w:val="nil"/>
              <w:bottom w:val="single" w:sz="4" w:space="0" w:color="auto"/>
              <w:right w:val="single" w:sz="4" w:space="0" w:color="000000"/>
            </w:tcBorders>
            <w:shd w:val="clear" w:color="auto" w:fill="auto"/>
            <w:vAlign w:val="center"/>
          </w:tcPr>
          <w:p w14:paraId="1788E657" w14:textId="24E646C8" w:rsidR="00570553" w:rsidRPr="00A16F64" w:rsidRDefault="00CF2ED7" w:rsidP="00CF2ED7">
            <w:pPr>
              <w:jc w:val="both"/>
              <w:rPr>
                <w:rFonts w:ascii="Arial" w:hAnsi="Arial"/>
                <w:color w:val="000000"/>
                <w:sz w:val="22"/>
                <w:szCs w:val="22"/>
              </w:rPr>
            </w:pPr>
            <w:r w:rsidRPr="00CF2ED7">
              <w:rPr>
                <w:rFonts w:ascii="Arial" w:hAnsi="Arial"/>
                <w:color w:val="000000"/>
                <w:sz w:val="22"/>
                <w:szCs w:val="22"/>
              </w:rPr>
              <w:t>DEIONIZADOR – ESPECIFICAÇÕES MÍNIMAS: CAPACIDADE PARA 50 LITROS POR HORA</w:t>
            </w:r>
          </w:p>
        </w:tc>
        <w:tc>
          <w:tcPr>
            <w:tcW w:w="1143" w:type="dxa"/>
            <w:tcBorders>
              <w:top w:val="single" w:sz="4" w:space="0" w:color="auto"/>
              <w:left w:val="nil"/>
              <w:bottom w:val="single" w:sz="4" w:space="0" w:color="auto"/>
              <w:right w:val="single" w:sz="4" w:space="0" w:color="auto"/>
            </w:tcBorders>
            <w:shd w:val="clear" w:color="auto" w:fill="auto"/>
            <w:vAlign w:val="center"/>
          </w:tcPr>
          <w:p w14:paraId="79F949BB" w14:textId="0094B93F" w:rsidR="00570553" w:rsidRPr="00A16F64" w:rsidRDefault="00A16F64" w:rsidP="00074F70">
            <w:pPr>
              <w:jc w:val="center"/>
              <w:rPr>
                <w:rFonts w:ascii="Arial" w:hAnsi="Arial"/>
                <w:color w:val="000000"/>
                <w:sz w:val="22"/>
                <w:szCs w:val="22"/>
              </w:rPr>
            </w:pPr>
            <w:r w:rsidRPr="00A16F64">
              <w:rPr>
                <w:rFonts w:ascii="Arial" w:hAnsi="Arial"/>
                <w:color w:val="000000"/>
                <w:sz w:val="22"/>
                <w:szCs w:val="22"/>
              </w:rPr>
              <w:t>UNIDADE</w:t>
            </w:r>
          </w:p>
        </w:tc>
        <w:tc>
          <w:tcPr>
            <w:tcW w:w="984" w:type="dxa"/>
            <w:tcBorders>
              <w:top w:val="single" w:sz="4" w:space="0" w:color="auto"/>
              <w:left w:val="single" w:sz="4" w:space="0" w:color="auto"/>
              <w:bottom w:val="single" w:sz="4" w:space="0" w:color="auto"/>
              <w:right w:val="single" w:sz="4" w:space="0" w:color="auto"/>
            </w:tcBorders>
            <w:vAlign w:val="center"/>
          </w:tcPr>
          <w:p w14:paraId="6B8E78A0" w14:textId="6493571D" w:rsidR="00570553" w:rsidRPr="00A16F64" w:rsidRDefault="00A16F64" w:rsidP="00074F70">
            <w:pPr>
              <w:jc w:val="center"/>
              <w:rPr>
                <w:rFonts w:ascii="Arial" w:hAnsi="Arial"/>
                <w:color w:val="000000"/>
                <w:sz w:val="22"/>
                <w:szCs w:val="22"/>
              </w:rPr>
            </w:pPr>
            <w:r w:rsidRPr="00A16F64">
              <w:rPr>
                <w:rFonts w:ascii="Arial" w:hAnsi="Arial"/>
                <w:color w:val="000000"/>
                <w:sz w:val="22"/>
                <w:szCs w:val="22"/>
              </w:rPr>
              <w:t>1</w:t>
            </w:r>
          </w:p>
        </w:tc>
        <w:tc>
          <w:tcPr>
            <w:tcW w:w="1571"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7216CAD6" w:rsidR="00570553" w:rsidRPr="00A16F64" w:rsidRDefault="00CF2ED7" w:rsidP="00074F70">
            <w:pPr>
              <w:jc w:val="center"/>
              <w:rPr>
                <w:rFonts w:ascii="Arial" w:hAnsi="Arial"/>
                <w:color w:val="000000"/>
                <w:sz w:val="22"/>
                <w:szCs w:val="22"/>
              </w:rPr>
            </w:pPr>
            <w:r>
              <w:rPr>
                <w:rFonts w:ascii="Arial" w:hAnsi="Arial"/>
                <w:color w:val="000000"/>
                <w:sz w:val="22"/>
                <w:szCs w:val="22"/>
              </w:rPr>
              <w:t>OUTLETLAB-DEI 050</w:t>
            </w:r>
          </w:p>
        </w:tc>
        <w:tc>
          <w:tcPr>
            <w:tcW w:w="1204" w:type="dxa"/>
            <w:tcBorders>
              <w:top w:val="single" w:sz="4" w:space="0" w:color="auto"/>
              <w:left w:val="nil"/>
              <w:bottom w:val="single" w:sz="4" w:space="0" w:color="auto"/>
              <w:right w:val="single" w:sz="4" w:space="0" w:color="000000"/>
            </w:tcBorders>
            <w:shd w:val="clear" w:color="auto" w:fill="auto"/>
            <w:vAlign w:val="center"/>
          </w:tcPr>
          <w:p w14:paraId="1DA57770" w14:textId="147937FB" w:rsidR="00570553" w:rsidRPr="00A16F64" w:rsidRDefault="005A15DC" w:rsidP="00A16F64">
            <w:pPr>
              <w:jc w:val="both"/>
              <w:rPr>
                <w:rFonts w:ascii="Arial" w:eastAsia="Times New Roman" w:hAnsi="Arial"/>
                <w:bCs/>
                <w:color w:val="000000"/>
                <w:sz w:val="22"/>
                <w:szCs w:val="22"/>
              </w:rPr>
            </w:pPr>
            <w:r>
              <w:rPr>
                <w:rFonts w:ascii="Arial" w:eastAsia="Times New Roman" w:hAnsi="Arial"/>
                <w:bCs/>
                <w:color w:val="000000"/>
                <w:sz w:val="22"/>
                <w:szCs w:val="22"/>
              </w:rPr>
              <w:t>R$ 970,00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FE3C912" w14:textId="316DFB9D" w:rsidR="00570553" w:rsidRPr="00A16F64" w:rsidRDefault="005A15DC" w:rsidP="00A16F64">
            <w:pPr>
              <w:jc w:val="both"/>
              <w:rPr>
                <w:rFonts w:ascii="Arial" w:eastAsia="Times New Roman" w:hAnsi="Arial"/>
                <w:bCs/>
                <w:sz w:val="22"/>
                <w:szCs w:val="22"/>
              </w:rPr>
            </w:pPr>
            <w:r>
              <w:rPr>
                <w:rFonts w:ascii="Arial" w:eastAsia="Times New Roman" w:hAnsi="Arial"/>
                <w:bCs/>
                <w:sz w:val="22"/>
                <w:szCs w:val="22"/>
              </w:rPr>
              <w:t>R$ 970,00</w:t>
            </w:r>
          </w:p>
        </w:tc>
      </w:tr>
      <w:tr w:rsidR="00CF2ED7" w:rsidRPr="00A16F64" w14:paraId="4ABA7F6C" w14:textId="77777777" w:rsidTr="00CF2ED7">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14:paraId="330148EA" w14:textId="15385F6F" w:rsidR="00CF2ED7" w:rsidRPr="00A16F64" w:rsidRDefault="00CF2ED7" w:rsidP="00003277">
            <w:pPr>
              <w:jc w:val="center"/>
              <w:rPr>
                <w:rFonts w:ascii="Arial" w:hAnsi="Arial"/>
                <w:color w:val="000000"/>
                <w:sz w:val="22"/>
                <w:szCs w:val="22"/>
              </w:rPr>
            </w:pPr>
            <w:r>
              <w:rPr>
                <w:rFonts w:ascii="Arial" w:hAnsi="Arial"/>
                <w:color w:val="000000"/>
                <w:sz w:val="22"/>
                <w:szCs w:val="22"/>
              </w:rPr>
              <w:t>6</w:t>
            </w:r>
          </w:p>
        </w:tc>
        <w:tc>
          <w:tcPr>
            <w:tcW w:w="2810" w:type="dxa"/>
            <w:tcBorders>
              <w:top w:val="single" w:sz="4" w:space="0" w:color="auto"/>
              <w:left w:val="nil"/>
              <w:bottom w:val="single" w:sz="4" w:space="0" w:color="auto"/>
              <w:right w:val="single" w:sz="4" w:space="0" w:color="000000"/>
            </w:tcBorders>
            <w:shd w:val="clear" w:color="auto" w:fill="auto"/>
            <w:vAlign w:val="center"/>
          </w:tcPr>
          <w:p w14:paraId="53571A90" w14:textId="2710CA46" w:rsidR="00CF2ED7" w:rsidRPr="00A16F64" w:rsidRDefault="00CF2ED7" w:rsidP="00003277">
            <w:pPr>
              <w:jc w:val="both"/>
              <w:rPr>
                <w:rFonts w:ascii="Arial" w:hAnsi="Arial"/>
                <w:color w:val="000000"/>
                <w:sz w:val="22"/>
                <w:szCs w:val="22"/>
              </w:rPr>
            </w:pPr>
            <w:r w:rsidRPr="00CF2ED7">
              <w:rPr>
                <w:rFonts w:ascii="Arial" w:hAnsi="Arial"/>
                <w:color w:val="000000"/>
                <w:sz w:val="22"/>
                <w:szCs w:val="22"/>
              </w:rPr>
              <w:t>DESTILADOR DE ÁGUA – ESPECIFICAÇÕES MÍNIMAS: CAPACIDADE DE ATÉ 5LITROS / POR HORA</w:t>
            </w:r>
          </w:p>
        </w:tc>
        <w:tc>
          <w:tcPr>
            <w:tcW w:w="1143" w:type="dxa"/>
            <w:tcBorders>
              <w:top w:val="single" w:sz="4" w:space="0" w:color="auto"/>
              <w:left w:val="nil"/>
              <w:bottom w:val="single" w:sz="4" w:space="0" w:color="auto"/>
              <w:right w:val="single" w:sz="4" w:space="0" w:color="auto"/>
            </w:tcBorders>
            <w:shd w:val="clear" w:color="auto" w:fill="auto"/>
            <w:vAlign w:val="center"/>
          </w:tcPr>
          <w:p w14:paraId="4FA2F32F" w14:textId="53407BB5" w:rsidR="00CF2ED7" w:rsidRPr="00A16F64" w:rsidRDefault="00CF2ED7" w:rsidP="00003277">
            <w:pPr>
              <w:jc w:val="center"/>
              <w:rPr>
                <w:rFonts w:ascii="Arial" w:hAnsi="Arial"/>
                <w:color w:val="000000"/>
                <w:sz w:val="22"/>
                <w:szCs w:val="22"/>
              </w:rPr>
            </w:pPr>
            <w:r w:rsidRPr="00A16F64">
              <w:rPr>
                <w:rFonts w:ascii="Arial" w:hAnsi="Arial"/>
                <w:color w:val="000000"/>
                <w:sz w:val="22"/>
                <w:szCs w:val="22"/>
              </w:rPr>
              <w:t>UNIDADE</w:t>
            </w:r>
          </w:p>
        </w:tc>
        <w:tc>
          <w:tcPr>
            <w:tcW w:w="984" w:type="dxa"/>
            <w:tcBorders>
              <w:top w:val="single" w:sz="4" w:space="0" w:color="auto"/>
              <w:left w:val="single" w:sz="4" w:space="0" w:color="auto"/>
              <w:bottom w:val="single" w:sz="4" w:space="0" w:color="auto"/>
              <w:right w:val="single" w:sz="4" w:space="0" w:color="auto"/>
            </w:tcBorders>
            <w:vAlign w:val="center"/>
          </w:tcPr>
          <w:p w14:paraId="395828FE" w14:textId="3BCEAECA" w:rsidR="00CF2ED7" w:rsidRPr="00A16F64" w:rsidRDefault="00CF2ED7" w:rsidP="00003277">
            <w:pPr>
              <w:jc w:val="center"/>
              <w:rPr>
                <w:rFonts w:ascii="Arial" w:hAnsi="Arial"/>
                <w:color w:val="000000"/>
                <w:sz w:val="22"/>
                <w:szCs w:val="22"/>
              </w:rPr>
            </w:pPr>
            <w:r>
              <w:rPr>
                <w:rFonts w:ascii="Arial" w:hAnsi="Arial"/>
                <w:color w:val="000000"/>
                <w:sz w:val="22"/>
                <w:szCs w:val="22"/>
              </w:rPr>
              <w:t>2</w:t>
            </w:r>
          </w:p>
        </w:tc>
        <w:tc>
          <w:tcPr>
            <w:tcW w:w="1571" w:type="dxa"/>
            <w:tcBorders>
              <w:top w:val="single" w:sz="4" w:space="0" w:color="auto"/>
              <w:left w:val="single" w:sz="4" w:space="0" w:color="auto"/>
              <w:bottom w:val="single" w:sz="4" w:space="0" w:color="auto"/>
              <w:right w:val="single" w:sz="4" w:space="0" w:color="000000"/>
            </w:tcBorders>
            <w:shd w:val="clear" w:color="auto" w:fill="auto"/>
            <w:vAlign w:val="center"/>
          </w:tcPr>
          <w:p w14:paraId="062966BA" w14:textId="219C1E79" w:rsidR="00CF2ED7" w:rsidRPr="00A16F64" w:rsidRDefault="00CF2ED7" w:rsidP="00003277">
            <w:pPr>
              <w:jc w:val="center"/>
              <w:rPr>
                <w:rFonts w:ascii="Arial" w:hAnsi="Arial"/>
                <w:color w:val="000000"/>
                <w:sz w:val="22"/>
                <w:szCs w:val="22"/>
              </w:rPr>
            </w:pPr>
            <w:r>
              <w:rPr>
                <w:rFonts w:ascii="Arial" w:hAnsi="Arial"/>
                <w:color w:val="000000"/>
                <w:sz w:val="22"/>
                <w:szCs w:val="22"/>
              </w:rPr>
              <w:t>KONDENTECH-AQUATECH</w:t>
            </w:r>
          </w:p>
        </w:tc>
        <w:tc>
          <w:tcPr>
            <w:tcW w:w="1204" w:type="dxa"/>
            <w:tcBorders>
              <w:top w:val="single" w:sz="4" w:space="0" w:color="auto"/>
              <w:left w:val="nil"/>
              <w:bottom w:val="single" w:sz="4" w:space="0" w:color="auto"/>
              <w:right w:val="single" w:sz="4" w:space="0" w:color="000000"/>
            </w:tcBorders>
            <w:shd w:val="clear" w:color="auto" w:fill="auto"/>
            <w:vAlign w:val="center"/>
          </w:tcPr>
          <w:p w14:paraId="7D56A7DC" w14:textId="3A3EA81C" w:rsidR="00CF2ED7" w:rsidRPr="00A16F64" w:rsidRDefault="005A15DC" w:rsidP="00003277">
            <w:pPr>
              <w:jc w:val="both"/>
              <w:rPr>
                <w:rFonts w:ascii="Arial" w:eastAsia="Times New Roman" w:hAnsi="Arial"/>
                <w:bCs/>
                <w:color w:val="000000"/>
                <w:sz w:val="22"/>
                <w:szCs w:val="22"/>
              </w:rPr>
            </w:pPr>
            <w:r>
              <w:rPr>
                <w:rFonts w:ascii="Arial" w:eastAsia="Times New Roman" w:hAnsi="Arial"/>
                <w:bCs/>
                <w:color w:val="000000"/>
                <w:sz w:val="22"/>
                <w:szCs w:val="22"/>
              </w:rPr>
              <w:t>R$ 800,00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0072AF44" w14:textId="730247B9" w:rsidR="00CF2ED7" w:rsidRPr="00A16F64" w:rsidRDefault="005A15DC" w:rsidP="00003277">
            <w:pPr>
              <w:jc w:val="both"/>
              <w:rPr>
                <w:rFonts w:ascii="Arial" w:eastAsia="Times New Roman" w:hAnsi="Arial"/>
                <w:bCs/>
                <w:sz w:val="22"/>
                <w:szCs w:val="22"/>
              </w:rPr>
            </w:pPr>
            <w:r>
              <w:rPr>
                <w:rFonts w:ascii="Arial" w:eastAsia="Times New Roman" w:hAnsi="Arial"/>
                <w:bCs/>
                <w:sz w:val="22"/>
                <w:szCs w:val="22"/>
              </w:rPr>
              <w:t>R$1.600,00</w:t>
            </w:r>
          </w:p>
        </w:tc>
      </w:tr>
      <w:tr w:rsidR="00CF2ED7" w:rsidRPr="00A16F64" w14:paraId="4A2E1DBF" w14:textId="77777777" w:rsidTr="00CF2ED7">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14:paraId="6FB72328" w14:textId="2EB1DEF2" w:rsidR="00CF2ED7" w:rsidRPr="00A16F64" w:rsidRDefault="00CF2ED7" w:rsidP="00003277">
            <w:pPr>
              <w:jc w:val="center"/>
              <w:rPr>
                <w:rFonts w:ascii="Arial" w:hAnsi="Arial"/>
                <w:color w:val="000000"/>
                <w:sz w:val="22"/>
                <w:szCs w:val="22"/>
              </w:rPr>
            </w:pPr>
            <w:r>
              <w:rPr>
                <w:rFonts w:ascii="Arial" w:hAnsi="Arial"/>
                <w:color w:val="000000"/>
                <w:sz w:val="22"/>
                <w:szCs w:val="22"/>
              </w:rPr>
              <w:t>7</w:t>
            </w:r>
          </w:p>
        </w:tc>
        <w:tc>
          <w:tcPr>
            <w:tcW w:w="2810" w:type="dxa"/>
            <w:tcBorders>
              <w:top w:val="single" w:sz="4" w:space="0" w:color="auto"/>
              <w:left w:val="nil"/>
              <w:bottom w:val="single" w:sz="4" w:space="0" w:color="auto"/>
              <w:right w:val="single" w:sz="4" w:space="0" w:color="000000"/>
            </w:tcBorders>
            <w:shd w:val="clear" w:color="auto" w:fill="auto"/>
            <w:vAlign w:val="center"/>
          </w:tcPr>
          <w:p w14:paraId="5FCCA16D" w14:textId="351B83A5" w:rsidR="00CF2ED7" w:rsidRPr="00A16F64" w:rsidRDefault="00CF2ED7" w:rsidP="00003277">
            <w:pPr>
              <w:jc w:val="both"/>
              <w:rPr>
                <w:rFonts w:ascii="Arial" w:hAnsi="Arial"/>
                <w:color w:val="000000"/>
                <w:sz w:val="22"/>
                <w:szCs w:val="22"/>
              </w:rPr>
            </w:pPr>
            <w:r w:rsidRPr="00CF2ED7">
              <w:rPr>
                <w:rFonts w:ascii="Arial" w:hAnsi="Arial"/>
                <w:color w:val="000000"/>
                <w:sz w:val="22"/>
                <w:szCs w:val="22"/>
              </w:rPr>
              <w:t>MICROSCÓPIO LABORATORIAL – ESPECIFICAÇÕES MÍNIMAS: MICROSCÓPIO LABORATORIAL BIOLÓGICO BINOCULAR DE CONTRASTE DE FASE. PODE SER UTILIZADO EM PATOLOGIA CLÍNICA OU PARA TRABALHOS DE PESQUISA. TUBO DE OBSERVAÇÃO COM NO MÍNIMO 160 MM DE COMPRIMENTO COM CABEÇOTE BINOCULAR INCLINADO A 30° E ROTAÇÃO 360 GRAUS, COM AJUSTE DE DISTÂNCIA INTERPUPILAR E AJUSTE DE DIOPTRIA PARA AS DUAS OCULARES; REVÓLVER QUÁDRUPLO REVERSO; OBJETIVAS PLANA CROMÁTICAS DE CONTRASTE DE FASE 10X PH, 40X PH RETRÁTIL E 100X PH E IMERSÃO, TIPO O.G; 01 PAR DE OCULARES DE 10X PLANA DE CAMPO AMPLO COM 20 MM DE DIÂMETRO, PERMITINDO AUMENTOS CONFIGURÁVEIS ENTRE 100X E 1000X (DESEJÁVEL POSSUIR CONFIGURAÇÃO OPCIONAL ATÉ 1600X COM OCULARES DE 16X); PLATINA DUPLA, MECÂNICA COM CHARRIOT GRADUADO COM CONTROLE PARA MOVIMENTOS X E Y E FIXAÇÃO DA LÂMINA; AJUSTE COAXIAL DE FOCALIZAÇÃO MICROMÉTRICA E MACROMÉTRICA, COM KNOB INDEPENDENTE, COM CONTROLE DE PRESSÃO (TORQUE) EXERCIDA NO AJUSTE GROSSO E TRAVA DE SEGURANÇA PARA LIMITAR A ALTURA E ASSIM EVITAR DANOS DA LÂMINA A OBJETIVA, A DISTÂNCIA DE AJUSTE VERTICAL DO FOCO DEVE TER NO MÍNIMO 22 MM, COM DIVISÃO MÍNIMA DO AJUSTE FINO DE 0,002 MM; ACOMPANHA PARA POLARIZAÇÃO, OCULAR CENTRALIZADORA, TORRETA DE CONTRASTE DE FASE; ILUMINADOR KOEHLER ELÉTRICO COM COLETOR ESFÉRICO; FILTROS VERDE E AZUL; ILUMINAÇÃO: LÂMPADA DE HALOGÊNIO DE NO MÍNIMO 6V/20W OU LED DE POTÊNCIA EQUIVALENTE, COM AJUSTE DE INTENSIDADE DE LUZ; CABO DE FORÇA COM DUPLA ISOLAÇÃO; MANUAL DE INSTRUÇÕES E CAPA PARA COBRIR O MICROSCÓPIO; ALIMENTAÇÃO ELÉTRICA A SER DEFINIDA PELA ENTIDADE SOLICITANTE.</w:t>
            </w:r>
          </w:p>
        </w:tc>
        <w:tc>
          <w:tcPr>
            <w:tcW w:w="1143" w:type="dxa"/>
            <w:tcBorders>
              <w:top w:val="single" w:sz="4" w:space="0" w:color="auto"/>
              <w:left w:val="nil"/>
              <w:bottom w:val="single" w:sz="4" w:space="0" w:color="auto"/>
              <w:right w:val="single" w:sz="4" w:space="0" w:color="auto"/>
            </w:tcBorders>
            <w:shd w:val="clear" w:color="auto" w:fill="auto"/>
            <w:vAlign w:val="center"/>
          </w:tcPr>
          <w:p w14:paraId="4859C204" w14:textId="6BD69FE6" w:rsidR="00CF2ED7" w:rsidRPr="00A16F64" w:rsidRDefault="00CF2ED7" w:rsidP="00003277">
            <w:pPr>
              <w:jc w:val="center"/>
              <w:rPr>
                <w:rFonts w:ascii="Arial" w:hAnsi="Arial"/>
                <w:color w:val="000000"/>
                <w:sz w:val="22"/>
                <w:szCs w:val="22"/>
              </w:rPr>
            </w:pPr>
            <w:r w:rsidRPr="00A16F64">
              <w:rPr>
                <w:rFonts w:ascii="Arial" w:hAnsi="Arial"/>
                <w:color w:val="000000"/>
                <w:sz w:val="22"/>
                <w:szCs w:val="22"/>
              </w:rPr>
              <w:t>UNIDADE</w:t>
            </w:r>
          </w:p>
        </w:tc>
        <w:tc>
          <w:tcPr>
            <w:tcW w:w="984" w:type="dxa"/>
            <w:tcBorders>
              <w:top w:val="single" w:sz="4" w:space="0" w:color="auto"/>
              <w:left w:val="single" w:sz="4" w:space="0" w:color="auto"/>
              <w:bottom w:val="single" w:sz="4" w:space="0" w:color="auto"/>
              <w:right w:val="single" w:sz="4" w:space="0" w:color="auto"/>
            </w:tcBorders>
            <w:vAlign w:val="center"/>
          </w:tcPr>
          <w:p w14:paraId="3674F11D" w14:textId="031457C6" w:rsidR="00CF2ED7" w:rsidRPr="00A16F64" w:rsidRDefault="00CF2ED7" w:rsidP="00003277">
            <w:pPr>
              <w:jc w:val="center"/>
              <w:rPr>
                <w:rFonts w:ascii="Arial" w:hAnsi="Arial"/>
                <w:color w:val="000000"/>
                <w:sz w:val="22"/>
                <w:szCs w:val="22"/>
              </w:rPr>
            </w:pPr>
            <w:r>
              <w:rPr>
                <w:rFonts w:ascii="Arial" w:hAnsi="Arial"/>
                <w:color w:val="000000"/>
                <w:sz w:val="22"/>
                <w:szCs w:val="22"/>
              </w:rPr>
              <w:t>1</w:t>
            </w:r>
          </w:p>
        </w:tc>
        <w:tc>
          <w:tcPr>
            <w:tcW w:w="1571" w:type="dxa"/>
            <w:tcBorders>
              <w:top w:val="single" w:sz="4" w:space="0" w:color="auto"/>
              <w:left w:val="single" w:sz="4" w:space="0" w:color="auto"/>
              <w:bottom w:val="single" w:sz="4" w:space="0" w:color="auto"/>
              <w:right w:val="single" w:sz="4" w:space="0" w:color="000000"/>
            </w:tcBorders>
            <w:shd w:val="clear" w:color="auto" w:fill="auto"/>
            <w:vAlign w:val="center"/>
          </w:tcPr>
          <w:p w14:paraId="3F52C153" w14:textId="6746F0D3" w:rsidR="00CF2ED7" w:rsidRPr="00A16F64" w:rsidRDefault="00CF2ED7" w:rsidP="00003277">
            <w:pPr>
              <w:jc w:val="center"/>
              <w:rPr>
                <w:rFonts w:ascii="Arial" w:hAnsi="Arial"/>
                <w:color w:val="000000"/>
                <w:sz w:val="22"/>
                <w:szCs w:val="22"/>
              </w:rPr>
            </w:pPr>
            <w:r>
              <w:rPr>
                <w:rFonts w:ascii="Arial" w:hAnsi="Arial"/>
                <w:color w:val="000000"/>
                <w:sz w:val="22"/>
                <w:szCs w:val="22"/>
              </w:rPr>
              <w:t>LABOR IMPORT-L</w:t>
            </w:r>
            <w:r w:rsidR="005A15DC">
              <w:rPr>
                <w:rFonts w:ascii="Arial" w:hAnsi="Arial"/>
                <w:color w:val="000000"/>
                <w:sz w:val="22"/>
                <w:szCs w:val="22"/>
              </w:rPr>
              <w:t>2000</w:t>
            </w:r>
          </w:p>
        </w:tc>
        <w:tc>
          <w:tcPr>
            <w:tcW w:w="1204" w:type="dxa"/>
            <w:tcBorders>
              <w:top w:val="single" w:sz="4" w:space="0" w:color="auto"/>
              <w:left w:val="nil"/>
              <w:bottom w:val="single" w:sz="4" w:space="0" w:color="auto"/>
              <w:right w:val="single" w:sz="4" w:space="0" w:color="000000"/>
            </w:tcBorders>
            <w:shd w:val="clear" w:color="auto" w:fill="auto"/>
            <w:vAlign w:val="center"/>
          </w:tcPr>
          <w:p w14:paraId="64CF542F" w14:textId="2C082266" w:rsidR="00CF2ED7" w:rsidRPr="00A16F64" w:rsidRDefault="005A15DC" w:rsidP="00003277">
            <w:pPr>
              <w:jc w:val="both"/>
              <w:rPr>
                <w:rFonts w:ascii="Arial" w:eastAsia="Times New Roman" w:hAnsi="Arial"/>
                <w:bCs/>
                <w:color w:val="000000"/>
                <w:sz w:val="22"/>
                <w:szCs w:val="22"/>
              </w:rPr>
            </w:pPr>
            <w:r>
              <w:rPr>
                <w:rFonts w:ascii="Arial" w:eastAsia="Times New Roman" w:hAnsi="Arial"/>
                <w:bCs/>
                <w:color w:val="000000"/>
                <w:sz w:val="22"/>
                <w:szCs w:val="22"/>
              </w:rPr>
              <w:t>R$ 7.250,00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00DD7069" w14:textId="15CB37C9" w:rsidR="00CF2ED7" w:rsidRPr="00A16F64" w:rsidRDefault="005A15DC" w:rsidP="00003277">
            <w:pPr>
              <w:jc w:val="both"/>
              <w:rPr>
                <w:rFonts w:ascii="Arial" w:eastAsia="Times New Roman" w:hAnsi="Arial"/>
                <w:bCs/>
                <w:sz w:val="22"/>
                <w:szCs w:val="22"/>
              </w:rPr>
            </w:pPr>
            <w:r>
              <w:rPr>
                <w:rFonts w:ascii="Arial" w:eastAsia="Times New Roman" w:hAnsi="Arial"/>
                <w:bCs/>
                <w:sz w:val="22"/>
                <w:szCs w:val="22"/>
              </w:rPr>
              <w:t>R$ 7.250,00</w:t>
            </w:r>
          </w:p>
        </w:tc>
      </w:tr>
      <w:tr w:rsidR="00CF2ED7" w:rsidRPr="00A16F64" w14:paraId="6D56361B" w14:textId="77777777" w:rsidTr="00CF2ED7">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14:paraId="66380BAA" w14:textId="78C2B789" w:rsidR="00CF2ED7" w:rsidRPr="00A16F64" w:rsidRDefault="00CF2ED7" w:rsidP="00003277">
            <w:pPr>
              <w:jc w:val="center"/>
              <w:rPr>
                <w:rFonts w:ascii="Arial" w:hAnsi="Arial"/>
                <w:color w:val="000000"/>
                <w:sz w:val="22"/>
                <w:szCs w:val="22"/>
              </w:rPr>
            </w:pPr>
            <w:r>
              <w:rPr>
                <w:rFonts w:ascii="Arial" w:hAnsi="Arial"/>
                <w:color w:val="000000"/>
                <w:sz w:val="22"/>
                <w:szCs w:val="22"/>
              </w:rPr>
              <w:t>9</w:t>
            </w:r>
          </w:p>
        </w:tc>
        <w:tc>
          <w:tcPr>
            <w:tcW w:w="2810" w:type="dxa"/>
            <w:tcBorders>
              <w:top w:val="single" w:sz="4" w:space="0" w:color="auto"/>
              <w:left w:val="nil"/>
              <w:bottom w:val="single" w:sz="4" w:space="0" w:color="auto"/>
              <w:right w:val="single" w:sz="4" w:space="0" w:color="000000"/>
            </w:tcBorders>
            <w:shd w:val="clear" w:color="auto" w:fill="auto"/>
            <w:vAlign w:val="center"/>
          </w:tcPr>
          <w:p w14:paraId="0F2477EA" w14:textId="114F8E82" w:rsidR="00CF2ED7" w:rsidRPr="00A16F64" w:rsidRDefault="00CF2ED7" w:rsidP="00003277">
            <w:pPr>
              <w:jc w:val="both"/>
              <w:rPr>
                <w:rFonts w:ascii="Arial" w:hAnsi="Arial"/>
                <w:color w:val="000000"/>
                <w:sz w:val="22"/>
                <w:szCs w:val="22"/>
              </w:rPr>
            </w:pPr>
            <w:r w:rsidRPr="00CF2ED7">
              <w:rPr>
                <w:rFonts w:ascii="Arial" w:hAnsi="Arial"/>
                <w:color w:val="000000"/>
                <w:sz w:val="22"/>
                <w:szCs w:val="22"/>
              </w:rPr>
              <w:t>BANHO-MARIA – ESPECIFICAÇÕES MÍNIMAS: CAPACIDADE QUE ATENDA DE 90 A 105 TUBOS. TEMPERATURA REGULÁVEL POR MICROPROCESSADOR DIGITAL. CUBA INTERNA EM AÇO INOX SEM EMENDAS OU SOLDAS. CAPACIDADE ENTRE 6,6 LITROS E 10 LITROS. TAMPA EM AÇO INOX OU EM PLÁSTICO. ESTRUTURA EXTERNA EM AÇO INOX OU AÇO FERRO PINTADO. AQUECIMENTO ATRAVÉS DE RESISTÊNCIA BLINDADA TIPO TUBULAR. ESTANTE ÚNICA PARA TUBOS DE ENSAIO. CONTROLADOR DE TEMPERATURA COM DISPLAY. FAIXA DE TRABALHO, NO MÍNIMO, ENTRE -10° C E 120° C, COM PRECISÃO IGUAL OU MELHOR QUE ± 1,5° C</w:t>
            </w:r>
          </w:p>
        </w:tc>
        <w:tc>
          <w:tcPr>
            <w:tcW w:w="1143" w:type="dxa"/>
            <w:tcBorders>
              <w:top w:val="single" w:sz="4" w:space="0" w:color="auto"/>
              <w:left w:val="nil"/>
              <w:bottom w:val="single" w:sz="4" w:space="0" w:color="auto"/>
              <w:right w:val="single" w:sz="4" w:space="0" w:color="auto"/>
            </w:tcBorders>
            <w:shd w:val="clear" w:color="auto" w:fill="auto"/>
            <w:vAlign w:val="center"/>
          </w:tcPr>
          <w:p w14:paraId="051908DA" w14:textId="23C12FE5" w:rsidR="00CF2ED7" w:rsidRPr="00A16F64" w:rsidRDefault="00CF2ED7" w:rsidP="00003277">
            <w:pPr>
              <w:jc w:val="center"/>
              <w:rPr>
                <w:rFonts w:ascii="Arial" w:hAnsi="Arial"/>
                <w:color w:val="000000"/>
                <w:sz w:val="22"/>
                <w:szCs w:val="22"/>
              </w:rPr>
            </w:pPr>
            <w:r w:rsidRPr="00A16F64">
              <w:rPr>
                <w:rFonts w:ascii="Arial" w:hAnsi="Arial"/>
                <w:color w:val="000000"/>
                <w:sz w:val="22"/>
                <w:szCs w:val="22"/>
              </w:rPr>
              <w:t>UNIDADE</w:t>
            </w:r>
          </w:p>
        </w:tc>
        <w:tc>
          <w:tcPr>
            <w:tcW w:w="984" w:type="dxa"/>
            <w:tcBorders>
              <w:top w:val="single" w:sz="4" w:space="0" w:color="auto"/>
              <w:left w:val="single" w:sz="4" w:space="0" w:color="auto"/>
              <w:bottom w:val="single" w:sz="4" w:space="0" w:color="auto"/>
              <w:right w:val="single" w:sz="4" w:space="0" w:color="auto"/>
            </w:tcBorders>
            <w:vAlign w:val="center"/>
          </w:tcPr>
          <w:p w14:paraId="2C75598E" w14:textId="3E77F8FB" w:rsidR="00CF2ED7" w:rsidRPr="00A16F64" w:rsidRDefault="00CF2ED7" w:rsidP="00003277">
            <w:pPr>
              <w:jc w:val="center"/>
              <w:rPr>
                <w:rFonts w:ascii="Arial" w:hAnsi="Arial"/>
                <w:color w:val="000000"/>
                <w:sz w:val="22"/>
                <w:szCs w:val="22"/>
              </w:rPr>
            </w:pPr>
            <w:r>
              <w:rPr>
                <w:rFonts w:ascii="Arial" w:hAnsi="Arial"/>
                <w:color w:val="000000"/>
                <w:sz w:val="22"/>
                <w:szCs w:val="22"/>
              </w:rPr>
              <w:t>2</w:t>
            </w:r>
          </w:p>
        </w:tc>
        <w:tc>
          <w:tcPr>
            <w:tcW w:w="1571" w:type="dxa"/>
            <w:tcBorders>
              <w:top w:val="single" w:sz="4" w:space="0" w:color="auto"/>
              <w:left w:val="single" w:sz="4" w:space="0" w:color="auto"/>
              <w:bottom w:val="single" w:sz="4" w:space="0" w:color="auto"/>
              <w:right w:val="single" w:sz="4" w:space="0" w:color="000000"/>
            </w:tcBorders>
            <w:shd w:val="clear" w:color="auto" w:fill="auto"/>
            <w:vAlign w:val="center"/>
          </w:tcPr>
          <w:p w14:paraId="2CF96591" w14:textId="700F2A2C" w:rsidR="00CF2ED7" w:rsidRPr="00A16F64" w:rsidRDefault="005A15DC" w:rsidP="00003277">
            <w:pPr>
              <w:jc w:val="center"/>
              <w:rPr>
                <w:rFonts w:ascii="Arial" w:hAnsi="Arial"/>
                <w:color w:val="000000"/>
                <w:sz w:val="22"/>
                <w:szCs w:val="22"/>
              </w:rPr>
            </w:pPr>
            <w:r>
              <w:rPr>
                <w:rFonts w:ascii="Arial" w:hAnsi="Arial"/>
                <w:color w:val="000000"/>
                <w:sz w:val="22"/>
                <w:szCs w:val="22"/>
              </w:rPr>
              <w:t>GLOBAL TRADE-10L</w:t>
            </w:r>
          </w:p>
        </w:tc>
        <w:tc>
          <w:tcPr>
            <w:tcW w:w="1204" w:type="dxa"/>
            <w:tcBorders>
              <w:top w:val="single" w:sz="4" w:space="0" w:color="auto"/>
              <w:left w:val="nil"/>
              <w:bottom w:val="single" w:sz="4" w:space="0" w:color="auto"/>
              <w:right w:val="single" w:sz="4" w:space="0" w:color="000000"/>
            </w:tcBorders>
            <w:shd w:val="clear" w:color="auto" w:fill="auto"/>
            <w:vAlign w:val="center"/>
          </w:tcPr>
          <w:p w14:paraId="76BA425D" w14:textId="34DEFFA2" w:rsidR="00CF2ED7" w:rsidRPr="00A16F64" w:rsidRDefault="005A15DC" w:rsidP="00003277">
            <w:pPr>
              <w:jc w:val="both"/>
              <w:rPr>
                <w:rFonts w:ascii="Arial" w:eastAsia="Times New Roman" w:hAnsi="Arial"/>
                <w:bCs/>
                <w:color w:val="000000"/>
                <w:sz w:val="22"/>
                <w:szCs w:val="22"/>
              </w:rPr>
            </w:pPr>
            <w:r>
              <w:rPr>
                <w:rFonts w:ascii="Arial" w:eastAsia="Times New Roman" w:hAnsi="Arial"/>
                <w:bCs/>
                <w:color w:val="000000"/>
                <w:sz w:val="22"/>
                <w:szCs w:val="22"/>
              </w:rPr>
              <w:t>R$ 1.500,00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290F00E" w14:textId="7163D2C6" w:rsidR="00CF2ED7" w:rsidRPr="00A16F64" w:rsidRDefault="005A15DC" w:rsidP="00003277">
            <w:pPr>
              <w:jc w:val="both"/>
              <w:rPr>
                <w:rFonts w:ascii="Arial" w:eastAsia="Times New Roman" w:hAnsi="Arial"/>
                <w:bCs/>
                <w:sz w:val="22"/>
                <w:szCs w:val="22"/>
              </w:rPr>
            </w:pPr>
            <w:r>
              <w:rPr>
                <w:rFonts w:ascii="Arial" w:eastAsia="Times New Roman" w:hAnsi="Arial"/>
                <w:bCs/>
                <w:sz w:val="22"/>
                <w:szCs w:val="22"/>
              </w:rPr>
              <w:t>R$ 3.000,00</w:t>
            </w:r>
          </w:p>
        </w:tc>
      </w:tr>
      <w:tr w:rsidR="00CF2ED7" w:rsidRPr="00A16F64" w14:paraId="68BC06B9" w14:textId="77777777" w:rsidTr="00CF2ED7">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14:paraId="2E896E72" w14:textId="0C6F504F" w:rsidR="00CF2ED7" w:rsidRPr="00A16F64" w:rsidRDefault="00CF2ED7" w:rsidP="00074F70">
            <w:pPr>
              <w:jc w:val="center"/>
              <w:rPr>
                <w:rFonts w:ascii="Arial" w:hAnsi="Arial"/>
                <w:color w:val="000000"/>
                <w:sz w:val="22"/>
                <w:szCs w:val="22"/>
              </w:rPr>
            </w:pPr>
            <w:r>
              <w:rPr>
                <w:rFonts w:ascii="Arial" w:hAnsi="Arial"/>
                <w:color w:val="000000"/>
                <w:sz w:val="22"/>
                <w:szCs w:val="22"/>
              </w:rPr>
              <w:t>10</w:t>
            </w:r>
          </w:p>
        </w:tc>
        <w:tc>
          <w:tcPr>
            <w:tcW w:w="2810" w:type="dxa"/>
            <w:tcBorders>
              <w:top w:val="single" w:sz="4" w:space="0" w:color="auto"/>
              <w:left w:val="nil"/>
              <w:bottom w:val="single" w:sz="4" w:space="0" w:color="auto"/>
              <w:right w:val="single" w:sz="4" w:space="0" w:color="000000"/>
            </w:tcBorders>
            <w:shd w:val="clear" w:color="auto" w:fill="auto"/>
            <w:vAlign w:val="center"/>
          </w:tcPr>
          <w:p w14:paraId="695ED900" w14:textId="4B53414C" w:rsidR="00CF2ED7" w:rsidRPr="00A16F64" w:rsidRDefault="00CF2ED7" w:rsidP="00074F70">
            <w:pPr>
              <w:jc w:val="both"/>
              <w:rPr>
                <w:rFonts w:ascii="Arial" w:hAnsi="Arial"/>
                <w:color w:val="000000"/>
                <w:sz w:val="22"/>
                <w:szCs w:val="22"/>
              </w:rPr>
            </w:pPr>
            <w:r w:rsidRPr="00CF2ED7">
              <w:rPr>
                <w:rFonts w:ascii="Arial" w:hAnsi="Arial"/>
                <w:color w:val="000000"/>
                <w:sz w:val="22"/>
                <w:szCs w:val="22"/>
              </w:rPr>
              <w:t>CADEIRA PARA COLETA DE SANGUE – ESPECIFICAÇÕES MÍNIMAS: ESTRUTURA EM TUBOS DE AÇO COM ACABAMENTO EM PINTURA EPÓXI, CONTENDO APOIO DE BRAÇOS REGULÁVEL.</w:t>
            </w:r>
          </w:p>
        </w:tc>
        <w:tc>
          <w:tcPr>
            <w:tcW w:w="1143" w:type="dxa"/>
            <w:tcBorders>
              <w:top w:val="single" w:sz="4" w:space="0" w:color="auto"/>
              <w:left w:val="nil"/>
              <w:bottom w:val="single" w:sz="4" w:space="0" w:color="auto"/>
              <w:right w:val="single" w:sz="4" w:space="0" w:color="auto"/>
            </w:tcBorders>
            <w:shd w:val="clear" w:color="auto" w:fill="auto"/>
            <w:vAlign w:val="center"/>
          </w:tcPr>
          <w:p w14:paraId="76B7C56D" w14:textId="4557290D" w:rsidR="00CF2ED7" w:rsidRPr="00A16F64" w:rsidRDefault="00CF2ED7" w:rsidP="00074F70">
            <w:pPr>
              <w:jc w:val="center"/>
              <w:rPr>
                <w:rFonts w:ascii="Arial" w:hAnsi="Arial"/>
                <w:color w:val="000000"/>
                <w:sz w:val="22"/>
                <w:szCs w:val="22"/>
              </w:rPr>
            </w:pPr>
            <w:r w:rsidRPr="00A16F64">
              <w:rPr>
                <w:rFonts w:ascii="Arial" w:hAnsi="Arial"/>
                <w:color w:val="000000"/>
                <w:sz w:val="22"/>
                <w:szCs w:val="22"/>
              </w:rPr>
              <w:t>UNIDADE</w:t>
            </w:r>
          </w:p>
        </w:tc>
        <w:tc>
          <w:tcPr>
            <w:tcW w:w="984" w:type="dxa"/>
            <w:tcBorders>
              <w:top w:val="single" w:sz="4" w:space="0" w:color="auto"/>
              <w:left w:val="single" w:sz="4" w:space="0" w:color="auto"/>
              <w:bottom w:val="single" w:sz="4" w:space="0" w:color="auto"/>
              <w:right w:val="single" w:sz="4" w:space="0" w:color="auto"/>
            </w:tcBorders>
            <w:vAlign w:val="center"/>
          </w:tcPr>
          <w:p w14:paraId="031DE8D4" w14:textId="1B979BEA" w:rsidR="00CF2ED7" w:rsidRPr="00A16F64" w:rsidRDefault="00CF2ED7" w:rsidP="00074F70">
            <w:pPr>
              <w:jc w:val="center"/>
              <w:rPr>
                <w:rFonts w:ascii="Arial" w:hAnsi="Arial"/>
                <w:color w:val="000000"/>
                <w:sz w:val="22"/>
                <w:szCs w:val="22"/>
              </w:rPr>
            </w:pPr>
            <w:r>
              <w:rPr>
                <w:rFonts w:ascii="Arial" w:hAnsi="Arial"/>
                <w:color w:val="000000"/>
                <w:sz w:val="22"/>
                <w:szCs w:val="22"/>
              </w:rPr>
              <w:t>4</w:t>
            </w:r>
          </w:p>
        </w:tc>
        <w:tc>
          <w:tcPr>
            <w:tcW w:w="1571" w:type="dxa"/>
            <w:tcBorders>
              <w:top w:val="single" w:sz="4" w:space="0" w:color="auto"/>
              <w:left w:val="single" w:sz="4" w:space="0" w:color="auto"/>
              <w:bottom w:val="single" w:sz="4" w:space="0" w:color="auto"/>
              <w:right w:val="single" w:sz="4" w:space="0" w:color="000000"/>
            </w:tcBorders>
            <w:shd w:val="clear" w:color="auto" w:fill="auto"/>
            <w:vAlign w:val="center"/>
          </w:tcPr>
          <w:p w14:paraId="2D79B4CE" w14:textId="516BF796" w:rsidR="00CF2ED7" w:rsidRPr="00A16F64" w:rsidRDefault="005A15DC" w:rsidP="00074F70">
            <w:pPr>
              <w:jc w:val="center"/>
              <w:rPr>
                <w:rFonts w:ascii="Arial" w:hAnsi="Arial"/>
                <w:color w:val="000000"/>
                <w:sz w:val="22"/>
                <w:szCs w:val="22"/>
              </w:rPr>
            </w:pPr>
            <w:r>
              <w:rPr>
                <w:rFonts w:ascii="Arial" w:hAnsi="Arial"/>
                <w:color w:val="000000"/>
                <w:sz w:val="22"/>
                <w:szCs w:val="22"/>
              </w:rPr>
              <w:t>RENASCER-RN06002</w:t>
            </w:r>
          </w:p>
        </w:tc>
        <w:tc>
          <w:tcPr>
            <w:tcW w:w="1204" w:type="dxa"/>
            <w:tcBorders>
              <w:top w:val="single" w:sz="4" w:space="0" w:color="auto"/>
              <w:left w:val="nil"/>
              <w:bottom w:val="single" w:sz="4" w:space="0" w:color="auto"/>
              <w:right w:val="single" w:sz="4" w:space="0" w:color="000000"/>
            </w:tcBorders>
            <w:shd w:val="clear" w:color="auto" w:fill="auto"/>
            <w:vAlign w:val="center"/>
          </w:tcPr>
          <w:p w14:paraId="311A07A0" w14:textId="7180187A" w:rsidR="00CF2ED7" w:rsidRPr="00A16F64" w:rsidRDefault="005A15DC" w:rsidP="00A16F64">
            <w:pPr>
              <w:jc w:val="both"/>
              <w:rPr>
                <w:rFonts w:ascii="Arial" w:eastAsia="Times New Roman" w:hAnsi="Arial"/>
                <w:bCs/>
                <w:color w:val="000000"/>
                <w:sz w:val="22"/>
                <w:szCs w:val="22"/>
              </w:rPr>
            </w:pPr>
            <w:r>
              <w:rPr>
                <w:rFonts w:ascii="Arial" w:eastAsia="Times New Roman" w:hAnsi="Arial"/>
                <w:bCs/>
                <w:color w:val="000000"/>
                <w:sz w:val="22"/>
                <w:szCs w:val="22"/>
              </w:rPr>
              <w:t>R$ 400,00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4EA345DD" w14:textId="502A3DF0" w:rsidR="00CF2ED7" w:rsidRPr="00A16F64" w:rsidRDefault="005A15DC" w:rsidP="00A16F64">
            <w:pPr>
              <w:jc w:val="both"/>
              <w:rPr>
                <w:rFonts w:ascii="Arial" w:eastAsia="Times New Roman" w:hAnsi="Arial"/>
                <w:bCs/>
                <w:sz w:val="22"/>
                <w:szCs w:val="22"/>
              </w:rPr>
            </w:pPr>
            <w:r>
              <w:rPr>
                <w:rFonts w:ascii="Arial" w:eastAsia="Times New Roman" w:hAnsi="Arial"/>
                <w:bCs/>
                <w:sz w:val="22"/>
                <w:szCs w:val="22"/>
              </w:rPr>
              <w:t>R$ 1.600,00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DAD4044"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vigência de </w:t>
      </w:r>
      <w:r w:rsidR="006607B9" w:rsidRPr="006607B9">
        <w:rPr>
          <w:rFonts w:ascii="Arial" w:eastAsia="Century Gothic" w:hAnsi="Arial"/>
          <w:b/>
          <w:sz w:val="22"/>
          <w:szCs w:val="22"/>
        </w:rPr>
        <w:t>06</w:t>
      </w:r>
      <w:r w:rsidRPr="006607B9">
        <w:rPr>
          <w:rFonts w:ascii="Arial" w:eastAsia="Century Gothic" w:hAnsi="Arial"/>
          <w:b/>
          <w:sz w:val="22"/>
          <w:szCs w:val="22"/>
        </w:rPr>
        <w:t xml:space="preserve"> (</w:t>
      </w:r>
      <w:r w:rsidR="006607B9" w:rsidRPr="006607B9">
        <w:rPr>
          <w:rFonts w:ascii="Arial" w:eastAsia="Century Gothic" w:hAnsi="Arial"/>
          <w:b/>
          <w:sz w:val="22"/>
          <w:szCs w:val="22"/>
        </w:rPr>
        <w:t>seis</w:t>
      </w:r>
      <w:r w:rsidRPr="006607B9">
        <w:rPr>
          <w:rFonts w:ascii="Arial" w:eastAsia="Century Gothic" w:hAnsi="Arial"/>
          <w:b/>
          <w:sz w:val="22"/>
          <w:szCs w:val="22"/>
        </w:rPr>
        <w:t>) meses</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657DD110"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5A15DC" w:rsidRPr="005A15DC">
        <w:rPr>
          <w:rFonts w:ascii="Arial" w:eastAsia="Century Gothic" w:hAnsi="Arial"/>
          <w:b/>
          <w:bCs/>
          <w:sz w:val="22"/>
          <w:szCs w:val="22"/>
        </w:rPr>
        <w:t>R$ 14.420,00 (quatorze mil quatrocentos e vinte reais)</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0C07673E" w14:textId="7F7EEE03" w:rsidR="00A613AC" w:rsidRPr="00A613AC" w:rsidRDefault="00A613AC" w:rsidP="006607B9">
      <w:pPr>
        <w:jc w:val="both"/>
        <w:rPr>
          <w:rFonts w:ascii="Arial" w:eastAsia="Century Gothic" w:hAnsi="Arial"/>
          <w:b/>
          <w:sz w:val="22"/>
          <w:szCs w:val="22"/>
        </w:rPr>
      </w:pPr>
      <w:r w:rsidRPr="00E2291B">
        <w:rPr>
          <w:rFonts w:ascii="Arial" w:eastAsia="Century Gothic" w:hAnsi="Arial"/>
          <w:b/>
          <w:sz w:val="22"/>
          <w:szCs w:val="22"/>
        </w:rPr>
        <w:t>0</w:t>
      </w:r>
      <w:r w:rsidR="00D037CD" w:rsidRPr="00E2291B">
        <w:rPr>
          <w:rFonts w:ascii="Arial" w:eastAsia="Century Gothic" w:hAnsi="Arial"/>
          <w:b/>
          <w:sz w:val="22"/>
          <w:szCs w:val="22"/>
        </w:rPr>
        <w:t>3</w:t>
      </w:r>
      <w:r w:rsidR="006607B9" w:rsidRPr="00E2291B">
        <w:rPr>
          <w:rFonts w:ascii="Arial" w:eastAsia="Century Gothic" w:hAnsi="Arial"/>
          <w:b/>
          <w:sz w:val="22"/>
          <w:szCs w:val="22"/>
        </w:rPr>
        <w:t>.</w:t>
      </w:r>
      <w:r w:rsidR="00D037CD" w:rsidRPr="00E2291B">
        <w:rPr>
          <w:rFonts w:ascii="Arial" w:eastAsia="Century Gothic" w:hAnsi="Arial"/>
          <w:b/>
          <w:sz w:val="22"/>
          <w:szCs w:val="22"/>
        </w:rPr>
        <w:t>11</w:t>
      </w:r>
      <w:r w:rsidR="006607B9" w:rsidRPr="00E2291B">
        <w:rPr>
          <w:rFonts w:ascii="Arial" w:eastAsia="Century Gothic" w:hAnsi="Arial"/>
          <w:b/>
          <w:sz w:val="22"/>
          <w:szCs w:val="22"/>
        </w:rPr>
        <w:t>.10.301.0401-1.002.4.4.90.52</w:t>
      </w:r>
      <w:r w:rsidRPr="00E2291B">
        <w:rPr>
          <w:rFonts w:ascii="Arial" w:eastAsia="Century Gothic" w:hAnsi="Arial"/>
          <w:b/>
          <w:sz w:val="22"/>
          <w:szCs w:val="22"/>
        </w:rPr>
        <w:t>.00.</w:t>
      </w:r>
      <w:r w:rsidR="006607B9" w:rsidRPr="00E2291B">
        <w:rPr>
          <w:rFonts w:ascii="Arial" w:eastAsia="Century Gothic" w:hAnsi="Arial"/>
          <w:b/>
          <w:sz w:val="22"/>
          <w:szCs w:val="22"/>
        </w:rPr>
        <w:t>2</w:t>
      </w:r>
      <w:r w:rsidRPr="00E2291B">
        <w:rPr>
          <w:rFonts w:ascii="Arial" w:eastAsia="Century Gothic" w:hAnsi="Arial"/>
          <w:b/>
          <w:sz w:val="22"/>
          <w:szCs w:val="22"/>
        </w:rPr>
        <w:t>.</w:t>
      </w:r>
      <w:r w:rsidR="006607B9" w:rsidRPr="00E2291B">
        <w:rPr>
          <w:rFonts w:ascii="Arial" w:eastAsia="Century Gothic" w:hAnsi="Arial"/>
          <w:b/>
          <w:sz w:val="22"/>
          <w:szCs w:val="22"/>
        </w:rPr>
        <w:t>601</w:t>
      </w:r>
      <w:r w:rsidRPr="00E2291B">
        <w:rPr>
          <w:rFonts w:ascii="Arial" w:eastAsia="Century Gothic" w:hAnsi="Arial"/>
          <w:b/>
          <w:sz w:val="22"/>
          <w:szCs w:val="22"/>
        </w:rPr>
        <w:t>.0000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229CE5A6" w14:textId="6D786F74" w:rsidR="00570553" w:rsidRPr="009D5FC4" w:rsidRDefault="00570553" w:rsidP="00570553">
      <w:pPr>
        <w:jc w:val="center"/>
        <w:rPr>
          <w:rFonts w:ascii="Arial" w:hAnsi="Arial"/>
          <w:sz w:val="22"/>
          <w:szCs w:val="22"/>
        </w:rPr>
      </w:pPr>
      <w:r>
        <w:rPr>
          <w:rFonts w:ascii="Arial" w:hAnsi="Arial"/>
          <w:sz w:val="22"/>
          <w:szCs w:val="22"/>
        </w:rPr>
        <w:t>Eldorado</w:t>
      </w:r>
      <w:r w:rsidR="00A16F64">
        <w:rPr>
          <w:rFonts w:ascii="Arial" w:hAnsi="Arial"/>
          <w:sz w:val="22"/>
          <w:szCs w:val="22"/>
        </w:rPr>
        <w:t>/MS, 11 de dezembro</w:t>
      </w:r>
      <w:r w:rsidRPr="009D5FC4">
        <w:rPr>
          <w:rFonts w:ascii="Arial" w:hAnsi="Arial"/>
          <w:sz w:val="22"/>
          <w:szCs w:val="22"/>
        </w:rPr>
        <w:t xml:space="preserve"> de 2024.</w:t>
      </w: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7777777" w:rsidR="00570553" w:rsidRPr="009D5FC4" w:rsidRDefault="00570553" w:rsidP="00570553">
      <w:pPr>
        <w:pBdr>
          <w:bottom w:val="single" w:sz="12" w:space="1" w:color="auto"/>
        </w:pBd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485442B8" w14:textId="77777777" w:rsidR="00A16F64" w:rsidRDefault="00A16F64" w:rsidP="00570553">
      <w:pPr>
        <w:jc w:val="center"/>
        <w:rPr>
          <w:rFonts w:ascii="Arial" w:hAnsi="Arial"/>
          <w:sz w:val="22"/>
          <w:szCs w:val="22"/>
        </w:rPr>
      </w:pPr>
    </w:p>
    <w:p w14:paraId="37FEFF62" w14:textId="77777777" w:rsidR="00A16F64" w:rsidRDefault="00A16F64" w:rsidP="00570553">
      <w:pPr>
        <w:jc w:val="center"/>
        <w:rPr>
          <w:rFonts w:ascii="Arial" w:hAnsi="Arial"/>
          <w:sz w:val="22"/>
          <w:szCs w:val="22"/>
        </w:rPr>
      </w:pPr>
    </w:p>
    <w:p w14:paraId="65FAAA95" w14:textId="639075AB"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w:t>
      </w:r>
    </w:p>
    <w:p w14:paraId="5C6F15F5" w14:textId="1C70C3A7" w:rsidR="00570553" w:rsidRPr="00A16F64" w:rsidRDefault="00A16F64" w:rsidP="00570553">
      <w:pPr>
        <w:jc w:val="center"/>
        <w:rPr>
          <w:rFonts w:ascii="Arial" w:hAnsi="Arial"/>
          <w:b/>
          <w:sz w:val="22"/>
          <w:szCs w:val="22"/>
        </w:rPr>
      </w:pPr>
      <w:r w:rsidRPr="00A16F64">
        <w:rPr>
          <w:rFonts w:ascii="Arial" w:hAnsi="Arial"/>
          <w:b/>
          <w:sz w:val="22"/>
          <w:szCs w:val="22"/>
        </w:rPr>
        <w:t>Aguinaldo dos Santos</w:t>
      </w:r>
    </w:p>
    <w:p w14:paraId="2D0EAF7E" w14:textId="1BA0C889" w:rsidR="00A16F64" w:rsidRPr="009D5FC4" w:rsidRDefault="00A16F64"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38528EB1" w:rsidR="00570553" w:rsidRDefault="00570553" w:rsidP="00570553">
      <w:pPr>
        <w:jc w:val="center"/>
        <w:rPr>
          <w:rFonts w:ascii="Arial" w:hAnsi="Arial"/>
          <w:sz w:val="22"/>
          <w:szCs w:val="22"/>
        </w:rPr>
      </w:pPr>
    </w:p>
    <w:p w14:paraId="5238F5C4" w14:textId="77777777" w:rsidR="00A16F64" w:rsidRDefault="00A16F64"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74298A25" w14:textId="18C60DB8" w:rsidR="00E00BF9" w:rsidRPr="00A16F64" w:rsidRDefault="005A15DC" w:rsidP="00125AE2">
      <w:pPr>
        <w:jc w:val="center"/>
        <w:rPr>
          <w:rFonts w:ascii="Arial" w:hAnsi="Arial"/>
          <w:b/>
          <w:color w:val="000000"/>
          <w:sz w:val="22"/>
          <w:szCs w:val="22"/>
        </w:rPr>
      </w:pPr>
      <w:r w:rsidRPr="005A15DC">
        <w:rPr>
          <w:rFonts w:ascii="Arial" w:hAnsi="Arial"/>
          <w:b/>
          <w:color w:val="000000"/>
          <w:sz w:val="22"/>
          <w:szCs w:val="22"/>
        </w:rPr>
        <w:t>Carlos Eduardo Carvalho</w:t>
      </w:r>
    </w:p>
    <w:p w14:paraId="16AAEEC5" w14:textId="46E341DB" w:rsidR="00A16F64" w:rsidRDefault="00A16F64" w:rsidP="00125AE2">
      <w:pPr>
        <w:jc w:val="center"/>
        <w:rPr>
          <w:rFonts w:ascii="Arial" w:hAnsi="Arial"/>
          <w:sz w:val="22"/>
          <w:szCs w:val="22"/>
        </w:rPr>
      </w:pPr>
      <w:r>
        <w:rPr>
          <w:rFonts w:ascii="Arial" w:hAnsi="Arial"/>
          <w:sz w:val="22"/>
          <w:szCs w:val="22"/>
        </w:rPr>
        <w:t xml:space="preserve">CPF nº </w:t>
      </w:r>
      <w:r w:rsidR="005A15DC">
        <w:rPr>
          <w:rFonts w:ascii="Arial" w:hAnsi="Arial"/>
          <w:sz w:val="22"/>
          <w:szCs w:val="22"/>
        </w:rPr>
        <w:t>007.976.549-17</w:t>
      </w:r>
    </w:p>
    <w:p w14:paraId="674E1CCB" w14:textId="372CAF81" w:rsidR="00A16F64" w:rsidRPr="00125AE2" w:rsidRDefault="005A15DC" w:rsidP="00125AE2">
      <w:pPr>
        <w:jc w:val="center"/>
        <w:rPr>
          <w:rFonts w:ascii="Arial" w:hAnsi="Arial"/>
          <w:sz w:val="22"/>
          <w:szCs w:val="22"/>
        </w:rPr>
      </w:pPr>
      <w:r w:rsidRPr="005A15DC">
        <w:rPr>
          <w:rFonts w:ascii="Arial" w:hAnsi="Arial"/>
          <w:sz w:val="22"/>
          <w:szCs w:val="22"/>
        </w:rPr>
        <w:t>C E C IMPORTAÇÃO E COMÉRCIO DE PRODUTOS MÉDI</w:t>
      </w:r>
      <w:bookmarkStart w:id="0" w:name="_GoBack"/>
      <w:bookmarkEnd w:id="0"/>
      <w:r w:rsidRPr="005A15DC">
        <w:rPr>
          <w:rFonts w:ascii="Arial" w:hAnsi="Arial"/>
          <w:sz w:val="22"/>
          <w:szCs w:val="22"/>
        </w:rPr>
        <w:t>COS LTDA - EPP</w:t>
      </w:r>
    </w:p>
    <w:sectPr w:rsidR="00A16F64" w:rsidRPr="00125AE2"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142042" w:rsidRDefault="00142042" w:rsidP="005C473A">
      <w:r>
        <w:separator/>
      </w:r>
    </w:p>
  </w:endnote>
  <w:endnote w:type="continuationSeparator" w:id="0">
    <w:p w14:paraId="159AE387" w14:textId="77777777" w:rsidR="00142042" w:rsidRDefault="00142042"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142042" w:rsidRPr="007B2033" w:rsidRDefault="00142042"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142042" w:rsidRPr="007B2033" w:rsidRDefault="00142042"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142042" w:rsidRPr="00C90181" w:rsidRDefault="00142042" w:rsidP="00B6017D">
    <w:pPr>
      <w:pStyle w:val="Cabealho"/>
      <w:rPr>
        <w:sz w:val="4"/>
        <w:szCs w:val="4"/>
      </w:rPr>
    </w:pPr>
    <w:r w:rsidRPr="0078271F">
      <w:rPr>
        <w:sz w:val="4"/>
        <w:szCs w:val="4"/>
      </w:rPr>
      <w:tab/>
    </w:r>
  </w:p>
  <w:p w14:paraId="3F2F0DE7" w14:textId="77777777" w:rsidR="00142042" w:rsidRDefault="00142042" w:rsidP="00B6017D"/>
  <w:p w14:paraId="0B351ACE" w14:textId="77777777" w:rsidR="00142042" w:rsidRDefault="00142042" w:rsidP="00B6017D">
    <w:pPr>
      <w:pStyle w:val="Rodap"/>
    </w:pPr>
  </w:p>
  <w:p w14:paraId="0F521A0B" w14:textId="77777777" w:rsidR="00142042" w:rsidRDefault="00142042" w:rsidP="00B6017D"/>
  <w:p w14:paraId="5BBDDD3A" w14:textId="77777777" w:rsidR="00142042" w:rsidRPr="007B2033" w:rsidRDefault="00142042"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142042" w:rsidRPr="007B2033" w:rsidRDefault="00142042"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142042" w:rsidRPr="00B6017D" w:rsidRDefault="00142042"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142042" w:rsidRDefault="00142042" w:rsidP="005C473A">
      <w:r>
        <w:separator/>
      </w:r>
    </w:p>
  </w:footnote>
  <w:footnote w:type="continuationSeparator" w:id="0">
    <w:p w14:paraId="600B6F67" w14:textId="77777777" w:rsidR="00142042" w:rsidRDefault="00142042"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142042" w:rsidRPr="00A47371" w:rsidRDefault="00142042"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142042" w:rsidRPr="00A47371" w:rsidRDefault="00142042"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142042" w:rsidRDefault="00142042"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142042" w:rsidRDefault="00142042" w:rsidP="00074F70">
    <w:pPr>
      <w:pStyle w:val="Cabealho"/>
      <w:tabs>
        <w:tab w:val="clear" w:pos="4252"/>
        <w:tab w:val="clear" w:pos="8504"/>
      </w:tabs>
      <w:ind w:firstLine="1026"/>
      <w:rPr>
        <w:rFonts w:ascii="Verdana" w:hAnsi="Verdana"/>
        <w:sz w:val="2"/>
        <w:szCs w:val="2"/>
      </w:rPr>
    </w:pPr>
  </w:p>
  <w:p w14:paraId="46C6CEA8" w14:textId="77777777" w:rsidR="00142042" w:rsidRDefault="00142042" w:rsidP="00074F70">
    <w:pPr>
      <w:pStyle w:val="Cabealho"/>
      <w:tabs>
        <w:tab w:val="clear" w:pos="4252"/>
        <w:tab w:val="clear" w:pos="8504"/>
        <w:tab w:val="left" w:pos="7890"/>
      </w:tabs>
      <w:rPr>
        <w:rFonts w:ascii="Verdana" w:hAnsi="Verdana"/>
        <w:sz w:val="2"/>
        <w:szCs w:val="2"/>
      </w:rPr>
    </w:pPr>
  </w:p>
  <w:p w14:paraId="53F2DC92" w14:textId="77777777" w:rsidR="00142042" w:rsidRDefault="00142042"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142042" w:rsidRPr="00F46F6A" w:rsidRDefault="00142042"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142042" w:rsidRPr="00C90181" w:rsidRDefault="00142042">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142042" w:rsidRDefault="0014204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142042" w:rsidRDefault="0014204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74F70"/>
    <w:rsid w:val="00091F7F"/>
    <w:rsid w:val="000B3AE0"/>
    <w:rsid w:val="000D3B96"/>
    <w:rsid w:val="000D6B80"/>
    <w:rsid w:val="000E2B33"/>
    <w:rsid w:val="000E2BFE"/>
    <w:rsid w:val="00112CCC"/>
    <w:rsid w:val="00122AF7"/>
    <w:rsid w:val="00125AE2"/>
    <w:rsid w:val="00142042"/>
    <w:rsid w:val="001462A3"/>
    <w:rsid w:val="00146952"/>
    <w:rsid w:val="00150A50"/>
    <w:rsid w:val="00156DCA"/>
    <w:rsid w:val="00163FEA"/>
    <w:rsid w:val="00170EFD"/>
    <w:rsid w:val="00172355"/>
    <w:rsid w:val="00190355"/>
    <w:rsid w:val="001B4BFE"/>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63CB5"/>
    <w:rsid w:val="00296550"/>
    <w:rsid w:val="002A5BB9"/>
    <w:rsid w:val="002D4E82"/>
    <w:rsid w:val="00311628"/>
    <w:rsid w:val="0031585A"/>
    <w:rsid w:val="0033250A"/>
    <w:rsid w:val="003618EA"/>
    <w:rsid w:val="00363EF2"/>
    <w:rsid w:val="00381626"/>
    <w:rsid w:val="003863A8"/>
    <w:rsid w:val="003A4E98"/>
    <w:rsid w:val="003B232A"/>
    <w:rsid w:val="003E553B"/>
    <w:rsid w:val="003E5A54"/>
    <w:rsid w:val="00410321"/>
    <w:rsid w:val="00422CC4"/>
    <w:rsid w:val="004258EF"/>
    <w:rsid w:val="00441CD0"/>
    <w:rsid w:val="00466200"/>
    <w:rsid w:val="00475694"/>
    <w:rsid w:val="004A2155"/>
    <w:rsid w:val="004B5CD8"/>
    <w:rsid w:val="004C269F"/>
    <w:rsid w:val="004C512A"/>
    <w:rsid w:val="004C7E33"/>
    <w:rsid w:val="00526BBA"/>
    <w:rsid w:val="00570553"/>
    <w:rsid w:val="00583BA4"/>
    <w:rsid w:val="00585C58"/>
    <w:rsid w:val="00585CF0"/>
    <w:rsid w:val="00590EDA"/>
    <w:rsid w:val="005A15DC"/>
    <w:rsid w:val="005C473A"/>
    <w:rsid w:val="005C76A0"/>
    <w:rsid w:val="005E3408"/>
    <w:rsid w:val="005E7815"/>
    <w:rsid w:val="005F49AE"/>
    <w:rsid w:val="005F52E6"/>
    <w:rsid w:val="005F56D1"/>
    <w:rsid w:val="005F6D81"/>
    <w:rsid w:val="00614327"/>
    <w:rsid w:val="00623BF7"/>
    <w:rsid w:val="00624C9A"/>
    <w:rsid w:val="006274CD"/>
    <w:rsid w:val="00633E3C"/>
    <w:rsid w:val="006373D2"/>
    <w:rsid w:val="006441A5"/>
    <w:rsid w:val="00646D3B"/>
    <w:rsid w:val="0064711E"/>
    <w:rsid w:val="00655D91"/>
    <w:rsid w:val="0065726E"/>
    <w:rsid w:val="006607B9"/>
    <w:rsid w:val="00670C5F"/>
    <w:rsid w:val="006722C7"/>
    <w:rsid w:val="006933C5"/>
    <w:rsid w:val="006A6E89"/>
    <w:rsid w:val="006A7178"/>
    <w:rsid w:val="006B4AE2"/>
    <w:rsid w:val="006C08CF"/>
    <w:rsid w:val="006C165F"/>
    <w:rsid w:val="006C3080"/>
    <w:rsid w:val="006E04CC"/>
    <w:rsid w:val="006E5786"/>
    <w:rsid w:val="006E7C3D"/>
    <w:rsid w:val="006E7CA9"/>
    <w:rsid w:val="006F0710"/>
    <w:rsid w:val="006F5B10"/>
    <w:rsid w:val="00701486"/>
    <w:rsid w:val="00704A9F"/>
    <w:rsid w:val="0072119C"/>
    <w:rsid w:val="00725041"/>
    <w:rsid w:val="00737F0D"/>
    <w:rsid w:val="0075697A"/>
    <w:rsid w:val="00783942"/>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16F64"/>
    <w:rsid w:val="00A24A83"/>
    <w:rsid w:val="00A37AD1"/>
    <w:rsid w:val="00A42D0D"/>
    <w:rsid w:val="00A433CF"/>
    <w:rsid w:val="00A46264"/>
    <w:rsid w:val="00A613AC"/>
    <w:rsid w:val="00A73036"/>
    <w:rsid w:val="00A766AD"/>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17653"/>
    <w:rsid w:val="00C21A84"/>
    <w:rsid w:val="00C25885"/>
    <w:rsid w:val="00C41757"/>
    <w:rsid w:val="00C4279A"/>
    <w:rsid w:val="00C46CC4"/>
    <w:rsid w:val="00C52C35"/>
    <w:rsid w:val="00C67F67"/>
    <w:rsid w:val="00C8112E"/>
    <w:rsid w:val="00C8289F"/>
    <w:rsid w:val="00C9592C"/>
    <w:rsid w:val="00CB0B57"/>
    <w:rsid w:val="00CD643C"/>
    <w:rsid w:val="00CE6916"/>
    <w:rsid w:val="00CF2ED7"/>
    <w:rsid w:val="00CF349C"/>
    <w:rsid w:val="00D037CD"/>
    <w:rsid w:val="00D07301"/>
    <w:rsid w:val="00D179B0"/>
    <w:rsid w:val="00D45692"/>
    <w:rsid w:val="00D64C90"/>
    <w:rsid w:val="00D64E43"/>
    <w:rsid w:val="00D7709E"/>
    <w:rsid w:val="00D96F44"/>
    <w:rsid w:val="00DB0AF5"/>
    <w:rsid w:val="00DB4B73"/>
    <w:rsid w:val="00DC4D3E"/>
    <w:rsid w:val="00DE437A"/>
    <w:rsid w:val="00DF3DC7"/>
    <w:rsid w:val="00E00BF9"/>
    <w:rsid w:val="00E025E9"/>
    <w:rsid w:val="00E2291B"/>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1756540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D2DE2-C029-47D9-8B92-08D10FC0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4346</Words>
  <Characters>23472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2024-12-11T14:10:00Z</dcterms:created>
  <dcterms:modified xsi:type="dcterms:W3CDTF">2024-12-11T14:10:00Z</dcterms:modified>
</cp:coreProperties>
</file>