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072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0726">
        <w:rPr>
          <w:rFonts w:ascii="Times New Roman" w:hAnsi="Times New Roman" w:cs="Times New Roman"/>
          <w:b/>
          <w:sz w:val="20"/>
          <w:szCs w:val="20"/>
        </w:rPr>
        <w:t>Contrato nº 10</w:t>
      </w:r>
      <w:r w:rsidR="00291EF3">
        <w:rPr>
          <w:rFonts w:ascii="Times New Roman" w:hAnsi="Times New Roman" w:cs="Times New Roman"/>
          <w:b/>
          <w:sz w:val="20"/>
          <w:szCs w:val="20"/>
        </w:rPr>
        <w:t>3</w:t>
      </w:r>
      <w:r w:rsidRPr="00D80726">
        <w:rPr>
          <w:rFonts w:ascii="Times New Roman" w:hAnsi="Times New Roman" w:cs="Times New Roman"/>
          <w:b/>
          <w:sz w:val="20"/>
          <w:szCs w:val="20"/>
        </w:rPr>
        <w:t>/2019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Processo nº 008</w:t>
      </w:r>
      <w:r w:rsidR="00291EF3">
        <w:rPr>
          <w:rFonts w:ascii="Times New Roman" w:hAnsi="Times New Roman" w:cs="Times New Roman"/>
          <w:sz w:val="20"/>
          <w:szCs w:val="20"/>
        </w:rPr>
        <w:t>5</w:t>
      </w:r>
      <w:r w:rsidRPr="00D80726">
        <w:rPr>
          <w:rFonts w:ascii="Times New Roman" w:hAnsi="Times New Roman" w:cs="Times New Roman"/>
          <w:sz w:val="20"/>
          <w:szCs w:val="20"/>
        </w:rPr>
        <w:t>/2019</w:t>
      </w:r>
    </w:p>
    <w:p w:rsidR="00D80726" w:rsidRPr="00D80726" w:rsidRDefault="00291EF3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de Licitação</w:t>
      </w:r>
      <w:r w:rsidR="00D80726" w:rsidRPr="00D80726">
        <w:rPr>
          <w:rFonts w:ascii="Times New Roman" w:hAnsi="Times New Roman" w:cs="Times New Roman"/>
          <w:sz w:val="20"/>
          <w:szCs w:val="20"/>
        </w:rPr>
        <w:t xml:space="preserve"> nº 0035/2019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291EF3">
        <w:rPr>
          <w:rFonts w:ascii="Times New Roman" w:hAnsi="Times New Roman" w:cs="Times New Roman"/>
          <w:sz w:val="20"/>
          <w:szCs w:val="20"/>
        </w:rPr>
        <w:t>o</w:t>
      </w:r>
      <w:r w:rsidRPr="00D80726">
        <w:rPr>
          <w:rFonts w:ascii="Times New Roman" w:hAnsi="Times New Roman" w:cs="Times New Roman"/>
          <w:sz w:val="20"/>
          <w:szCs w:val="20"/>
        </w:rPr>
        <w:t xml:space="preserve"> </w:t>
      </w:r>
      <w:r w:rsidR="00291EF3" w:rsidRPr="00291EF3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</w:t>
      </w:r>
      <w:r w:rsidR="00291EF3" w:rsidRPr="00291EF3">
        <w:rPr>
          <w:rFonts w:ascii="Times New Roman" w:hAnsi="Times New Roman" w:cs="Times New Roman"/>
          <w:sz w:val="20"/>
          <w:szCs w:val="20"/>
        </w:rPr>
        <w:t xml:space="preserve"> - </w:t>
      </w:r>
      <w:r w:rsidR="00291EF3" w:rsidRPr="00291EF3">
        <w:rPr>
          <w:rFonts w:ascii="Times New Roman" w:hAnsi="Times New Roman" w:cs="Times New Roman"/>
          <w:sz w:val="20"/>
          <w:szCs w:val="20"/>
        </w:rPr>
        <w:t>CONISUL</w:t>
      </w:r>
      <w:r w:rsidRPr="00D80726">
        <w:rPr>
          <w:rFonts w:ascii="Times New Roman" w:hAnsi="Times New Roman" w:cs="Times New Roman"/>
          <w:sz w:val="20"/>
          <w:szCs w:val="20"/>
        </w:rPr>
        <w:t>.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 xml:space="preserve">Objeto: </w:t>
      </w:r>
      <w:r w:rsidR="00291EF3">
        <w:rPr>
          <w:rFonts w:ascii="Times New Roman" w:hAnsi="Times New Roman" w:cs="Times New Roman"/>
          <w:sz w:val="20"/>
          <w:szCs w:val="20"/>
        </w:rPr>
        <w:t>T</w:t>
      </w:r>
      <w:bookmarkStart w:id="0" w:name="_GoBack"/>
      <w:bookmarkEnd w:id="0"/>
      <w:r w:rsidR="00291EF3" w:rsidRPr="00291EF3">
        <w:rPr>
          <w:rFonts w:ascii="Times New Roman" w:hAnsi="Times New Roman" w:cs="Times New Roman"/>
          <w:sz w:val="20"/>
          <w:szCs w:val="20"/>
        </w:rPr>
        <w:t xml:space="preserve">ransferência, do contratante ao contratado, dos seguintes encargos e serviços: </w:t>
      </w:r>
      <w:r w:rsidR="00291EF3" w:rsidRPr="00291EF3">
        <w:rPr>
          <w:rFonts w:ascii="Times New Roman" w:hAnsi="Times New Roman" w:cs="Times New Roman"/>
          <w:sz w:val="20"/>
          <w:szCs w:val="20"/>
        </w:rPr>
        <w:t>contrato de programa de prestação de serviços de pavimentação asfáltica tipo C.B.U.Q - concreto betuminoso usinado a quente</w:t>
      </w:r>
      <w:r w:rsidR="00291EF3" w:rsidRPr="00291EF3">
        <w:rPr>
          <w:rFonts w:ascii="Times New Roman" w:hAnsi="Times New Roman" w:cs="Times New Roman"/>
          <w:sz w:val="20"/>
          <w:szCs w:val="20"/>
        </w:rPr>
        <w:t>.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291EF3" w:rsidRPr="00291EF3">
        <w:rPr>
          <w:rFonts w:ascii="Times New Roman" w:hAnsi="Times New Roman" w:cs="Times New Roman"/>
          <w:sz w:val="20"/>
          <w:szCs w:val="20"/>
        </w:rPr>
        <w:t>04.01.15.451.301-2.006.180000.4.4.90.51.00.000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 xml:space="preserve">Valor: R$ </w:t>
      </w:r>
      <w:r w:rsidR="00291EF3" w:rsidRPr="00291EF3">
        <w:rPr>
          <w:rFonts w:ascii="Times New Roman" w:hAnsi="Times New Roman" w:cs="Times New Roman"/>
          <w:sz w:val="20"/>
          <w:szCs w:val="20"/>
        </w:rPr>
        <w:t>129.800,00</w:t>
      </w:r>
      <w:r w:rsidR="00291EF3" w:rsidRPr="00D80726">
        <w:rPr>
          <w:rFonts w:ascii="Times New Roman" w:hAnsi="Times New Roman" w:cs="Times New Roman"/>
          <w:sz w:val="20"/>
          <w:szCs w:val="20"/>
        </w:rPr>
        <w:t xml:space="preserve"> </w:t>
      </w:r>
      <w:r w:rsidRPr="00D80726">
        <w:rPr>
          <w:rFonts w:ascii="Times New Roman" w:hAnsi="Times New Roman" w:cs="Times New Roman"/>
          <w:sz w:val="20"/>
          <w:szCs w:val="20"/>
        </w:rPr>
        <w:t>(c</w:t>
      </w:r>
      <w:r w:rsidR="00291EF3">
        <w:rPr>
          <w:rFonts w:ascii="Times New Roman" w:hAnsi="Times New Roman" w:cs="Times New Roman"/>
          <w:sz w:val="20"/>
          <w:szCs w:val="20"/>
        </w:rPr>
        <w:t>ento e vinte</w:t>
      </w:r>
      <w:r w:rsidRPr="00D80726">
        <w:rPr>
          <w:rFonts w:ascii="Times New Roman" w:hAnsi="Times New Roman" w:cs="Times New Roman"/>
          <w:sz w:val="20"/>
          <w:szCs w:val="20"/>
        </w:rPr>
        <w:t xml:space="preserve"> </w:t>
      </w:r>
      <w:r w:rsidR="00291EF3">
        <w:rPr>
          <w:rFonts w:ascii="Times New Roman" w:hAnsi="Times New Roman" w:cs="Times New Roman"/>
          <w:sz w:val="20"/>
          <w:szCs w:val="20"/>
        </w:rPr>
        <w:t xml:space="preserve">e nove </w:t>
      </w:r>
      <w:r w:rsidRPr="00D80726">
        <w:rPr>
          <w:rFonts w:ascii="Times New Roman" w:hAnsi="Times New Roman" w:cs="Times New Roman"/>
          <w:sz w:val="20"/>
          <w:szCs w:val="20"/>
        </w:rPr>
        <w:t xml:space="preserve">mil e </w:t>
      </w:r>
      <w:r w:rsidR="00291EF3">
        <w:rPr>
          <w:rFonts w:ascii="Times New Roman" w:hAnsi="Times New Roman" w:cs="Times New Roman"/>
          <w:sz w:val="20"/>
          <w:szCs w:val="20"/>
        </w:rPr>
        <w:t>oitoc</w:t>
      </w:r>
      <w:r w:rsidRPr="00D80726">
        <w:rPr>
          <w:rFonts w:ascii="Times New Roman" w:hAnsi="Times New Roman" w:cs="Times New Roman"/>
          <w:sz w:val="20"/>
          <w:szCs w:val="20"/>
        </w:rPr>
        <w:t>entos reais)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Vigência: 2</w:t>
      </w:r>
      <w:r w:rsidR="00291EF3">
        <w:rPr>
          <w:rFonts w:ascii="Times New Roman" w:hAnsi="Times New Roman" w:cs="Times New Roman"/>
          <w:sz w:val="20"/>
          <w:szCs w:val="20"/>
        </w:rPr>
        <w:t>5</w:t>
      </w:r>
      <w:r w:rsidRPr="00D80726">
        <w:rPr>
          <w:rFonts w:ascii="Times New Roman" w:hAnsi="Times New Roman" w:cs="Times New Roman"/>
          <w:sz w:val="20"/>
          <w:szCs w:val="20"/>
        </w:rPr>
        <w:t>/1</w:t>
      </w:r>
      <w:r w:rsidR="00291EF3">
        <w:rPr>
          <w:rFonts w:ascii="Times New Roman" w:hAnsi="Times New Roman" w:cs="Times New Roman"/>
          <w:sz w:val="20"/>
          <w:szCs w:val="20"/>
        </w:rPr>
        <w:t>1</w:t>
      </w:r>
      <w:r w:rsidRPr="00D80726">
        <w:rPr>
          <w:rFonts w:ascii="Times New Roman" w:hAnsi="Times New Roman" w:cs="Times New Roman"/>
          <w:sz w:val="20"/>
          <w:szCs w:val="20"/>
        </w:rPr>
        <w:t xml:space="preserve">/2019 a </w:t>
      </w:r>
      <w:r w:rsidR="00291EF3">
        <w:rPr>
          <w:rFonts w:ascii="Times New Roman" w:hAnsi="Times New Roman" w:cs="Times New Roman"/>
          <w:sz w:val="20"/>
          <w:szCs w:val="20"/>
        </w:rPr>
        <w:t>24</w:t>
      </w:r>
      <w:r w:rsidRPr="00D80726">
        <w:rPr>
          <w:rFonts w:ascii="Times New Roman" w:hAnsi="Times New Roman" w:cs="Times New Roman"/>
          <w:sz w:val="20"/>
          <w:szCs w:val="20"/>
        </w:rPr>
        <w:t>/1</w:t>
      </w:r>
      <w:r w:rsidR="00291EF3">
        <w:rPr>
          <w:rFonts w:ascii="Times New Roman" w:hAnsi="Times New Roman" w:cs="Times New Roman"/>
          <w:sz w:val="20"/>
          <w:szCs w:val="20"/>
        </w:rPr>
        <w:t>1</w:t>
      </w:r>
      <w:r w:rsidRPr="00D80726">
        <w:rPr>
          <w:rFonts w:ascii="Times New Roman" w:hAnsi="Times New Roman" w:cs="Times New Roman"/>
          <w:sz w:val="20"/>
          <w:szCs w:val="20"/>
        </w:rPr>
        <w:t>/20</w:t>
      </w:r>
      <w:r w:rsidR="00291EF3">
        <w:rPr>
          <w:rFonts w:ascii="Times New Roman" w:hAnsi="Times New Roman" w:cs="Times New Roman"/>
          <w:sz w:val="20"/>
          <w:szCs w:val="20"/>
        </w:rPr>
        <w:t>20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>Data da Assinatura: 2</w:t>
      </w:r>
      <w:r w:rsidR="00291EF3">
        <w:rPr>
          <w:rFonts w:ascii="Times New Roman" w:hAnsi="Times New Roman" w:cs="Times New Roman"/>
          <w:sz w:val="20"/>
          <w:szCs w:val="20"/>
        </w:rPr>
        <w:t>5</w:t>
      </w:r>
      <w:r w:rsidRPr="00D80726">
        <w:rPr>
          <w:rFonts w:ascii="Times New Roman" w:hAnsi="Times New Roman" w:cs="Times New Roman"/>
          <w:sz w:val="20"/>
          <w:szCs w:val="20"/>
        </w:rPr>
        <w:t>/1</w:t>
      </w:r>
      <w:r w:rsidR="00291EF3">
        <w:rPr>
          <w:rFonts w:ascii="Times New Roman" w:hAnsi="Times New Roman" w:cs="Times New Roman"/>
          <w:sz w:val="20"/>
          <w:szCs w:val="20"/>
        </w:rPr>
        <w:t>1</w:t>
      </w:r>
      <w:r w:rsidRPr="00D80726">
        <w:rPr>
          <w:rFonts w:ascii="Times New Roman" w:hAnsi="Times New Roman" w:cs="Times New Roman"/>
          <w:sz w:val="20"/>
          <w:szCs w:val="20"/>
        </w:rPr>
        <w:t>/2019</w:t>
      </w:r>
    </w:p>
    <w:p w:rsidR="00D80726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291EF3" w:rsidRPr="00291EF3">
        <w:rPr>
          <w:rFonts w:ascii="Times New Roman" w:hAnsi="Times New Roman" w:cs="Times New Roman"/>
          <w:sz w:val="20"/>
          <w:szCs w:val="20"/>
        </w:rPr>
        <w:t>Lei Federal nº 8.666/93, à Lei Federal nº 11.107/2005, ao Decreto Federal nº 6.017/07 e ao Contrato de Consórcio Público</w:t>
      </w:r>
      <w:r w:rsidRPr="00D80726">
        <w:rPr>
          <w:rFonts w:ascii="Times New Roman" w:hAnsi="Times New Roman" w:cs="Times New Roman"/>
          <w:sz w:val="20"/>
          <w:szCs w:val="20"/>
        </w:rPr>
        <w:t>.</w:t>
      </w:r>
    </w:p>
    <w:p w:rsidR="007D7241" w:rsidRPr="00D80726" w:rsidRDefault="00D80726" w:rsidP="00D807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80726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291EF3" w:rsidRPr="00291EF3">
        <w:rPr>
          <w:rFonts w:ascii="Times New Roman" w:hAnsi="Times New Roman" w:cs="Times New Roman"/>
          <w:sz w:val="20"/>
          <w:szCs w:val="20"/>
        </w:rPr>
        <w:t>EDINALDO LUIZ DE MELO BANDEIRA</w:t>
      </w:r>
      <w:r w:rsidRPr="00D80726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D807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6"/>
    <w:rsid w:val="00291EF3"/>
    <w:rsid w:val="007D7241"/>
    <w:rsid w:val="00D8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D626"/>
  <w15:chartTrackingRefBased/>
  <w15:docId w15:val="{F5EFE536-628E-4CA3-948F-266AA191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2019-11-26T14:10:00Z</dcterms:created>
  <dcterms:modified xsi:type="dcterms:W3CDTF">2019-11-26T14:10:00Z</dcterms:modified>
</cp:coreProperties>
</file>