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1B8C8192" w14:textId="593CD802" w:rsidR="0017668F" w:rsidRDefault="00901807" w:rsidP="00A10FE7">
      <w:pPr>
        <w:autoSpaceDE w:val="0"/>
        <w:autoSpaceDN w:val="0"/>
        <w:adjustRightInd w:val="0"/>
        <w:jc w:val="both"/>
        <w:rPr>
          <w:rFonts w:ascii="Verdana" w:eastAsia="Times New Roman" w:hAnsi="Verdana" w:cs="Arial"/>
          <w:sz w:val="20"/>
          <w:szCs w:val="20"/>
        </w:rPr>
      </w:pPr>
      <w:r>
        <w:rPr>
          <w:rFonts w:ascii="Verdana" w:hAnsi="Verdana" w:cs="Tahoma"/>
          <w:sz w:val="20"/>
          <w:szCs w:val="20"/>
        </w:rPr>
        <w:t xml:space="preserve">1.1. </w:t>
      </w:r>
      <w:r w:rsidR="0078644F">
        <w:rPr>
          <w:rFonts w:ascii="Verdana" w:eastAsia="Times New Roman" w:hAnsi="Verdana" w:cs="Arial"/>
          <w:sz w:val="20"/>
          <w:szCs w:val="20"/>
        </w:rPr>
        <w:t xml:space="preserve">Aquisição de material elétrico </w:t>
      </w:r>
      <w:r w:rsidR="0078644F" w:rsidRPr="00941FC7">
        <w:rPr>
          <w:rFonts w:ascii="Verdana" w:eastAsia="Times New Roman" w:hAnsi="Verdana" w:cs="Arial"/>
          <w:sz w:val="20"/>
          <w:szCs w:val="20"/>
        </w:rPr>
        <w:t>para reposição e manutenção de rede pública de iluminação, em atendimento a demanda da Secretaria de Infraestrutura de Desenvolvimento, com objetivo de assegurar a segurança pública, no que se refere ao tráfego de veículos e de pedestres e à prevenção da criminalidade, além de valorizar e ajudar a preservar o patrimônio urbano,</w:t>
      </w:r>
      <w:r w:rsidR="0078644F">
        <w:rPr>
          <w:rFonts w:ascii="Verdana" w:eastAsia="Times New Roman" w:hAnsi="Verdana" w:cs="Arial"/>
          <w:sz w:val="20"/>
          <w:szCs w:val="20"/>
        </w:rPr>
        <w:t xml:space="preserve"> embelezando o bem público, </w:t>
      </w:r>
      <w:r w:rsidR="0017668F" w:rsidRPr="0078644F">
        <w:rPr>
          <w:rFonts w:ascii="Verdana" w:hAnsi="Verdana" w:cs="Tahoma"/>
          <w:sz w:val="20"/>
          <w:szCs w:val="20"/>
        </w:rPr>
        <w:t>nos termos da tabela abaixo, c</w:t>
      </w:r>
      <w:r w:rsidR="0078644F">
        <w:rPr>
          <w:rFonts w:ascii="Verdana" w:hAnsi="Verdana" w:cs="Tahoma"/>
          <w:sz w:val="20"/>
          <w:szCs w:val="20"/>
        </w:rPr>
        <w:t>onforme condições e exigências d</w:t>
      </w:r>
      <w:r w:rsidR="0017668F" w:rsidRPr="0078644F">
        <w:rPr>
          <w:rFonts w:ascii="Verdana" w:hAnsi="Verdana" w:cs="Tahoma"/>
          <w:sz w:val="20"/>
          <w:szCs w:val="20"/>
        </w:rPr>
        <w:t>este instrumento.</w:t>
      </w:r>
    </w:p>
    <w:p w14:paraId="71A8E638" w14:textId="10C2F91F" w:rsidR="00A10FE7" w:rsidRDefault="00A10FE7" w:rsidP="00A10FE7">
      <w:pPr>
        <w:autoSpaceDE w:val="0"/>
        <w:autoSpaceDN w:val="0"/>
        <w:adjustRightInd w:val="0"/>
        <w:jc w:val="both"/>
        <w:rPr>
          <w:rFonts w:ascii="Verdana" w:eastAsia="Times New Roman" w:hAnsi="Verdana" w:cs="Arial"/>
          <w:sz w:val="20"/>
          <w:szCs w:val="20"/>
        </w:rPr>
      </w:pPr>
    </w:p>
    <w:tbl>
      <w:tblPr>
        <w:tblW w:w="10400" w:type="dxa"/>
        <w:tblInd w:w="70" w:type="dxa"/>
        <w:tblCellMar>
          <w:left w:w="70" w:type="dxa"/>
          <w:right w:w="70" w:type="dxa"/>
        </w:tblCellMar>
        <w:tblLook w:val="04A0" w:firstRow="1" w:lastRow="0" w:firstColumn="1" w:lastColumn="0" w:noHBand="0" w:noVBand="1"/>
      </w:tblPr>
      <w:tblGrid>
        <w:gridCol w:w="846"/>
        <w:gridCol w:w="654"/>
        <w:gridCol w:w="655"/>
        <w:gridCol w:w="3253"/>
        <w:gridCol w:w="1099"/>
        <w:gridCol w:w="1514"/>
        <w:gridCol w:w="1192"/>
        <w:gridCol w:w="1187"/>
      </w:tblGrid>
      <w:tr w:rsidR="00A10FE7" w:rsidRPr="00A10FE7" w14:paraId="325DB607" w14:textId="77777777" w:rsidTr="00194CD8">
        <w:trPr>
          <w:trHeight w:val="4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7210"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ANEXO</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291B9F03"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LOTE</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3B00FB5"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ITEM</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14:paraId="34574F86"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PRODUTO / SERVIÇO</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4928712"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UNIDADE</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4548AA4"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QUANTIDADE</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4A578BE5"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VALOR UNITÁRIO MÁXIMO</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1B9EB3A0" w14:textId="77777777" w:rsidR="00A10FE7" w:rsidRPr="00A10FE7" w:rsidRDefault="00A10FE7" w:rsidP="00A10FE7">
            <w:pPr>
              <w:jc w:val="center"/>
              <w:rPr>
                <w:rFonts w:ascii="Verdana" w:eastAsia="Times New Roman" w:hAnsi="Verdana" w:cs="Calibri"/>
                <w:b/>
                <w:bCs/>
                <w:sz w:val="18"/>
                <w:szCs w:val="18"/>
              </w:rPr>
            </w:pPr>
            <w:r w:rsidRPr="00A10FE7">
              <w:rPr>
                <w:rFonts w:ascii="Verdana" w:eastAsia="Times New Roman" w:hAnsi="Verdana" w:cs="Calibri"/>
                <w:b/>
                <w:bCs/>
                <w:sz w:val="18"/>
                <w:szCs w:val="18"/>
              </w:rPr>
              <w:t>VALOR TOTAL MÁXIMO</w:t>
            </w:r>
          </w:p>
        </w:tc>
      </w:tr>
      <w:tr w:rsidR="00A10FE7" w:rsidRPr="00A10FE7" w14:paraId="5AEF63E2" w14:textId="77777777" w:rsidTr="00194CD8">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1CE72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7FDCE7B5"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58B20676"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3253" w:type="dxa"/>
            <w:tcBorders>
              <w:top w:val="nil"/>
              <w:left w:val="nil"/>
              <w:bottom w:val="single" w:sz="4" w:space="0" w:color="auto"/>
              <w:right w:val="single" w:sz="4" w:space="0" w:color="auto"/>
            </w:tcBorders>
            <w:shd w:val="clear" w:color="auto" w:fill="auto"/>
            <w:vAlign w:val="center"/>
            <w:hideMark/>
          </w:tcPr>
          <w:p w14:paraId="40AEB283"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BASE PARA RELÊ</w:t>
            </w:r>
          </w:p>
        </w:tc>
        <w:tc>
          <w:tcPr>
            <w:tcW w:w="1099" w:type="dxa"/>
            <w:tcBorders>
              <w:top w:val="nil"/>
              <w:left w:val="nil"/>
              <w:bottom w:val="single" w:sz="4" w:space="0" w:color="auto"/>
              <w:right w:val="single" w:sz="4" w:space="0" w:color="auto"/>
            </w:tcBorders>
            <w:shd w:val="clear" w:color="auto" w:fill="auto"/>
            <w:vAlign w:val="center"/>
            <w:hideMark/>
          </w:tcPr>
          <w:p w14:paraId="090316AC"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5689781C"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1000</w:t>
            </w:r>
          </w:p>
        </w:tc>
        <w:tc>
          <w:tcPr>
            <w:tcW w:w="1192" w:type="dxa"/>
            <w:tcBorders>
              <w:top w:val="nil"/>
              <w:left w:val="nil"/>
              <w:bottom w:val="single" w:sz="4" w:space="0" w:color="auto"/>
              <w:right w:val="single" w:sz="4" w:space="0" w:color="auto"/>
            </w:tcBorders>
            <w:shd w:val="clear" w:color="auto" w:fill="auto"/>
            <w:vAlign w:val="center"/>
            <w:hideMark/>
          </w:tcPr>
          <w:p w14:paraId="72D1A9C7"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14,30</w:t>
            </w:r>
          </w:p>
        </w:tc>
        <w:tc>
          <w:tcPr>
            <w:tcW w:w="1187" w:type="dxa"/>
            <w:tcBorders>
              <w:top w:val="nil"/>
              <w:left w:val="nil"/>
              <w:bottom w:val="single" w:sz="4" w:space="0" w:color="auto"/>
              <w:right w:val="single" w:sz="4" w:space="0" w:color="auto"/>
            </w:tcBorders>
            <w:shd w:val="clear" w:color="auto" w:fill="auto"/>
            <w:vAlign w:val="center"/>
            <w:hideMark/>
          </w:tcPr>
          <w:p w14:paraId="706B2ECD"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14.300,00</w:t>
            </w:r>
          </w:p>
        </w:tc>
      </w:tr>
      <w:tr w:rsidR="00A10FE7" w:rsidRPr="00A10FE7" w14:paraId="3C12FB23" w14:textId="77777777" w:rsidTr="00194CD8">
        <w:trPr>
          <w:trHeight w:val="15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D7C738"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6D027B52"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1341D9AD"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2</w:t>
            </w:r>
          </w:p>
        </w:tc>
        <w:tc>
          <w:tcPr>
            <w:tcW w:w="3253" w:type="dxa"/>
            <w:tcBorders>
              <w:top w:val="nil"/>
              <w:left w:val="nil"/>
              <w:bottom w:val="single" w:sz="4" w:space="0" w:color="auto"/>
              <w:right w:val="single" w:sz="4" w:space="0" w:color="auto"/>
            </w:tcBorders>
            <w:shd w:val="clear" w:color="auto" w:fill="auto"/>
            <w:vAlign w:val="center"/>
            <w:hideMark/>
          </w:tcPr>
          <w:p w14:paraId="60487014"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CINTO DE SEGURANÇA TIPO PARAQUEDISTA. CONFECCIONADO EM FITA DE POLIÉSTER; 02 MEIA-ARGOLAS PARA POSICIONAMENTO, NA CINTURA; 01 MEIA-ARGOLA COM PONTO DE CONEXÃO DORSAL; 07 FIVELAS DUPLAS PARA AJUSTE NAS PERNAS, CINTURA E OMBRO; 04 LAÇOS FRONTAIS PARA ANCORAGEM; AJUSTE PEITORAL; PORTA-FERRAMENTAS; ALMOFADA DE 130 MM PARA PROTEÇÃO LOMBAR; ALMOFADA DE 50 MM PARA PROTEÇÃO DAS PERNAS. SEM TALABARTE.</w:t>
            </w:r>
          </w:p>
        </w:tc>
        <w:tc>
          <w:tcPr>
            <w:tcW w:w="1099" w:type="dxa"/>
            <w:tcBorders>
              <w:top w:val="nil"/>
              <w:left w:val="nil"/>
              <w:bottom w:val="single" w:sz="4" w:space="0" w:color="auto"/>
              <w:right w:val="single" w:sz="4" w:space="0" w:color="auto"/>
            </w:tcBorders>
            <w:shd w:val="clear" w:color="auto" w:fill="auto"/>
            <w:vAlign w:val="center"/>
            <w:hideMark/>
          </w:tcPr>
          <w:p w14:paraId="56008BE0"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6E02FDB1"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2</w:t>
            </w:r>
          </w:p>
        </w:tc>
        <w:tc>
          <w:tcPr>
            <w:tcW w:w="1192" w:type="dxa"/>
            <w:tcBorders>
              <w:top w:val="nil"/>
              <w:left w:val="nil"/>
              <w:bottom w:val="single" w:sz="4" w:space="0" w:color="auto"/>
              <w:right w:val="single" w:sz="4" w:space="0" w:color="auto"/>
            </w:tcBorders>
            <w:shd w:val="clear" w:color="auto" w:fill="auto"/>
            <w:vAlign w:val="center"/>
            <w:hideMark/>
          </w:tcPr>
          <w:p w14:paraId="03CB7008"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389,88</w:t>
            </w:r>
          </w:p>
        </w:tc>
        <w:tc>
          <w:tcPr>
            <w:tcW w:w="1187" w:type="dxa"/>
            <w:tcBorders>
              <w:top w:val="nil"/>
              <w:left w:val="nil"/>
              <w:bottom w:val="single" w:sz="4" w:space="0" w:color="auto"/>
              <w:right w:val="single" w:sz="4" w:space="0" w:color="auto"/>
            </w:tcBorders>
            <w:shd w:val="clear" w:color="auto" w:fill="auto"/>
            <w:vAlign w:val="center"/>
            <w:hideMark/>
          </w:tcPr>
          <w:p w14:paraId="2E9598C8"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779,76</w:t>
            </w:r>
          </w:p>
        </w:tc>
      </w:tr>
      <w:tr w:rsidR="00A10FE7" w:rsidRPr="00A10FE7" w14:paraId="37A46F6F" w14:textId="77777777" w:rsidTr="00194CD8">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393652"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10E5C202"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59506E83"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3</w:t>
            </w:r>
          </w:p>
        </w:tc>
        <w:tc>
          <w:tcPr>
            <w:tcW w:w="3253" w:type="dxa"/>
            <w:tcBorders>
              <w:top w:val="nil"/>
              <w:left w:val="nil"/>
              <w:bottom w:val="single" w:sz="4" w:space="0" w:color="auto"/>
              <w:right w:val="single" w:sz="4" w:space="0" w:color="auto"/>
            </w:tcBorders>
            <w:shd w:val="clear" w:color="auto" w:fill="auto"/>
            <w:vAlign w:val="center"/>
            <w:hideMark/>
          </w:tcPr>
          <w:p w14:paraId="7DAC82BC"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CONECTOR 10MM</w:t>
            </w:r>
          </w:p>
        </w:tc>
        <w:tc>
          <w:tcPr>
            <w:tcW w:w="1099" w:type="dxa"/>
            <w:tcBorders>
              <w:top w:val="nil"/>
              <w:left w:val="nil"/>
              <w:bottom w:val="single" w:sz="4" w:space="0" w:color="auto"/>
              <w:right w:val="single" w:sz="4" w:space="0" w:color="auto"/>
            </w:tcBorders>
            <w:shd w:val="clear" w:color="auto" w:fill="auto"/>
            <w:vAlign w:val="center"/>
            <w:hideMark/>
          </w:tcPr>
          <w:p w14:paraId="5E205CC2"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1A935F10"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500</w:t>
            </w:r>
          </w:p>
        </w:tc>
        <w:tc>
          <w:tcPr>
            <w:tcW w:w="1192" w:type="dxa"/>
            <w:tcBorders>
              <w:top w:val="nil"/>
              <w:left w:val="nil"/>
              <w:bottom w:val="single" w:sz="4" w:space="0" w:color="auto"/>
              <w:right w:val="single" w:sz="4" w:space="0" w:color="auto"/>
            </w:tcBorders>
            <w:shd w:val="clear" w:color="auto" w:fill="auto"/>
            <w:vAlign w:val="center"/>
            <w:hideMark/>
          </w:tcPr>
          <w:p w14:paraId="22B2A176"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7,63</w:t>
            </w:r>
          </w:p>
        </w:tc>
        <w:tc>
          <w:tcPr>
            <w:tcW w:w="1187" w:type="dxa"/>
            <w:tcBorders>
              <w:top w:val="nil"/>
              <w:left w:val="nil"/>
              <w:bottom w:val="single" w:sz="4" w:space="0" w:color="auto"/>
              <w:right w:val="single" w:sz="4" w:space="0" w:color="auto"/>
            </w:tcBorders>
            <w:shd w:val="clear" w:color="auto" w:fill="auto"/>
            <w:vAlign w:val="center"/>
            <w:hideMark/>
          </w:tcPr>
          <w:p w14:paraId="39E8EBA2"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3.815,00</w:t>
            </w:r>
          </w:p>
        </w:tc>
      </w:tr>
      <w:tr w:rsidR="00A10FE7" w:rsidRPr="00A10FE7" w14:paraId="4A4C72F0" w14:textId="77777777" w:rsidTr="00194CD8">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53B70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38A1B993"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2F59060F"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4</w:t>
            </w:r>
          </w:p>
        </w:tc>
        <w:tc>
          <w:tcPr>
            <w:tcW w:w="3253" w:type="dxa"/>
            <w:tcBorders>
              <w:top w:val="nil"/>
              <w:left w:val="nil"/>
              <w:bottom w:val="single" w:sz="4" w:space="0" w:color="auto"/>
              <w:right w:val="single" w:sz="4" w:space="0" w:color="auto"/>
            </w:tcBorders>
            <w:shd w:val="clear" w:color="auto" w:fill="auto"/>
            <w:vAlign w:val="center"/>
            <w:hideMark/>
          </w:tcPr>
          <w:p w14:paraId="054A3622"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CONECTOR 16MM</w:t>
            </w:r>
          </w:p>
        </w:tc>
        <w:tc>
          <w:tcPr>
            <w:tcW w:w="1099" w:type="dxa"/>
            <w:tcBorders>
              <w:top w:val="nil"/>
              <w:left w:val="nil"/>
              <w:bottom w:val="single" w:sz="4" w:space="0" w:color="auto"/>
              <w:right w:val="single" w:sz="4" w:space="0" w:color="auto"/>
            </w:tcBorders>
            <w:shd w:val="clear" w:color="auto" w:fill="auto"/>
            <w:vAlign w:val="center"/>
            <w:hideMark/>
          </w:tcPr>
          <w:p w14:paraId="0B0B712D"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51016F03"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500</w:t>
            </w:r>
          </w:p>
        </w:tc>
        <w:tc>
          <w:tcPr>
            <w:tcW w:w="1192" w:type="dxa"/>
            <w:tcBorders>
              <w:top w:val="nil"/>
              <w:left w:val="nil"/>
              <w:bottom w:val="single" w:sz="4" w:space="0" w:color="auto"/>
              <w:right w:val="single" w:sz="4" w:space="0" w:color="auto"/>
            </w:tcBorders>
            <w:shd w:val="clear" w:color="auto" w:fill="auto"/>
            <w:vAlign w:val="center"/>
            <w:hideMark/>
          </w:tcPr>
          <w:p w14:paraId="3F0CB19D"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13,31</w:t>
            </w:r>
          </w:p>
        </w:tc>
        <w:tc>
          <w:tcPr>
            <w:tcW w:w="1187" w:type="dxa"/>
            <w:tcBorders>
              <w:top w:val="nil"/>
              <w:left w:val="nil"/>
              <w:bottom w:val="single" w:sz="4" w:space="0" w:color="auto"/>
              <w:right w:val="single" w:sz="4" w:space="0" w:color="auto"/>
            </w:tcBorders>
            <w:shd w:val="clear" w:color="auto" w:fill="auto"/>
            <w:vAlign w:val="center"/>
            <w:hideMark/>
          </w:tcPr>
          <w:p w14:paraId="6506A09C"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6.655,00</w:t>
            </w:r>
          </w:p>
        </w:tc>
      </w:tr>
      <w:tr w:rsidR="00A10FE7" w:rsidRPr="00A10FE7" w14:paraId="610071C7" w14:textId="77777777" w:rsidTr="00194CD8">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E23B1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0F022D17"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61887A55"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5</w:t>
            </w:r>
          </w:p>
        </w:tc>
        <w:tc>
          <w:tcPr>
            <w:tcW w:w="3253" w:type="dxa"/>
            <w:tcBorders>
              <w:top w:val="nil"/>
              <w:left w:val="nil"/>
              <w:bottom w:val="single" w:sz="4" w:space="0" w:color="auto"/>
              <w:right w:val="single" w:sz="4" w:space="0" w:color="auto"/>
            </w:tcBorders>
            <w:shd w:val="clear" w:color="auto" w:fill="auto"/>
            <w:vAlign w:val="center"/>
            <w:hideMark/>
          </w:tcPr>
          <w:p w14:paraId="4BCA0ACF"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CONECTOR DE TORÇÃO 10MM</w:t>
            </w:r>
          </w:p>
        </w:tc>
        <w:tc>
          <w:tcPr>
            <w:tcW w:w="1099" w:type="dxa"/>
            <w:tcBorders>
              <w:top w:val="nil"/>
              <w:left w:val="nil"/>
              <w:bottom w:val="single" w:sz="4" w:space="0" w:color="auto"/>
              <w:right w:val="single" w:sz="4" w:space="0" w:color="auto"/>
            </w:tcBorders>
            <w:shd w:val="clear" w:color="auto" w:fill="auto"/>
            <w:vAlign w:val="center"/>
            <w:hideMark/>
          </w:tcPr>
          <w:p w14:paraId="210D91AD"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209A519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500</w:t>
            </w:r>
          </w:p>
        </w:tc>
        <w:tc>
          <w:tcPr>
            <w:tcW w:w="1192" w:type="dxa"/>
            <w:tcBorders>
              <w:top w:val="nil"/>
              <w:left w:val="nil"/>
              <w:bottom w:val="single" w:sz="4" w:space="0" w:color="auto"/>
              <w:right w:val="single" w:sz="4" w:space="0" w:color="auto"/>
            </w:tcBorders>
            <w:shd w:val="clear" w:color="auto" w:fill="auto"/>
            <w:vAlign w:val="center"/>
            <w:hideMark/>
          </w:tcPr>
          <w:p w14:paraId="5B391374"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2,51</w:t>
            </w:r>
          </w:p>
        </w:tc>
        <w:tc>
          <w:tcPr>
            <w:tcW w:w="1187" w:type="dxa"/>
            <w:tcBorders>
              <w:top w:val="nil"/>
              <w:left w:val="nil"/>
              <w:bottom w:val="single" w:sz="4" w:space="0" w:color="auto"/>
              <w:right w:val="single" w:sz="4" w:space="0" w:color="auto"/>
            </w:tcBorders>
            <w:shd w:val="clear" w:color="auto" w:fill="auto"/>
            <w:vAlign w:val="center"/>
            <w:hideMark/>
          </w:tcPr>
          <w:p w14:paraId="37AC1DCF"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1.255,00</w:t>
            </w:r>
          </w:p>
        </w:tc>
      </w:tr>
      <w:tr w:rsidR="00A10FE7" w:rsidRPr="00A10FE7" w14:paraId="3F469E9A" w14:textId="77777777" w:rsidTr="00194CD8">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19C87D"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1D2D6484"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7175CE27"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6</w:t>
            </w:r>
          </w:p>
        </w:tc>
        <w:tc>
          <w:tcPr>
            <w:tcW w:w="3253" w:type="dxa"/>
            <w:tcBorders>
              <w:top w:val="nil"/>
              <w:left w:val="nil"/>
              <w:bottom w:val="single" w:sz="4" w:space="0" w:color="auto"/>
              <w:right w:val="single" w:sz="4" w:space="0" w:color="auto"/>
            </w:tcBorders>
            <w:shd w:val="clear" w:color="auto" w:fill="auto"/>
            <w:vAlign w:val="center"/>
            <w:hideMark/>
          </w:tcPr>
          <w:p w14:paraId="4F72A2D5"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CONECTOR DE TORÇÃO 14MM</w:t>
            </w:r>
          </w:p>
        </w:tc>
        <w:tc>
          <w:tcPr>
            <w:tcW w:w="1099" w:type="dxa"/>
            <w:tcBorders>
              <w:top w:val="nil"/>
              <w:left w:val="nil"/>
              <w:bottom w:val="single" w:sz="4" w:space="0" w:color="auto"/>
              <w:right w:val="single" w:sz="4" w:space="0" w:color="auto"/>
            </w:tcBorders>
            <w:shd w:val="clear" w:color="auto" w:fill="auto"/>
            <w:vAlign w:val="center"/>
            <w:hideMark/>
          </w:tcPr>
          <w:p w14:paraId="7BDD982C"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7F23C52B"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500</w:t>
            </w:r>
          </w:p>
        </w:tc>
        <w:tc>
          <w:tcPr>
            <w:tcW w:w="1192" w:type="dxa"/>
            <w:tcBorders>
              <w:top w:val="nil"/>
              <w:left w:val="nil"/>
              <w:bottom w:val="single" w:sz="4" w:space="0" w:color="auto"/>
              <w:right w:val="single" w:sz="4" w:space="0" w:color="auto"/>
            </w:tcBorders>
            <w:shd w:val="clear" w:color="auto" w:fill="auto"/>
            <w:vAlign w:val="center"/>
            <w:hideMark/>
          </w:tcPr>
          <w:p w14:paraId="1A50061F"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2,24</w:t>
            </w:r>
          </w:p>
        </w:tc>
        <w:tc>
          <w:tcPr>
            <w:tcW w:w="1187" w:type="dxa"/>
            <w:tcBorders>
              <w:top w:val="nil"/>
              <w:left w:val="nil"/>
              <w:bottom w:val="single" w:sz="4" w:space="0" w:color="auto"/>
              <w:right w:val="single" w:sz="4" w:space="0" w:color="auto"/>
            </w:tcBorders>
            <w:shd w:val="clear" w:color="auto" w:fill="auto"/>
            <w:vAlign w:val="center"/>
            <w:hideMark/>
          </w:tcPr>
          <w:p w14:paraId="0B07A4B6"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1.120,00</w:t>
            </w:r>
          </w:p>
        </w:tc>
      </w:tr>
      <w:tr w:rsidR="00A10FE7" w:rsidRPr="00A10FE7" w14:paraId="321C0209" w14:textId="77777777" w:rsidTr="00194CD8">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3F548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7F9AD665"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721FDD98"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7</w:t>
            </w:r>
          </w:p>
        </w:tc>
        <w:tc>
          <w:tcPr>
            <w:tcW w:w="3253" w:type="dxa"/>
            <w:tcBorders>
              <w:top w:val="nil"/>
              <w:left w:val="nil"/>
              <w:bottom w:val="single" w:sz="4" w:space="0" w:color="auto"/>
              <w:right w:val="single" w:sz="4" w:space="0" w:color="auto"/>
            </w:tcBorders>
            <w:shd w:val="clear" w:color="auto" w:fill="auto"/>
            <w:vAlign w:val="center"/>
            <w:hideMark/>
          </w:tcPr>
          <w:p w14:paraId="4B8508A1"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CONECTOR DE TORÇÃO 9MM</w:t>
            </w:r>
          </w:p>
        </w:tc>
        <w:tc>
          <w:tcPr>
            <w:tcW w:w="1099" w:type="dxa"/>
            <w:tcBorders>
              <w:top w:val="nil"/>
              <w:left w:val="nil"/>
              <w:bottom w:val="single" w:sz="4" w:space="0" w:color="auto"/>
              <w:right w:val="single" w:sz="4" w:space="0" w:color="auto"/>
            </w:tcBorders>
            <w:shd w:val="clear" w:color="auto" w:fill="auto"/>
            <w:vAlign w:val="center"/>
            <w:hideMark/>
          </w:tcPr>
          <w:p w14:paraId="49A8DE6E"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6E6A08E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500</w:t>
            </w:r>
          </w:p>
        </w:tc>
        <w:tc>
          <w:tcPr>
            <w:tcW w:w="1192" w:type="dxa"/>
            <w:tcBorders>
              <w:top w:val="nil"/>
              <w:left w:val="nil"/>
              <w:bottom w:val="single" w:sz="4" w:space="0" w:color="auto"/>
              <w:right w:val="single" w:sz="4" w:space="0" w:color="auto"/>
            </w:tcBorders>
            <w:shd w:val="clear" w:color="auto" w:fill="auto"/>
            <w:vAlign w:val="center"/>
            <w:hideMark/>
          </w:tcPr>
          <w:p w14:paraId="74E4C282"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1,31</w:t>
            </w:r>
          </w:p>
        </w:tc>
        <w:tc>
          <w:tcPr>
            <w:tcW w:w="1187" w:type="dxa"/>
            <w:tcBorders>
              <w:top w:val="nil"/>
              <w:left w:val="nil"/>
              <w:bottom w:val="single" w:sz="4" w:space="0" w:color="auto"/>
              <w:right w:val="single" w:sz="4" w:space="0" w:color="auto"/>
            </w:tcBorders>
            <w:shd w:val="clear" w:color="auto" w:fill="auto"/>
            <w:vAlign w:val="center"/>
            <w:hideMark/>
          </w:tcPr>
          <w:p w14:paraId="0706FCC7"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655,00</w:t>
            </w:r>
          </w:p>
        </w:tc>
      </w:tr>
      <w:tr w:rsidR="00A10FE7" w:rsidRPr="00A10FE7" w14:paraId="695E756C" w14:textId="77777777" w:rsidTr="00194CD8">
        <w:trPr>
          <w:trHeight w:val="112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86DF65"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0C351484"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6B60B1F0"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8</w:t>
            </w:r>
          </w:p>
        </w:tc>
        <w:tc>
          <w:tcPr>
            <w:tcW w:w="3253" w:type="dxa"/>
            <w:tcBorders>
              <w:top w:val="nil"/>
              <w:left w:val="nil"/>
              <w:bottom w:val="single" w:sz="4" w:space="0" w:color="auto"/>
              <w:right w:val="single" w:sz="4" w:space="0" w:color="auto"/>
            </w:tcBorders>
            <w:shd w:val="clear" w:color="auto" w:fill="auto"/>
            <w:vAlign w:val="center"/>
            <w:hideMark/>
          </w:tcPr>
          <w:p w14:paraId="779747E9"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LUMINARIA PUBLICA LED 200W 6.500K COM BASE, PRODUZIDA EM LIGA DE ALUMINIO, MATERIAL DA LENTE PRODUZIDO EM PMMA, ACABAMENTO EM PINTURA ELETROSTATICA EM POLIESTER, VIDA UTIL DE NO MINIMO 60 MIL HORAS, COMPRIMENTO DE 521MM, LARGURA DE 382MM E ALTURA DE 121MM, CONTENDO PARAFUSOS PARA FIXAÇÃO, SEM BASE PARA RELÊ</w:t>
            </w:r>
          </w:p>
        </w:tc>
        <w:tc>
          <w:tcPr>
            <w:tcW w:w="1099" w:type="dxa"/>
            <w:tcBorders>
              <w:top w:val="nil"/>
              <w:left w:val="nil"/>
              <w:bottom w:val="single" w:sz="4" w:space="0" w:color="auto"/>
              <w:right w:val="single" w:sz="4" w:space="0" w:color="auto"/>
            </w:tcBorders>
            <w:shd w:val="clear" w:color="auto" w:fill="auto"/>
            <w:vAlign w:val="center"/>
            <w:hideMark/>
          </w:tcPr>
          <w:p w14:paraId="01AE9C13"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22A64412"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500</w:t>
            </w:r>
          </w:p>
        </w:tc>
        <w:tc>
          <w:tcPr>
            <w:tcW w:w="1192" w:type="dxa"/>
            <w:tcBorders>
              <w:top w:val="nil"/>
              <w:left w:val="nil"/>
              <w:bottom w:val="single" w:sz="4" w:space="0" w:color="auto"/>
              <w:right w:val="single" w:sz="4" w:space="0" w:color="auto"/>
            </w:tcBorders>
            <w:shd w:val="clear" w:color="auto" w:fill="auto"/>
            <w:vAlign w:val="center"/>
            <w:hideMark/>
          </w:tcPr>
          <w:p w14:paraId="5F8E1EBC"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324,21</w:t>
            </w:r>
          </w:p>
        </w:tc>
        <w:tc>
          <w:tcPr>
            <w:tcW w:w="1187" w:type="dxa"/>
            <w:tcBorders>
              <w:top w:val="nil"/>
              <w:left w:val="nil"/>
              <w:bottom w:val="single" w:sz="4" w:space="0" w:color="auto"/>
              <w:right w:val="single" w:sz="4" w:space="0" w:color="auto"/>
            </w:tcBorders>
            <w:shd w:val="clear" w:color="auto" w:fill="auto"/>
            <w:vAlign w:val="center"/>
            <w:hideMark/>
          </w:tcPr>
          <w:p w14:paraId="6A3E0BFA"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162.105,00</w:t>
            </w:r>
          </w:p>
        </w:tc>
      </w:tr>
      <w:tr w:rsidR="00A10FE7" w:rsidRPr="00A10FE7" w14:paraId="053521CE" w14:textId="77777777" w:rsidTr="00194CD8">
        <w:trPr>
          <w:trHeight w:val="15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CB96E2"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08685677"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25C9B81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9</w:t>
            </w:r>
          </w:p>
        </w:tc>
        <w:tc>
          <w:tcPr>
            <w:tcW w:w="3253" w:type="dxa"/>
            <w:tcBorders>
              <w:top w:val="nil"/>
              <w:left w:val="nil"/>
              <w:bottom w:val="single" w:sz="4" w:space="0" w:color="auto"/>
              <w:right w:val="single" w:sz="4" w:space="0" w:color="auto"/>
            </w:tcBorders>
            <w:shd w:val="clear" w:color="auto" w:fill="auto"/>
            <w:vAlign w:val="center"/>
            <w:hideMark/>
          </w:tcPr>
          <w:p w14:paraId="46A858A5"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 xml:space="preserve">LUMINÁRIA PÚBLICA POTÊNCIA: 100W, MODELO: LED, COR DA LUZ: BRANCO FRIO (6000K-6500K), VOLTAGEM: BIVOLT AUTOMÁTICO (85V - 265V), FLUXO LUMINOSO: 10.000 LÚMENS, ÂNGULO DO FEIXE DE LUZ: 120° GRAUS, DIMENSÕES: 65 (A) X 29 (L)CM, DIÂMETRO INTERNO DE ENCAIXE: 6,5 CM, </w:t>
            </w:r>
            <w:r w:rsidRPr="00A10FE7">
              <w:rPr>
                <w:rFonts w:ascii="Verdana" w:eastAsia="Times New Roman" w:hAnsi="Verdana" w:cs="Calibri"/>
                <w:sz w:val="18"/>
                <w:szCs w:val="18"/>
              </w:rPr>
              <w:lastRenderedPageBreak/>
              <w:t>PESO: 2200G, CERTIFICAÇÃO: CE, MATERIAL: LIGA DE ALUMÍNIO TRATADO COM PINTURA ELETROSTÁTICA A PÓ, VIDA ÚTIL: SUPERIOR A 50.000 HORAS.</w:t>
            </w:r>
          </w:p>
        </w:tc>
        <w:tc>
          <w:tcPr>
            <w:tcW w:w="1099" w:type="dxa"/>
            <w:tcBorders>
              <w:top w:val="nil"/>
              <w:left w:val="nil"/>
              <w:bottom w:val="single" w:sz="4" w:space="0" w:color="auto"/>
              <w:right w:val="single" w:sz="4" w:space="0" w:color="auto"/>
            </w:tcBorders>
            <w:shd w:val="clear" w:color="auto" w:fill="auto"/>
            <w:vAlign w:val="center"/>
            <w:hideMark/>
          </w:tcPr>
          <w:p w14:paraId="435D894F"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lastRenderedPageBreak/>
              <w:t>UN</w:t>
            </w:r>
          </w:p>
        </w:tc>
        <w:tc>
          <w:tcPr>
            <w:tcW w:w="1514" w:type="dxa"/>
            <w:tcBorders>
              <w:top w:val="nil"/>
              <w:left w:val="nil"/>
              <w:bottom w:val="single" w:sz="4" w:space="0" w:color="auto"/>
              <w:right w:val="single" w:sz="4" w:space="0" w:color="auto"/>
            </w:tcBorders>
            <w:shd w:val="clear" w:color="auto" w:fill="auto"/>
            <w:vAlign w:val="center"/>
            <w:hideMark/>
          </w:tcPr>
          <w:p w14:paraId="76696D98"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1500</w:t>
            </w:r>
          </w:p>
        </w:tc>
        <w:tc>
          <w:tcPr>
            <w:tcW w:w="1192" w:type="dxa"/>
            <w:tcBorders>
              <w:top w:val="nil"/>
              <w:left w:val="nil"/>
              <w:bottom w:val="single" w:sz="4" w:space="0" w:color="auto"/>
              <w:right w:val="single" w:sz="4" w:space="0" w:color="auto"/>
            </w:tcBorders>
            <w:shd w:val="clear" w:color="auto" w:fill="auto"/>
            <w:vAlign w:val="center"/>
            <w:hideMark/>
          </w:tcPr>
          <w:p w14:paraId="459E4E83"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152,82</w:t>
            </w:r>
          </w:p>
        </w:tc>
        <w:tc>
          <w:tcPr>
            <w:tcW w:w="1187" w:type="dxa"/>
            <w:tcBorders>
              <w:top w:val="nil"/>
              <w:left w:val="nil"/>
              <w:bottom w:val="single" w:sz="4" w:space="0" w:color="auto"/>
              <w:right w:val="single" w:sz="4" w:space="0" w:color="auto"/>
            </w:tcBorders>
            <w:shd w:val="clear" w:color="auto" w:fill="auto"/>
            <w:vAlign w:val="center"/>
            <w:hideMark/>
          </w:tcPr>
          <w:p w14:paraId="6536DFD0"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229.230,00</w:t>
            </w:r>
          </w:p>
        </w:tc>
      </w:tr>
      <w:tr w:rsidR="00A10FE7" w:rsidRPr="00A10FE7" w14:paraId="57FF0ADF" w14:textId="77777777" w:rsidTr="00194CD8">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5E9D3F"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lastRenderedPageBreak/>
              <w:t>I</w:t>
            </w:r>
          </w:p>
        </w:tc>
        <w:tc>
          <w:tcPr>
            <w:tcW w:w="654" w:type="dxa"/>
            <w:tcBorders>
              <w:top w:val="nil"/>
              <w:left w:val="nil"/>
              <w:bottom w:val="single" w:sz="4" w:space="0" w:color="auto"/>
              <w:right w:val="single" w:sz="4" w:space="0" w:color="auto"/>
            </w:tcBorders>
            <w:shd w:val="clear" w:color="auto" w:fill="auto"/>
            <w:vAlign w:val="center"/>
            <w:hideMark/>
          </w:tcPr>
          <w:p w14:paraId="62C369AE"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7DBA1259"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10</w:t>
            </w:r>
          </w:p>
        </w:tc>
        <w:tc>
          <w:tcPr>
            <w:tcW w:w="3253" w:type="dxa"/>
            <w:tcBorders>
              <w:top w:val="nil"/>
              <w:left w:val="nil"/>
              <w:bottom w:val="single" w:sz="4" w:space="0" w:color="auto"/>
              <w:right w:val="single" w:sz="4" w:space="0" w:color="auto"/>
            </w:tcBorders>
            <w:shd w:val="clear" w:color="auto" w:fill="auto"/>
            <w:vAlign w:val="center"/>
            <w:hideMark/>
          </w:tcPr>
          <w:p w14:paraId="665ECDE0"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RELÊ FOTOELÉTRICO 220 V</w:t>
            </w:r>
          </w:p>
        </w:tc>
        <w:tc>
          <w:tcPr>
            <w:tcW w:w="1099" w:type="dxa"/>
            <w:tcBorders>
              <w:top w:val="nil"/>
              <w:left w:val="nil"/>
              <w:bottom w:val="single" w:sz="4" w:space="0" w:color="auto"/>
              <w:right w:val="single" w:sz="4" w:space="0" w:color="auto"/>
            </w:tcBorders>
            <w:shd w:val="clear" w:color="auto" w:fill="auto"/>
            <w:vAlign w:val="center"/>
            <w:hideMark/>
          </w:tcPr>
          <w:p w14:paraId="5E0CF9CB"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32D7BE68"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1000</w:t>
            </w:r>
          </w:p>
        </w:tc>
        <w:tc>
          <w:tcPr>
            <w:tcW w:w="1192" w:type="dxa"/>
            <w:tcBorders>
              <w:top w:val="nil"/>
              <w:left w:val="nil"/>
              <w:bottom w:val="single" w:sz="4" w:space="0" w:color="auto"/>
              <w:right w:val="single" w:sz="4" w:space="0" w:color="auto"/>
            </w:tcBorders>
            <w:shd w:val="clear" w:color="auto" w:fill="auto"/>
            <w:vAlign w:val="center"/>
            <w:hideMark/>
          </w:tcPr>
          <w:p w14:paraId="19B07792"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28,74</w:t>
            </w:r>
          </w:p>
        </w:tc>
        <w:tc>
          <w:tcPr>
            <w:tcW w:w="1187" w:type="dxa"/>
            <w:tcBorders>
              <w:top w:val="nil"/>
              <w:left w:val="nil"/>
              <w:bottom w:val="single" w:sz="4" w:space="0" w:color="auto"/>
              <w:right w:val="single" w:sz="4" w:space="0" w:color="auto"/>
            </w:tcBorders>
            <w:shd w:val="clear" w:color="auto" w:fill="auto"/>
            <w:vAlign w:val="center"/>
            <w:hideMark/>
          </w:tcPr>
          <w:p w14:paraId="21E7E313"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28.740,00</w:t>
            </w:r>
          </w:p>
        </w:tc>
      </w:tr>
      <w:tr w:rsidR="00A10FE7" w:rsidRPr="00A10FE7" w14:paraId="538032BC" w14:textId="77777777" w:rsidTr="00194CD8">
        <w:trPr>
          <w:trHeight w:val="112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50E4FA"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I</w:t>
            </w:r>
          </w:p>
        </w:tc>
        <w:tc>
          <w:tcPr>
            <w:tcW w:w="654" w:type="dxa"/>
            <w:tcBorders>
              <w:top w:val="nil"/>
              <w:left w:val="nil"/>
              <w:bottom w:val="single" w:sz="4" w:space="0" w:color="auto"/>
              <w:right w:val="single" w:sz="4" w:space="0" w:color="auto"/>
            </w:tcBorders>
            <w:shd w:val="clear" w:color="auto" w:fill="auto"/>
            <w:vAlign w:val="center"/>
            <w:hideMark/>
          </w:tcPr>
          <w:p w14:paraId="306D2E1A"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w:t>
            </w:r>
          </w:p>
        </w:tc>
        <w:tc>
          <w:tcPr>
            <w:tcW w:w="655" w:type="dxa"/>
            <w:tcBorders>
              <w:top w:val="nil"/>
              <w:left w:val="nil"/>
              <w:bottom w:val="single" w:sz="4" w:space="0" w:color="auto"/>
              <w:right w:val="single" w:sz="4" w:space="0" w:color="auto"/>
            </w:tcBorders>
            <w:shd w:val="clear" w:color="auto" w:fill="auto"/>
            <w:vAlign w:val="center"/>
            <w:hideMark/>
          </w:tcPr>
          <w:p w14:paraId="678E68D8"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11</w:t>
            </w:r>
          </w:p>
        </w:tc>
        <w:tc>
          <w:tcPr>
            <w:tcW w:w="3253" w:type="dxa"/>
            <w:tcBorders>
              <w:top w:val="nil"/>
              <w:left w:val="nil"/>
              <w:bottom w:val="single" w:sz="4" w:space="0" w:color="auto"/>
              <w:right w:val="single" w:sz="4" w:space="0" w:color="auto"/>
            </w:tcBorders>
            <w:shd w:val="clear" w:color="auto" w:fill="auto"/>
            <w:vAlign w:val="center"/>
            <w:hideMark/>
          </w:tcPr>
          <w:p w14:paraId="5D5918A8" w14:textId="77777777" w:rsidR="00A10FE7" w:rsidRPr="00A10FE7" w:rsidRDefault="00A10FE7" w:rsidP="00A10FE7">
            <w:pPr>
              <w:rPr>
                <w:rFonts w:ascii="Verdana" w:eastAsia="Times New Roman" w:hAnsi="Verdana" w:cs="Calibri"/>
                <w:sz w:val="18"/>
                <w:szCs w:val="18"/>
              </w:rPr>
            </w:pPr>
            <w:r w:rsidRPr="00A10FE7">
              <w:rPr>
                <w:rFonts w:ascii="Verdana" w:eastAsia="Times New Roman" w:hAnsi="Verdana" w:cs="Calibri"/>
                <w:sz w:val="18"/>
                <w:szCs w:val="18"/>
              </w:rPr>
              <w:t>TALABARTE DE POSICIONAMENTO FABRICADO EM CORDA DE 12MM PADRÃO NR18, DE ALTA RESISTENCIA E DURABILIDADE, POSSUI FITA TUBULAR COMO CAPA PROTETORA CONTRA ATRITO. POSSUI REGULADOR EM AÇO INOX, PARA AJUSTE DO TAMANHO DO TALABARTE ACOMPANHA MOSQUETÃO OVAL TAMANHO: AJUSTE MAXIMO 2M</w:t>
            </w:r>
          </w:p>
        </w:tc>
        <w:tc>
          <w:tcPr>
            <w:tcW w:w="1099" w:type="dxa"/>
            <w:tcBorders>
              <w:top w:val="nil"/>
              <w:left w:val="nil"/>
              <w:bottom w:val="single" w:sz="4" w:space="0" w:color="auto"/>
              <w:right w:val="single" w:sz="4" w:space="0" w:color="auto"/>
            </w:tcBorders>
            <w:shd w:val="clear" w:color="auto" w:fill="auto"/>
            <w:vAlign w:val="center"/>
            <w:hideMark/>
          </w:tcPr>
          <w:p w14:paraId="3E13DE57"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1B458C5F" w14:textId="77777777" w:rsidR="00A10FE7" w:rsidRPr="00A10FE7" w:rsidRDefault="00A10FE7" w:rsidP="00A10FE7">
            <w:pPr>
              <w:jc w:val="center"/>
              <w:rPr>
                <w:rFonts w:ascii="Verdana" w:eastAsia="Times New Roman" w:hAnsi="Verdana" w:cs="Calibri"/>
                <w:sz w:val="18"/>
                <w:szCs w:val="18"/>
              </w:rPr>
            </w:pPr>
            <w:r w:rsidRPr="00A10FE7">
              <w:rPr>
                <w:rFonts w:ascii="Verdana" w:eastAsia="Times New Roman" w:hAnsi="Verdana" w:cs="Calibri"/>
                <w:sz w:val="18"/>
                <w:szCs w:val="18"/>
              </w:rPr>
              <w:t>3</w:t>
            </w:r>
          </w:p>
        </w:tc>
        <w:tc>
          <w:tcPr>
            <w:tcW w:w="1192" w:type="dxa"/>
            <w:tcBorders>
              <w:top w:val="nil"/>
              <w:left w:val="nil"/>
              <w:bottom w:val="single" w:sz="4" w:space="0" w:color="auto"/>
              <w:right w:val="single" w:sz="4" w:space="0" w:color="auto"/>
            </w:tcBorders>
            <w:shd w:val="clear" w:color="auto" w:fill="auto"/>
            <w:vAlign w:val="center"/>
            <w:hideMark/>
          </w:tcPr>
          <w:p w14:paraId="5626C70B"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172,55</w:t>
            </w:r>
          </w:p>
        </w:tc>
        <w:tc>
          <w:tcPr>
            <w:tcW w:w="1187" w:type="dxa"/>
            <w:tcBorders>
              <w:top w:val="nil"/>
              <w:left w:val="nil"/>
              <w:bottom w:val="single" w:sz="4" w:space="0" w:color="auto"/>
              <w:right w:val="single" w:sz="4" w:space="0" w:color="auto"/>
            </w:tcBorders>
            <w:shd w:val="clear" w:color="auto" w:fill="auto"/>
            <w:vAlign w:val="center"/>
            <w:hideMark/>
          </w:tcPr>
          <w:p w14:paraId="28AEC31F" w14:textId="77777777" w:rsidR="00A10FE7" w:rsidRPr="00A10FE7" w:rsidRDefault="00A10FE7" w:rsidP="00A10FE7">
            <w:pPr>
              <w:jc w:val="right"/>
              <w:rPr>
                <w:rFonts w:ascii="Verdana" w:eastAsia="Times New Roman" w:hAnsi="Verdana" w:cs="Calibri"/>
                <w:sz w:val="18"/>
                <w:szCs w:val="18"/>
              </w:rPr>
            </w:pPr>
            <w:r w:rsidRPr="00A10FE7">
              <w:rPr>
                <w:rFonts w:ascii="Verdana" w:eastAsia="Times New Roman" w:hAnsi="Verdana" w:cs="Calibri"/>
                <w:sz w:val="18"/>
                <w:szCs w:val="18"/>
              </w:rPr>
              <w:t>517,65</w:t>
            </w:r>
          </w:p>
        </w:tc>
      </w:tr>
    </w:tbl>
    <w:p w14:paraId="12BC1CE6" w14:textId="6EEE8D24" w:rsidR="00A10FE7" w:rsidRPr="00A10FE7" w:rsidRDefault="00A10FE7" w:rsidP="00A10FE7">
      <w:pPr>
        <w:ind w:right="-1"/>
        <w:rPr>
          <w:rFonts w:ascii="Verdana" w:hAnsi="Verdana"/>
          <w:b/>
          <w:sz w:val="20"/>
          <w:szCs w:val="20"/>
        </w:rPr>
      </w:pPr>
      <w:r>
        <w:rPr>
          <w:rFonts w:ascii="Verdana" w:hAnsi="Verdana"/>
          <w:b/>
          <w:sz w:val="20"/>
          <w:szCs w:val="20"/>
        </w:rPr>
        <w:t xml:space="preserve"> </w:t>
      </w:r>
      <w:r w:rsidRPr="00FE7A98">
        <w:rPr>
          <w:rFonts w:ascii="Verdana" w:hAnsi="Verdana"/>
          <w:b/>
          <w:sz w:val="20"/>
          <w:szCs w:val="20"/>
        </w:rPr>
        <w:t xml:space="preserve">Valor Total: </w:t>
      </w:r>
      <w:r w:rsidRPr="00FE7A98">
        <w:rPr>
          <w:rFonts w:ascii="Verdana" w:eastAsia="Times New Roman" w:hAnsi="Verdana" w:cs="Calibri"/>
          <w:b/>
          <w:sz w:val="18"/>
          <w:szCs w:val="18"/>
        </w:rPr>
        <w:t>R$ 449.172,41</w:t>
      </w:r>
    </w:p>
    <w:p w14:paraId="06876D26" w14:textId="77777777" w:rsidR="005E5A3E" w:rsidRPr="0078644F" w:rsidRDefault="005E5A3E" w:rsidP="005268B1">
      <w:pPr>
        <w:widowControl w:val="0"/>
        <w:tabs>
          <w:tab w:val="left" w:pos="540"/>
          <w:tab w:val="left" w:pos="1260"/>
          <w:tab w:val="left" w:pos="1800"/>
        </w:tabs>
        <w:jc w:val="both"/>
        <w:rPr>
          <w:rFonts w:ascii="Verdana" w:hAnsi="Verdana" w:cs="Tahoma"/>
          <w:sz w:val="20"/>
          <w:szCs w:val="20"/>
        </w:rPr>
      </w:pPr>
    </w:p>
    <w:p w14:paraId="597B07D6" w14:textId="2D167483" w:rsidR="00A10FE7" w:rsidRPr="00A10FE7" w:rsidRDefault="00901807" w:rsidP="00A10FE7">
      <w:pPr>
        <w:ind w:right="-1"/>
        <w:jc w:val="both"/>
        <w:rPr>
          <w:rFonts w:ascii="Verdana" w:hAnsi="Verdana"/>
          <w:sz w:val="20"/>
          <w:szCs w:val="20"/>
        </w:rPr>
      </w:pPr>
      <w:r>
        <w:rPr>
          <w:rFonts w:ascii="Verdana" w:hAnsi="Verdana"/>
          <w:sz w:val="20"/>
          <w:szCs w:val="20"/>
        </w:rPr>
        <w:t xml:space="preserve">1.2. </w:t>
      </w:r>
      <w:r w:rsidR="00A10FE7" w:rsidRPr="00A10FE7">
        <w:rPr>
          <w:rFonts w:ascii="Verdana" w:hAnsi="Verdana"/>
          <w:sz w:val="20"/>
          <w:szCs w:val="20"/>
        </w:rPr>
        <w:t>Os materiais deverão ser de primeira qualidade na questão de iluminação.</w:t>
      </w:r>
    </w:p>
    <w:p w14:paraId="5FE87036" w14:textId="77777777" w:rsidR="00A10FE7" w:rsidRPr="00A10FE7" w:rsidRDefault="00A10FE7" w:rsidP="00A10FE7">
      <w:pPr>
        <w:ind w:right="-1"/>
        <w:jc w:val="both"/>
        <w:rPr>
          <w:rFonts w:ascii="Verdana" w:hAnsi="Verdana"/>
          <w:sz w:val="20"/>
          <w:szCs w:val="20"/>
        </w:rPr>
      </w:pPr>
    </w:p>
    <w:p w14:paraId="7325AECA" w14:textId="3C8E4271" w:rsidR="00A10FE7" w:rsidRPr="00A10FE7" w:rsidRDefault="00901807" w:rsidP="00A10FE7">
      <w:pPr>
        <w:ind w:right="-1"/>
        <w:jc w:val="both"/>
        <w:rPr>
          <w:rFonts w:ascii="Verdana" w:hAnsi="Verdana"/>
          <w:sz w:val="20"/>
          <w:szCs w:val="20"/>
        </w:rPr>
      </w:pPr>
      <w:r>
        <w:rPr>
          <w:rFonts w:ascii="Verdana" w:hAnsi="Verdana"/>
          <w:sz w:val="20"/>
          <w:szCs w:val="20"/>
        </w:rPr>
        <w:t xml:space="preserve">1.3. </w:t>
      </w:r>
      <w:r w:rsidR="00A10FE7" w:rsidRPr="00A10FE7">
        <w:rPr>
          <w:rFonts w:ascii="Verdana" w:hAnsi="Verdana"/>
          <w:sz w:val="20"/>
          <w:szCs w:val="20"/>
        </w:rPr>
        <w:t>As Luminárias deverão ser de LED.</w:t>
      </w:r>
    </w:p>
    <w:p w14:paraId="07AF8029" w14:textId="77777777" w:rsidR="00A10FE7" w:rsidRPr="00A10FE7" w:rsidRDefault="00A10FE7" w:rsidP="00A10FE7">
      <w:pPr>
        <w:ind w:right="-1"/>
        <w:jc w:val="both"/>
        <w:rPr>
          <w:rFonts w:ascii="Verdana" w:hAnsi="Verdana"/>
          <w:sz w:val="20"/>
          <w:szCs w:val="20"/>
        </w:rPr>
      </w:pPr>
    </w:p>
    <w:p w14:paraId="72D45346" w14:textId="68090658" w:rsidR="00A10FE7" w:rsidRPr="00A10FE7" w:rsidRDefault="00901807" w:rsidP="00A10FE7">
      <w:pPr>
        <w:ind w:right="-1"/>
        <w:jc w:val="both"/>
        <w:rPr>
          <w:rFonts w:ascii="Verdana" w:hAnsi="Verdana"/>
          <w:sz w:val="20"/>
          <w:szCs w:val="20"/>
        </w:rPr>
      </w:pPr>
      <w:r>
        <w:rPr>
          <w:rFonts w:ascii="Verdana" w:hAnsi="Verdana"/>
          <w:sz w:val="20"/>
          <w:szCs w:val="20"/>
        </w:rPr>
        <w:t xml:space="preserve">1.4. </w:t>
      </w:r>
      <w:r w:rsidR="00A10FE7" w:rsidRPr="00A10FE7">
        <w:rPr>
          <w:rFonts w:ascii="Verdana" w:hAnsi="Verdana"/>
          <w:sz w:val="20"/>
          <w:szCs w:val="20"/>
        </w:rPr>
        <w:t>Os critérios de sustentabilidade devem ser considerados e os produtos fornecidos deverão estar de acordo com a legislação ambiental vigente.</w:t>
      </w:r>
    </w:p>
    <w:p w14:paraId="568B8EFA" w14:textId="77777777" w:rsidR="00A10FE7" w:rsidRPr="00A10FE7" w:rsidRDefault="00A10FE7" w:rsidP="00A10FE7">
      <w:pPr>
        <w:ind w:right="-1"/>
        <w:jc w:val="both"/>
        <w:rPr>
          <w:rFonts w:ascii="Verdana" w:hAnsi="Verdana"/>
          <w:sz w:val="20"/>
          <w:szCs w:val="20"/>
        </w:rPr>
      </w:pPr>
    </w:p>
    <w:p w14:paraId="42F8F20C" w14:textId="364380C5" w:rsidR="00A10FE7" w:rsidRDefault="00901807" w:rsidP="00A10FE7">
      <w:pPr>
        <w:ind w:right="-1"/>
        <w:jc w:val="both"/>
        <w:rPr>
          <w:rFonts w:ascii="Verdana" w:hAnsi="Verdana"/>
          <w:sz w:val="20"/>
          <w:szCs w:val="20"/>
        </w:rPr>
      </w:pPr>
      <w:r>
        <w:rPr>
          <w:rFonts w:ascii="Verdana" w:hAnsi="Verdana"/>
          <w:sz w:val="20"/>
          <w:szCs w:val="20"/>
        </w:rPr>
        <w:t xml:space="preserve">1.5. </w:t>
      </w:r>
      <w:r w:rsidR="00A10FE7" w:rsidRPr="00A10FE7">
        <w:rPr>
          <w:rFonts w:ascii="Verdana" w:hAnsi="Verdana"/>
          <w:sz w:val="20"/>
          <w:szCs w:val="20"/>
        </w:rPr>
        <w:t>Deverá conter descrito na requisição dos produtos o nome da rua onde será instalada a luminária.</w:t>
      </w:r>
    </w:p>
    <w:p w14:paraId="56AFD5BD" w14:textId="32A79B23" w:rsidR="00A65B4F" w:rsidRDefault="00A65B4F" w:rsidP="00A10FE7">
      <w:pPr>
        <w:ind w:right="-1"/>
        <w:jc w:val="both"/>
        <w:rPr>
          <w:rFonts w:ascii="Verdana" w:hAnsi="Verdana"/>
          <w:sz w:val="20"/>
          <w:szCs w:val="20"/>
        </w:rPr>
      </w:pPr>
    </w:p>
    <w:p w14:paraId="62F761A2" w14:textId="06E00348" w:rsidR="00A65B4F" w:rsidRPr="00A10FE7" w:rsidRDefault="00A65B4F" w:rsidP="00A10FE7">
      <w:pPr>
        <w:ind w:right="-1"/>
        <w:jc w:val="both"/>
        <w:rPr>
          <w:rFonts w:ascii="Verdana" w:hAnsi="Verdana"/>
          <w:sz w:val="20"/>
          <w:szCs w:val="20"/>
        </w:rPr>
      </w:pPr>
      <w:r>
        <w:rPr>
          <w:rFonts w:ascii="Verdana" w:hAnsi="Verdana"/>
          <w:sz w:val="20"/>
          <w:szCs w:val="20"/>
        </w:rPr>
        <w:t xml:space="preserve">1.6. O contrato </w:t>
      </w:r>
      <w:r w:rsidRPr="00A65B4F">
        <w:rPr>
          <w:rFonts w:ascii="Verdana" w:hAnsi="Verdana"/>
          <w:sz w:val="20"/>
          <w:szCs w:val="20"/>
        </w:rPr>
        <w:t>decorrente da</w:t>
      </w:r>
      <w:r>
        <w:rPr>
          <w:rFonts w:ascii="Verdana" w:hAnsi="Verdana"/>
          <w:sz w:val="20"/>
          <w:szCs w:val="20"/>
        </w:rPr>
        <w:t xml:space="preserve"> ata de registro de preços, caso seja formalizado, terá vigência de 12 (doze) meses. </w:t>
      </w:r>
    </w:p>
    <w:p w14:paraId="636A9F68" w14:textId="77777777" w:rsidR="00A10FE7" w:rsidRPr="00A10FE7" w:rsidRDefault="00A10FE7" w:rsidP="00A10FE7">
      <w:pPr>
        <w:ind w:right="-1"/>
        <w:jc w:val="both"/>
        <w:rPr>
          <w:rFonts w:ascii="Verdana" w:hAnsi="Verdana"/>
          <w:b/>
          <w:sz w:val="20"/>
          <w:szCs w:val="20"/>
        </w:rPr>
      </w:pPr>
    </w:p>
    <w:p w14:paraId="0C724BF3" w14:textId="6485ECA3" w:rsidR="00A10FE7" w:rsidRPr="00A10FE7" w:rsidRDefault="00A65B4F" w:rsidP="00A10FE7">
      <w:pPr>
        <w:ind w:right="-1"/>
        <w:jc w:val="both"/>
        <w:rPr>
          <w:rFonts w:ascii="Verdana" w:hAnsi="Verdana"/>
          <w:sz w:val="20"/>
          <w:szCs w:val="20"/>
        </w:rPr>
      </w:pPr>
      <w:r>
        <w:rPr>
          <w:rFonts w:ascii="Verdana" w:hAnsi="Verdana"/>
          <w:sz w:val="20"/>
          <w:szCs w:val="20"/>
        </w:rPr>
        <w:t>1.7</w:t>
      </w:r>
      <w:r w:rsidR="00901807">
        <w:rPr>
          <w:rFonts w:ascii="Verdana" w:hAnsi="Verdana"/>
          <w:sz w:val="20"/>
          <w:szCs w:val="20"/>
        </w:rPr>
        <w:t xml:space="preserve">. </w:t>
      </w:r>
      <w:r w:rsidR="00A10FE7" w:rsidRPr="00A10FE7">
        <w:rPr>
          <w:rFonts w:ascii="Verdana" w:hAnsi="Verdana"/>
          <w:sz w:val="20"/>
          <w:szCs w:val="20"/>
        </w:rPr>
        <w:t>A proposta de preços deverá conter obrigatoriamente a descrição do item cotado, indicando a marca, modelo e/ou fabricante do produto ofertado.</w:t>
      </w:r>
    </w:p>
    <w:p w14:paraId="17D863B9" w14:textId="77777777" w:rsidR="00A10FE7" w:rsidRPr="00A10FE7" w:rsidRDefault="00A10FE7" w:rsidP="00A10FE7">
      <w:pPr>
        <w:ind w:right="-1"/>
        <w:jc w:val="both"/>
        <w:rPr>
          <w:rFonts w:ascii="Verdana" w:hAnsi="Verdana"/>
          <w:sz w:val="20"/>
          <w:szCs w:val="20"/>
        </w:rPr>
      </w:pPr>
    </w:p>
    <w:p w14:paraId="63767DC2" w14:textId="525C2A89" w:rsidR="00A10FE7" w:rsidRPr="00A10FE7" w:rsidRDefault="00A65B4F" w:rsidP="00A10FE7">
      <w:pPr>
        <w:ind w:right="-1"/>
        <w:jc w:val="both"/>
        <w:rPr>
          <w:rFonts w:ascii="Verdana" w:hAnsi="Verdana"/>
          <w:sz w:val="20"/>
          <w:szCs w:val="20"/>
        </w:rPr>
      </w:pPr>
      <w:r>
        <w:rPr>
          <w:rFonts w:ascii="Verdana" w:hAnsi="Verdana"/>
          <w:sz w:val="20"/>
          <w:szCs w:val="20"/>
        </w:rPr>
        <w:t>1.8</w:t>
      </w:r>
      <w:r w:rsidR="00901807">
        <w:rPr>
          <w:rFonts w:ascii="Verdana" w:hAnsi="Verdana"/>
          <w:sz w:val="20"/>
          <w:szCs w:val="20"/>
        </w:rPr>
        <w:t xml:space="preserve">. </w:t>
      </w:r>
      <w:r w:rsidR="00A10FE7" w:rsidRPr="00A10FE7">
        <w:rPr>
          <w:rFonts w:ascii="Verdana" w:hAnsi="Verdana"/>
          <w:sz w:val="20"/>
          <w:szCs w:val="20"/>
        </w:rPr>
        <w:t>Não serão solicitadas amostras aos licitantes.</w:t>
      </w:r>
    </w:p>
    <w:p w14:paraId="5B8C5D4B" w14:textId="77777777" w:rsidR="00A10FE7" w:rsidRPr="00A10FE7" w:rsidRDefault="00A10FE7" w:rsidP="005268B1">
      <w:pPr>
        <w:widowControl w:val="0"/>
        <w:tabs>
          <w:tab w:val="left" w:pos="540"/>
          <w:tab w:val="left" w:pos="1260"/>
          <w:tab w:val="left" w:pos="1800"/>
        </w:tabs>
        <w:jc w:val="both"/>
        <w:rPr>
          <w:rFonts w:ascii="Verdana" w:hAnsi="Verdana" w:cs="Arial"/>
          <w:sz w:val="20"/>
          <w:szCs w:val="20"/>
          <w:lang w:eastAsia="en-US"/>
        </w:rPr>
      </w:pPr>
    </w:p>
    <w:p w14:paraId="5CAB5BB9" w14:textId="2AE86ADC" w:rsidR="00382508" w:rsidRPr="00A10FE7" w:rsidRDefault="00A65B4F" w:rsidP="005268B1">
      <w:pPr>
        <w:widowControl w:val="0"/>
        <w:tabs>
          <w:tab w:val="left" w:pos="540"/>
          <w:tab w:val="left" w:pos="1260"/>
          <w:tab w:val="left" w:pos="1800"/>
        </w:tabs>
        <w:jc w:val="both"/>
        <w:rPr>
          <w:rFonts w:ascii="Verdana" w:hAnsi="Verdana" w:cs="Tahoma"/>
          <w:sz w:val="20"/>
          <w:szCs w:val="20"/>
        </w:rPr>
      </w:pPr>
      <w:r>
        <w:rPr>
          <w:rFonts w:ascii="Verdana" w:hAnsi="Verdana" w:cs="Arial"/>
          <w:sz w:val="20"/>
          <w:szCs w:val="20"/>
          <w:lang w:eastAsia="en-US"/>
        </w:rPr>
        <w:t>1.9</w:t>
      </w:r>
      <w:r w:rsidR="00901807">
        <w:rPr>
          <w:rFonts w:ascii="Verdana" w:hAnsi="Verdana" w:cs="Arial"/>
          <w:sz w:val="20"/>
          <w:szCs w:val="20"/>
          <w:lang w:eastAsia="en-US"/>
        </w:rPr>
        <w:t xml:space="preserve">. </w:t>
      </w:r>
      <w:r w:rsidR="00382508" w:rsidRPr="00A10FE7">
        <w:rPr>
          <w:rFonts w:ascii="Verdana" w:hAnsi="Verdana" w:cs="Arial"/>
          <w:sz w:val="20"/>
          <w:szCs w:val="20"/>
          <w:lang w:eastAsia="en-US"/>
        </w:rPr>
        <w:t>Nos termos do art. 48, da LC nº 123,</w:t>
      </w:r>
      <w:r w:rsidR="00A10FE7" w:rsidRPr="00A10FE7">
        <w:rPr>
          <w:rFonts w:ascii="Verdana" w:hAnsi="Verdana" w:cs="Arial"/>
          <w:sz w:val="20"/>
          <w:szCs w:val="20"/>
          <w:lang w:eastAsia="en-US"/>
        </w:rPr>
        <w:t xml:space="preserve"> de 2006, deverá ser observado </w:t>
      </w:r>
      <w:r w:rsidR="00382508" w:rsidRPr="00A10FE7">
        <w:rPr>
          <w:rFonts w:ascii="Verdana" w:hAnsi="Verdana" w:cs="Arial"/>
          <w:sz w:val="20"/>
          <w:szCs w:val="20"/>
          <w:lang w:eastAsia="en-US"/>
        </w:rPr>
        <w:t>a obrigatoriedade de atendimento às cotas reservadas e exclusivas para ME/</w:t>
      </w:r>
      <w:proofErr w:type="spellStart"/>
      <w:r w:rsidR="00382508" w:rsidRPr="00A10FE7">
        <w:rPr>
          <w:rFonts w:ascii="Verdana" w:hAnsi="Verdana" w:cs="Arial"/>
          <w:sz w:val="20"/>
          <w:szCs w:val="20"/>
          <w:lang w:eastAsia="en-US"/>
        </w:rPr>
        <w:t>EPPs</w:t>
      </w:r>
      <w:proofErr w:type="spellEnd"/>
      <w:r w:rsidR="00A10FE7" w:rsidRPr="00A10FE7">
        <w:rPr>
          <w:rFonts w:ascii="Verdana" w:hAnsi="Verdana" w:cs="Arial"/>
          <w:sz w:val="20"/>
          <w:szCs w:val="20"/>
          <w:lang w:eastAsia="en-US"/>
        </w:rPr>
        <w:t>.</w:t>
      </w:r>
    </w:p>
    <w:p w14:paraId="5529823F" w14:textId="46DF9074" w:rsidR="007637D4" w:rsidRPr="0078644F" w:rsidRDefault="007637D4" w:rsidP="0017668F">
      <w:pPr>
        <w:widowControl w:val="0"/>
        <w:tabs>
          <w:tab w:val="left" w:pos="540"/>
          <w:tab w:val="left" w:pos="1260"/>
          <w:tab w:val="left" w:pos="1800"/>
        </w:tabs>
        <w:jc w:val="both"/>
        <w:rPr>
          <w:rFonts w:ascii="Verdana" w:eastAsia="Times New Roman" w:hAnsi="Verdana" w:cs="Arial"/>
          <w:sz w:val="20"/>
          <w:szCs w:val="20"/>
        </w:rPr>
      </w:pPr>
    </w:p>
    <w:p w14:paraId="78537C60" w14:textId="0FDA17A1" w:rsidR="005268B1" w:rsidRPr="0078644F" w:rsidRDefault="00A65B4F" w:rsidP="0017668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1.10</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Os bens objeto desta contratação são caracterizados como comuns, cujos padrões</w:t>
      </w:r>
      <w:r w:rsidR="00A10FE7">
        <w:rPr>
          <w:rFonts w:ascii="Verdana" w:eastAsia="Times New Roman" w:hAnsi="Verdana" w:cs="Arial"/>
          <w:sz w:val="20"/>
          <w:szCs w:val="20"/>
        </w:rPr>
        <w:t xml:space="preserve"> de desempenho e qualidade foram</w:t>
      </w:r>
      <w:r w:rsidR="0017668F" w:rsidRPr="0078644F">
        <w:rPr>
          <w:rFonts w:ascii="Verdana" w:eastAsia="Times New Roman" w:hAnsi="Verdana" w:cs="Arial"/>
          <w:sz w:val="20"/>
          <w:szCs w:val="20"/>
        </w:rPr>
        <w:t xml:space="preserve"> objetivamente definidos através de especificações usuais de mercado.</w:t>
      </w:r>
    </w:p>
    <w:p w14:paraId="35D773E0"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066AC790" w14:textId="0C4D2738" w:rsidR="00B6125F" w:rsidRPr="0078644F" w:rsidRDefault="00A65B4F" w:rsidP="00B6125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1.11</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 objeto desta contratação n</w:t>
      </w:r>
      <w:r w:rsidR="00A10FE7">
        <w:rPr>
          <w:rFonts w:ascii="Verdana" w:eastAsia="Times New Roman" w:hAnsi="Verdana" w:cs="Arial"/>
          <w:sz w:val="20"/>
          <w:szCs w:val="20"/>
        </w:rPr>
        <w:t>ão se enquadra como bens</w:t>
      </w:r>
      <w:r w:rsidR="0017668F" w:rsidRPr="0078644F">
        <w:rPr>
          <w:rFonts w:ascii="Verdana" w:eastAsia="Times New Roman" w:hAnsi="Verdana" w:cs="Arial"/>
          <w:sz w:val="20"/>
          <w:szCs w:val="20"/>
        </w:rPr>
        <w:t xml:space="preserve"> de luxo, conforme</w:t>
      </w:r>
      <w:r w:rsidR="00053595" w:rsidRPr="0078644F">
        <w:rPr>
          <w:rFonts w:ascii="Verdana" w:eastAsia="Times New Roman" w:hAnsi="Verdana" w:cs="Arial"/>
          <w:sz w:val="20"/>
          <w:szCs w:val="20"/>
        </w:rPr>
        <w:t xml:space="preserve"> Decreto Municipal nº 135, de 13 de outubro de 2022.</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1AEB52A4"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lastRenderedPageBreak/>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6582A56E" w:rsidR="005268B1" w:rsidRDefault="00901807" w:rsidP="005268B1">
      <w:pPr>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48073F75" w14:textId="2AAD7FE2" w:rsidR="00313202" w:rsidRDefault="00901807" w:rsidP="00313202">
      <w:pPr>
        <w:pStyle w:val="Nivel1"/>
        <w:numPr>
          <w:ilvl w:val="0"/>
          <w:numId w:val="0"/>
        </w:numPr>
        <w:spacing w:before="120"/>
        <w:rPr>
          <w:rFonts w:ascii="Verdana" w:eastAsia="Times New Roman" w:hAnsi="Verdana"/>
          <w:b w:val="0"/>
        </w:rPr>
      </w:pPr>
      <w:bookmarkStart w:id="0" w:name="_Hlk100674267"/>
      <w:r>
        <w:rPr>
          <w:rFonts w:ascii="Verdana" w:eastAsia="Times New Roman" w:hAnsi="Verdana"/>
          <w:b w:val="0"/>
        </w:rPr>
        <w:t xml:space="preserve">5.1. </w:t>
      </w:r>
      <w:r w:rsidR="00313202" w:rsidRPr="00313202">
        <w:rPr>
          <w:rFonts w:ascii="Verdana" w:eastAsia="Times New Roman" w:hAnsi="Verdana"/>
          <w:b w:val="0"/>
        </w:rPr>
        <w:t xml:space="preserve">Os materiais serão solicitados de forma parcelada, conforme a necessidade da administração e deverão ser entregues na sede da Prefeitura Municipal de Eldorado/MS ou em outro lugar que ela indicar, </w:t>
      </w:r>
      <w:r w:rsidR="00313202" w:rsidRPr="00313202">
        <w:rPr>
          <w:rFonts w:ascii="Verdana" w:eastAsia="Times New Roman" w:hAnsi="Verdana"/>
          <w:b w:val="0"/>
          <w:bCs/>
        </w:rPr>
        <w:t>no prazo máximo de 5 (cinco) dias úteis</w:t>
      </w:r>
      <w:r w:rsidR="00313202" w:rsidRPr="00313202">
        <w:rPr>
          <w:rFonts w:ascii="Verdana" w:eastAsia="Times New Roman" w:hAnsi="Verdana"/>
          <w:b w:val="0"/>
        </w:rPr>
        <w:t>, a contar do recebimento da Autorização de Fornecimento devidamente assinada. Qualquer alteração nesse prazo deverá ser comunicada previamente ao setor de compras</w:t>
      </w:r>
      <w:bookmarkEnd w:id="0"/>
      <w:r w:rsidR="00313202" w:rsidRPr="00313202">
        <w:rPr>
          <w:rFonts w:ascii="Verdana" w:eastAsia="Times New Roman" w:hAnsi="Verdana"/>
          <w:b w:val="0"/>
        </w:rPr>
        <w:t>.</w:t>
      </w:r>
      <w:bookmarkStart w:id="1" w:name="_Hlk100674324"/>
    </w:p>
    <w:p w14:paraId="15441FA6" w14:textId="403E33D5"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5.2. </w:t>
      </w:r>
      <w:r w:rsidR="00313202" w:rsidRPr="00313202">
        <w:rPr>
          <w:rFonts w:ascii="Verdana" w:eastAsia="Times New Roman" w:hAnsi="Verdana"/>
          <w:b w:val="0"/>
        </w:rPr>
        <w:t>Somente serão aceitos os materiais que estiverem de acordo com as especificações contidas nas requisições e neste Termo de Referência</w:t>
      </w:r>
      <w:bookmarkEnd w:id="1"/>
      <w:r w:rsidR="00313202" w:rsidRPr="00313202">
        <w:rPr>
          <w:rFonts w:ascii="Verdana" w:eastAsia="Times New Roman" w:hAnsi="Verdana"/>
          <w:b w:val="0"/>
        </w:rPr>
        <w:t>.</w:t>
      </w:r>
      <w:bookmarkStart w:id="2" w:name="_Hlk100674351"/>
    </w:p>
    <w:p w14:paraId="156D789B" w14:textId="631EF779"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5.3. </w:t>
      </w:r>
      <w:r w:rsidR="00313202" w:rsidRPr="00313202">
        <w:rPr>
          <w:rFonts w:ascii="Verdana" w:eastAsia="Times New Roman" w:hAnsi="Verdana"/>
          <w:b w:val="0"/>
        </w:rPr>
        <w:t>Os materiais poderão ser rejeitados, no todo ou em parte, quando em desacordo com as especificações constant</w:t>
      </w:r>
      <w:r w:rsidR="00313202">
        <w:rPr>
          <w:rFonts w:ascii="Verdana" w:eastAsia="Times New Roman" w:hAnsi="Verdana"/>
          <w:b w:val="0"/>
        </w:rPr>
        <w:t>es neste Termo de Referência e n</w:t>
      </w:r>
      <w:r w:rsidR="00313202" w:rsidRPr="00313202">
        <w:rPr>
          <w:rFonts w:ascii="Verdana" w:eastAsia="Times New Roman" w:hAnsi="Verdana"/>
          <w:b w:val="0"/>
        </w:rPr>
        <w:t>a proposta de preço, devendo ser substituídos no prazo de 48 (quarenta e oito) horas, a contar da notificação da contratada, às suas custas, sem prejuízo da aplicação das penalidades cabíveis</w:t>
      </w:r>
      <w:bookmarkEnd w:id="2"/>
      <w:r w:rsidR="00313202" w:rsidRPr="00313202">
        <w:rPr>
          <w:rFonts w:ascii="Verdana" w:eastAsia="Times New Roman" w:hAnsi="Verdana"/>
          <w:b w:val="0"/>
        </w:rPr>
        <w:t>.</w:t>
      </w:r>
      <w:bookmarkStart w:id="3" w:name="_Hlk100674449"/>
    </w:p>
    <w:p w14:paraId="122D7320" w14:textId="5691EEC9" w:rsidR="0093019C" w:rsidRP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5.4. </w:t>
      </w:r>
      <w:r w:rsidR="00313202" w:rsidRPr="00313202">
        <w:rPr>
          <w:rFonts w:ascii="Verdana" w:eastAsia="Times New Roman" w:hAnsi="Verdana"/>
          <w:b w:val="0"/>
        </w:rPr>
        <w:t>Não serão aceitos materiais em quantidade divergente da consignada na Autorização de Fornecimento, independente de correspondência com a Nota Fiscal/Fatura</w:t>
      </w:r>
      <w:bookmarkEnd w:id="3"/>
      <w:r w:rsidR="00313202" w:rsidRPr="00313202">
        <w:rPr>
          <w:rFonts w:ascii="Verdana" w:eastAsia="Times New Roman" w:hAnsi="Verdana"/>
          <w:b w:val="0"/>
        </w:rPr>
        <w:t>.</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 xml:space="preserve">A execução do contrato deverá ser acompanhada e fiscalizada </w:t>
      </w:r>
      <w:proofErr w:type="gramStart"/>
      <w:r w:rsidRPr="0078644F">
        <w:rPr>
          <w:rFonts w:ascii="Verdana" w:hAnsi="Verdana" w:cs="Tahoma"/>
          <w:sz w:val="20"/>
          <w:szCs w:val="20"/>
        </w:rPr>
        <w:t>pelo(</w:t>
      </w:r>
      <w:proofErr w:type="gramEnd"/>
      <w:r w:rsidRPr="0078644F">
        <w:rPr>
          <w:rFonts w:ascii="Verdana" w:hAnsi="Verdana" w:cs="Tahoma"/>
          <w:sz w:val="20"/>
          <w:szCs w:val="20"/>
        </w:rPr>
        <w:t>s) fiscal(</w:t>
      </w:r>
      <w:proofErr w:type="spellStart"/>
      <w:r w:rsidRPr="0078644F">
        <w:rPr>
          <w:rFonts w:ascii="Verdana" w:hAnsi="Verdana" w:cs="Tahoma"/>
          <w:sz w:val="20"/>
          <w:szCs w:val="20"/>
        </w:rPr>
        <w:t>is</w:t>
      </w:r>
      <w:proofErr w:type="spellEnd"/>
      <w:r w:rsidRPr="0078644F">
        <w:rPr>
          <w:rFonts w:ascii="Verdana" w:hAnsi="Verdana" w:cs="Tahoma"/>
          <w:sz w:val="20"/>
          <w:szCs w:val="20"/>
        </w:rPr>
        <w:t>)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780E665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2A168C" w:rsidRPr="00313202">
        <w:rPr>
          <w:rFonts w:ascii="Verdana" w:hAnsi="Verdana" w:cs="Tahoma"/>
          <w:sz w:val="20"/>
          <w:szCs w:val="20"/>
        </w:rPr>
        <w:t>fiscal</w:t>
      </w:r>
      <w:r w:rsidR="002A168C" w:rsidRPr="0078644F">
        <w:rPr>
          <w:rFonts w:ascii="Verdana" w:hAnsi="Verdana" w:cs="Tahoma"/>
          <w:sz w:val="20"/>
          <w:szCs w:val="20"/>
        </w:rPr>
        <w:t xml:space="preserve"> </w:t>
      </w:r>
      <w:r w:rsidRPr="0078644F">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78644F">
        <w:rPr>
          <w:rFonts w:ascii="Verdana" w:hAnsi="Verdana" w:cs="Tahoma"/>
          <w:sz w:val="20"/>
          <w:szCs w:val="20"/>
        </w:rPr>
        <w:t>apostilamento</w:t>
      </w:r>
      <w:proofErr w:type="spellEnd"/>
      <w:r w:rsidRPr="0078644F">
        <w:rPr>
          <w:rFonts w:ascii="Verdana" w:hAnsi="Verdana" w:cs="Tahoma"/>
          <w:sz w:val="20"/>
          <w:szCs w:val="20"/>
        </w:rPr>
        <w:t xml:space="preserve">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1F7A66">
      <w:pPr>
        <w:pStyle w:val="Nivel2"/>
        <w:rPr>
          <w:sz w:val="20"/>
          <w:szCs w:val="20"/>
        </w:rPr>
      </w:pPr>
      <w:r w:rsidRPr="0078644F">
        <w:rPr>
          <w:sz w:val="20"/>
          <w:szCs w:val="20"/>
        </w:rPr>
        <w:t xml:space="preserve">7.1. Os bens serão recebidos provisoriamente, de forma sumária, no ato da entrega, juntamente com a </w:t>
      </w:r>
      <w:r w:rsidRPr="0078644F">
        <w:rPr>
          <w:rFonts w:eastAsia="Calibri"/>
          <w:sz w:val="20"/>
          <w:szCs w:val="20"/>
        </w:rPr>
        <w:t>nota</w:t>
      </w:r>
      <w:r w:rsidRPr="0078644F">
        <w:rPr>
          <w:sz w:val="20"/>
          <w:szCs w:val="20"/>
        </w:rPr>
        <w:t xml:space="preserve"> fiscal ou instrumento de cobrança equivalente, </w:t>
      </w:r>
      <w:proofErr w:type="gramStart"/>
      <w:r w:rsidRPr="0078644F">
        <w:rPr>
          <w:sz w:val="20"/>
          <w:szCs w:val="20"/>
        </w:rPr>
        <w:t>pelo(</w:t>
      </w:r>
      <w:proofErr w:type="gramEnd"/>
      <w:r w:rsidRPr="0078644F">
        <w:rPr>
          <w:sz w:val="20"/>
          <w:szCs w:val="20"/>
        </w:rPr>
        <w:t>a) responsável pelo acompanhamento e fiscalização do contrato, para efeito de posterior verificação de sua conformidade com as especificações constantes no Termo de Referência e na proposta.</w:t>
      </w:r>
    </w:p>
    <w:p w14:paraId="4A3AA89B" w14:textId="7E00B9F0" w:rsidR="00212A02" w:rsidRPr="0078644F" w:rsidRDefault="00212A02" w:rsidP="001F7A66">
      <w:pPr>
        <w:pStyle w:val="Nivel2"/>
        <w:rPr>
          <w:sz w:val="20"/>
          <w:szCs w:val="20"/>
        </w:rPr>
      </w:pPr>
      <w:r w:rsidRPr="0078644F">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78644F">
        <w:rPr>
          <w:sz w:val="20"/>
          <w:szCs w:val="20"/>
        </w:rPr>
        <w:t>02</w:t>
      </w:r>
      <w:r w:rsidRPr="0078644F">
        <w:rPr>
          <w:sz w:val="20"/>
          <w:szCs w:val="20"/>
        </w:rPr>
        <w:t xml:space="preserve"> (</w:t>
      </w:r>
      <w:r w:rsidR="00CC0FAA" w:rsidRPr="0078644F">
        <w:rPr>
          <w:sz w:val="20"/>
          <w:szCs w:val="20"/>
        </w:rPr>
        <w:t>dois)</w:t>
      </w:r>
      <w:r w:rsidRPr="0078644F">
        <w:rPr>
          <w:sz w:val="20"/>
          <w:szCs w:val="20"/>
        </w:rPr>
        <w:t xml:space="preserve"> dias</w:t>
      </w:r>
      <w:r w:rsidR="00CC0FAA" w:rsidRPr="0078644F">
        <w:rPr>
          <w:sz w:val="20"/>
          <w:szCs w:val="20"/>
        </w:rPr>
        <w:t xml:space="preserve"> úteis</w:t>
      </w:r>
      <w:r w:rsidRPr="0078644F">
        <w:rPr>
          <w:sz w:val="20"/>
          <w:szCs w:val="20"/>
        </w:rPr>
        <w:t>, a contar da notificação da contratada, às suas custas, sem prejuízo da aplicação das penalidades.</w:t>
      </w:r>
    </w:p>
    <w:p w14:paraId="47632D02" w14:textId="77777777" w:rsidR="00212A02" w:rsidRPr="0078644F" w:rsidRDefault="00212A02" w:rsidP="001F7A66">
      <w:pPr>
        <w:pStyle w:val="Nivel2"/>
        <w:rPr>
          <w:sz w:val="20"/>
          <w:szCs w:val="20"/>
        </w:rPr>
      </w:pPr>
      <w:r w:rsidRPr="0078644F">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1F7A66">
      <w:pPr>
        <w:pStyle w:val="Nivel2"/>
        <w:rPr>
          <w:color w:val="FF0000"/>
          <w:sz w:val="20"/>
          <w:szCs w:val="20"/>
        </w:rPr>
      </w:pPr>
      <w:r w:rsidRPr="0078644F">
        <w:rPr>
          <w:sz w:val="20"/>
          <w:szCs w:val="20"/>
        </w:rPr>
        <w:t xml:space="preserve">7.4. Para as contratações decorrentes de despesas cujos valores não ultrapassem o limite de que trata o </w:t>
      </w:r>
      <w:r w:rsidRPr="000E43CC">
        <w:rPr>
          <w:sz w:val="20"/>
          <w:szCs w:val="20"/>
        </w:rPr>
        <w:t>inciso II do art. 75 da Lei nº 14.133, de 2021</w:t>
      </w:r>
      <w:r w:rsidRPr="0078644F">
        <w:rPr>
          <w:sz w:val="20"/>
          <w:szCs w:val="20"/>
        </w:rPr>
        <w:t xml:space="preserve">, o prazo máximo para o recebimento definitivo será de até </w:t>
      </w:r>
      <w:r w:rsidRPr="000E43CC">
        <w:rPr>
          <w:sz w:val="20"/>
          <w:szCs w:val="20"/>
        </w:rPr>
        <w:t>03 (três) dias úteis.</w:t>
      </w:r>
    </w:p>
    <w:p w14:paraId="38AAC61C" w14:textId="77777777" w:rsidR="00212A02" w:rsidRPr="0078644F" w:rsidRDefault="00212A02" w:rsidP="001F7A66">
      <w:pPr>
        <w:pStyle w:val="Nivel2"/>
        <w:rPr>
          <w:sz w:val="20"/>
          <w:szCs w:val="20"/>
        </w:rPr>
      </w:pPr>
      <w:r w:rsidRPr="0078644F">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1F7A66">
      <w:pPr>
        <w:pStyle w:val="Nivel2"/>
        <w:rPr>
          <w:sz w:val="20"/>
          <w:szCs w:val="20"/>
        </w:rPr>
      </w:pPr>
      <w:r w:rsidRPr="0078644F">
        <w:rPr>
          <w:sz w:val="20"/>
          <w:szCs w:val="20"/>
        </w:rPr>
        <w:t xml:space="preserve">7.6. No caso de controvérsia sobre a execução do objeto, quanto à dimensão, qualidade e quantidade, deverá ser observado o teor do </w:t>
      </w:r>
      <w:r w:rsidRPr="000E43CC">
        <w:rPr>
          <w:sz w:val="20"/>
          <w:szCs w:val="20"/>
        </w:rPr>
        <w:t>art. 143 da Lei nº 14.133, de 2021</w:t>
      </w:r>
      <w:r w:rsidRPr="0078644F">
        <w:rPr>
          <w:sz w:val="20"/>
          <w:szCs w:val="20"/>
        </w:rPr>
        <w:t xml:space="preserve">, comunicando-se à empresa para emissão de Nota Fiscal no que </w:t>
      </w:r>
      <w:proofErr w:type="spellStart"/>
      <w:r w:rsidRPr="0078644F">
        <w:rPr>
          <w:sz w:val="20"/>
          <w:szCs w:val="20"/>
        </w:rPr>
        <w:t>pertine</w:t>
      </w:r>
      <w:proofErr w:type="spellEnd"/>
      <w:r w:rsidRPr="0078644F">
        <w:rPr>
          <w:sz w:val="20"/>
          <w:szCs w:val="20"/>
        </w:rPr>
        <w:t xml:space="preserve"> à parcela incontroversa da execução do objeto, para efeito de liquidação e pagamento.</w:t>
      </w:r>
    </w:p>
    <w:p w14:paraId="43AEDDBF" w14:textId="77777777" w:rsidR="00212A02" w:rsidRPr="0078644F" w:rsidRDefault="00212A02" w:rsidP="001F7A66">
      <w:pPr>
        <w:pStyle w:val="Nivel2"/>
        <w:rPr>
          <w:sz w:val="20"/>
          <w:szCs w:val="20"/>
        </w:rPr>
      </w:pPr>
      <w:r w:rsidRPr="0078644F">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1F7A66">
      <w:pPr>
        <w:pStyle w:val="Nivel2"/>
        <w:rPr>
          <w:sz w:val="20"/>
          <w:szCs w:val="20"/>
        </w:rPr>
      </w:pPr>
      <w:r w:rsidRPr="0078644F">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t>Liquidação</w:t>
      </w:r>
    </w:p>
    <w:p w14:paraId="6C883238" w14:textId="77777777" w:rsidR="00212A02" w:rsidRPr="0078644F" w:rsidRDefault="00212A02" w:rsidP="001F7A66">
      <w:pPr>
        <w:pStyle w:val="Nivel2"/>
        <w:rPr>
          <w:sz w:val="20"/>
          <w:szCs w:val="20"/>
        </w:rPr>
      </w:pPr>
      <w:r w:rsidRPr="0078644F">
        <w:rPr>
          <w:sz w:val="20"/>
          <w:szCs w:val="20"/>
        </w:rPr>
        <w:t xml:space="preserve">7.9. Recebida a Nota Fiscal ou documento de cobrança equivalente, correrá o prazo de </w:t>
      </w:r>
      <w:r w:rsidR="00CC0FAA" w:rsidRPr="0078644F">
        <w:rPr>
          <w:sz w:val="20"/>
          <w:szCs w:val="20"/>
        </w:rPr>
        <w:t>10 (</w:t>
      </w:r>
      <w:r w:rsidRPr="0078644F">
        <w:rPr>
          <w:sz w:val="20"/>
          <w:szCs w:val="20"/>
        </w:rPr>
        <w:t>dez</w:t>
      </w:r>
      <w:r w:rsidR="00CC0FAA" w:rsidRPr="0078644F">
        <w:rPr>
          <w:sz w:val="20"/>
          <w:szCs w:val="20"/>
        </w:rPr>
        <w:t>)</w:t>
      </w:r>
      <w:r w:rsidRPr="0078644F">
        <w:rPr>
          <w:sz w:val="20"/>
          <w:szCs w:val="20"/>
        </w:rPr>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1F7A66">
      <w:pPr>
        <w:pStyle w:val="Nivel2"/>
        <w:rPr>
          <w:sz w:val="20"/>
          <w:szCs w:val="20"/>
        </w:rPr>
      </w:pPr>
      <w:r w:rsidRPr="0078644F">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7.10.1. </w:t>
      </w:r>
      <w:proofErr w:type="gramStart"/>
      <w:r w:rsidRPr="0078644F">
        <w:rPr>
          <w:rFonts w:ascii="Verdana" w:hAnsi="Verdana"/>
          <w:lang w:eastAsia="en-US"/>
        </w:rPr>
        <w:t>o</w:t>
      </w:r>
      <w:proofErr w:type="gramEnd"/>
      <w:r w:rsidRPr="0078644F">
        <w:rPr>
          <w:rFonts w:ascii="Verdana" w:hAnsi="Verdana"/>
          <w:lang w:eastAsia="en-US"/>
        </w:rPr>
        <w:t xml:space="preserve">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w:t>
      </w:r>
      <w:proofErr w:type="gramStart"/>
      <w:r w:rsidRPr="0078644F">
        <w:rPr>
          <w:rFonts w:ascii="Verdana" w:hAnsi="Verdana"/>
          <w:lang w:eastAsia="en-US"/>
        </w:rPr>
        <w:t>a</w:t>
      </w:r>
      <w:proofErr w:type="gramEnd"/>
      <w:r w:rsidRPr="0078644F">
        <w:rPr>
          <w:rFonts w:ascii="Verdana" w:hAnsi="Verdana"/>
          <w:lang w:eastAsia="en-US"/>
        </w:rPr>
        <w:t xml:space="preserve">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w:t>
      </w:r>
      <w:proofErr w:type="gramStart"/>
      <w:r w:rsidRPr="0078644F">
        <w:rPr>
          <w:rFonts w:ascii="Verdana" w:hAnsi="Verdana"/>
          <w:lang w:eastAsia="en-US"/>
        </w:rPr>
        <w:t>os</w:t>
      </w:r>
      <w:proofErr w:type="gramEnd"/>
      <w:r w:rsidRPr="0078644F">
        <w:rPr>
          <w:rFonts w:ascii="Verdana" w:hAnsi="Verdana"/>
          <w:lang w:eastAsia="en-US"/>
        </w:rPr>
        <w:t xml:space="preserve">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w:t>
      </w:r>
      <w:proofErr w:type="gramStart"/>
      <w:r w:rsidRPr="0078644F">
        <w:rPr>
          <w:rFonts w:ascii="Verdana" w:hAnsi="Verdana"/>
          <w:lang w:eastAsia="en-US"/>
        </w:rPr>
        <w:t>o</w:t>
      </w:r>
      <w:proofErr w:type="gramEnd"/>
      <w:r w:rsidRPr="0078644F">
        <w:rPr>
          <w:rFonts w:ascii="Verdana" w:hAnsi="Verdana"/>
          <w:lang w:eastAsia="en-US"/>
        </w:rPr>
        <w:t xml:space="preserve">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w:t>
      </w:r>
      <w:proofErr w:type="gramStart"/>
      <w:r w:rsidRPr="0078644F">
        <w:rPr>
          <w:rFonts w:ascii="Verdana" w:hAnsi="Verdana"/>
          <w:lang w:eastAsia="en-US"/>
        </w:rPr>
        <w:t>o</w:t>
      </w:r>
      <w:proofErr w:type="gramEnd"/>
      <w:r w:rsidRPr="0078644F">
        <w:rPr>
          <w:rFonts w:ascii="Verdana" w:hAnsi="Verdana"/>
          <w:lang w:eastAsia="en-US"/>
        </w:rPr>
        <w:t xml:space="preserve">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7.10.6. </w:t>
      </w:r>
      <w:proofErr w:type="gramStart"/>
      <w:r w:rsidRPr="0078644F">
        <w:rPr>
          <w:rFonts w:ascii="Verdana" w:hAnsi="Verdana"/>
          <w:lang w:eastAsia="en-US"/>
        </w:rPr>
        <w:t>eventual</w:t>
      </w:r>
      <w:proofErr w:type="gramEnd"/>
      <w:r w:rsidRPr="0078644F">
        <w:rPr>
          <w:rFonts w:ascii="Verdana" w:hAnsi="Verdana"/>
          <w:lang w:eastAsia="en-US"/>
        </w:rPr>
        <w:t xml:space="preserve"> destaque do valor de retenções tributárias cabíveis.</w:t>
      </w:r>
    </w:p>
    <w:p w14:paraId="03C9458C" w14:textId="77777777" w:rsidR="00212A02" w:rsidRPr="0078644F" w:rsidRDefault="00212A02" w:rsidP="001F7A66">
      <w:pPr>
        <w:pStyle w:val="Nivel2"/>
        <w:rPr>
          <w:sz w:val="20"/>
          <w:szCs w:val="20"/>
        </w:rPr>
      </w:pPr>
      <w:r w:rsidRPr="0078644F">
        <w:rPr>
          <w:rFonts w:eastAsia="Calibri"/>
          <w:sz w:val="20"/>
          <w:szCs w:val="20"/>
        </w:rPr>
        <w:t xml:space="preserve">7.11. Havendo erro na apresentação da nota fiscal ou instrumento de cobrança equivalente, ou circunstância que impeça a </w:t>
      </w:r>
      <w:r w:rsidRPr="0078644F">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1F7A66">
      <w:pPr>
        <w:pStyle w:val="Nivel2"/>
        <w:rPr>
          <w:sz w:val="20"/>
          <w:szCs w:val="20"/>
        </w:rPr>
      </w:pPr>
      <w:r w:rsidRPr="0078644F">
        <w:rPr>
          <w:sz w:val="20"/>
          <w:szCs w:val="20"/>
        </w:rPr>
        <w:t xml:space="preserve">7.12. A nota fiscal ou instrumento de cobrança equivalente deverá ser obrigatoriamente acompanhado da comprovação da regularidade fiscal. </w:t>
      </w:r>
    </w:p>
    <w:p w14:paraId="02D17007" w14:textId="77777777" w:rsidR="00212A02" w:rsidRPr="0078644F" w:rsidRDefault="00212A02" w:rsidP="001F7A66">
      <w:pPr>
        <w:pStyle w:val="Nivel2"/>
        <w:rPr>
          <w:sz w:val="20"/>
          <w:szCs w:val="20"/>
        </w:rPr>
      </w:pPr>
      <w:r w:rsidRPr="0078644F">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1F7A66">
      <w:pPr>
        <w:pStyle w:val="Nivel2"/>
        <w:rPr>
          <w:sz w:val="20"/>
          <w:szCs w:val="20"/>
        </w:rPr>
      </w:pPr>
      <w:r w:rsidRPr="0078644F">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1F7A66">
      <w:pPr>
        <w:pStyle w:val="Nivel2"/>
        <w:rPr>
          <w:sz w:val="20"/>
          <w:szCs w:val="20"/>
        </w:rPr>
      </w:pPr>
      <w:r w:rsidRPr="0078644F">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1F7A66">
      <w:pPr>
        <w:pStyle w:val="Nivel2"/>
        <w:rPr>
          <w:sz w:val="20"/>
          <w:szCs w:val="20"/>
        </w:rPr>
      </w:pPr>
      <w:r w:rsidRPr="0078644F">
        <w:rPr>
          <w:sz w:val="20"/>
          <w:szCs w:val="20"/>
        </w:rPr>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1F7A66">
      <w:pPr>
        <w:pStyle w:val="Nivel2"/>
        <w:rPr>
          <w:sz w:val="20"/>
          <w:szCs w:val="20"/>
        </w:rPr>
      </w:pPr>
      <w:r w:rsidRPr="0078644F">
        <w:rPr>
          <w:sz w:val="20"/>
          <w:szCs w:val="20"/>
        </w:rPr>
        <w:t>7.17. O pagamento será efetuado no prazo de até 10 (dez) dias úteis contados da finalização da liquidação da despesa.</w:t>
      </w:r>
    </w:p>
    <w:p w14:paraId="718CCC04" w14:textId="77777777" w:rsidR="007A3B6F" w:rsidRPr="0078644F" w:rsidRDefault="00212A02" w:rsidP="001F7A66">
      <w:pPr>
        <w:pStyle w:val="Nivel2"/>
        <w:rPr>
          <w:sz w:val="20"/>
          <w:szCs w:val="20"/>
        </w:rPr>
      </w:pPr>
      <w:r w:rsidRPr="0078644F">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rPr>
          <w:sz w:val="20"/>
          <w:szCs w:val="20"/>
        </w:rPr>
        <w:t xml:space="preserve">IPCA </w:t>
      </w:r>
      <w:r w:rsidRPr="0078644F">
        <w:rPr>
          <w:sz w:val="20"/>
          <w:szCs w:val="20"/>
        </w:rPr>
        <w:t>de correção monetária.</w:t>
      </w:r>
    </w:p>
    <w:p w14:paraId="417BB176" w14:textId="77777777" w:rsidR="00212A02" w:rsidRPr="0078644F" w:rsidRDefault="00212A02" w:rsidP="001F7A66">
      <w:pPr>
        <w:pStyle w:val="Nivel2"/>
        <w:rPr>
          <w:b/>
          <w:bCs/>
          <w:sz w:val="20"/>
          <w:szCs w:val="20"/>
        </w:rPr>
      </w:pPr>
      <w:r w:rsidRPr="0078644F">
        <w:rPr>
          <w:b/>
          <w:bCs/>
          <w:sz w:val="20"/>
          <w:szCs w:val="20"/>
        </w:rPr>
        <w:t>Forma de pagamento</w:t>
      </w:r>
    </w:p>
    <w:p w14:paraId="4153C705" w14:textId="77777777" w:rsidR="00212A02" w:rsidRPr="0078644F" w:rsidRDefault="00212A02" w:rsidP="001F7A66">
      <w:pPr>
        <w:pStyle w:val="Nivel2"/>
        <w:rPr>
          <w:sz w:val="20"/>
          <w:szCs w:val="20"/>
        </w:rPr>
      </w:pPr>
      <w:r w:rsidRPr="0078644F">
        <w:rPr>
          <w:sz w:val="20"/>
          <w:szCs w:val="20"/>
        </w:rPr>
        <w:t>7.19. O pagamento será realizado por meio de ordem bancária, para crédito em banco, agência e conta corrente indicados pelo contratado.</w:t>
      </w:r>
    </w:p>
    <w:p w14:paraId="4606EBC6" w14:textId="77777777" w:rsidR="00212A02" w:rsidRPr="0078644F" w:rsidRDefault="00212A02" w:rsidP="001F7A66">
      <w:pPr>
        <w:pStyle w:val="Nivel2"/>
        <w:rPr>
          <w:sz w:val="20"/>
          <w:szCs w:val="20"/>
        </w:rPr>
      </w:pPr>
      <w:r w:rsidRPr="0078644F">
        <w:rPr>
          <w:sz w:val="20"/>
          <w:szCs w:val="20"/>
        </w:rPr>
        <w:t>7.20. Será considerada data do pagamento o dia em que constar como emitida a ordem bancária para pagamento.</w:t>
      </w:r>
    </w:p>
    <w:p w14:paraId="128FE66C" w14:textId="77777777" w:rsidR="00212A02" w:rsidRPr="0078644F" w:rsidRDefault="00212A02" w:rsidP="001F7A66">
      <w:pPr>
        <w:pStyle w:val="Nivel2"/>
        <w:rPr>
          <w:sz w:val="20"/>
          <w:szCs w:val="20"/>
        </w:rPr>
      </w:pPr>
      <w:r w:rsidRPr="0078644F">
        <w:rPr>
          <w:sz w:val="20"/>
          <w:szCs w:val="20"/>
        </w:rPr>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1F7A66">
      <w:pPr>
        <w:pStyle w:val="Nivel2"/>
        <w:rPr>
          <w:sz w:val="20"/>
          <w:szCs w:val="20"/>
        </w:rPr>
      </w:pPr>
      <w:r w:rsidRPr="0078644F">
        <w:rPr>
          <w:sz w:val="20"/>
          <w:szCs w:val="20"/>
        </w:rPr>
        <w:t xml:space="preserve">7.22. O contratado regularmente optante pelo Simples Nacional, nos termos da </w:t>
      </w:r>
      <w:r w:rsidRPr="000E43CC">
        <w:rPr>
          <w:sz w:val="20"/>
          <w:szCs w:val="20"/>
        </w:rPr>
        <w:t>Lei Complementar nº 123, de 2006</w:t>
      </w:r>
      <w:r w:rsidRPr="0078644F">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BA56A5">
      <w:pPr>
        <w:pStyle w:val="Nvel1-SemNumPreto"/>
        <w:rPr>
          <w:rFonts w:ascii="Verdana" w:hAnsi="Verdana"/>
          <w:highlight w:val="yellow"/>
        </w:rPr>
      </w:pPr>
      <w:r w:rsidRPr="0078644F">
        <w:rPr>
          <w:rFonts w:ascii="Verdana" w:hAnsi="Verdana"/>
        </w:rPr>
        <w:t>Forma de seleção e critério de julgamento da proposta</w:t>
      </w:r>
    </w:p>
    <w:p w14:paraId="4FE1F2E2" w14:textId="0EBE4E95" w:rsidR="00BA56A5" w:rsidRPr="0078644F" w:rsidRDefault="00BA56A5" w:rsidP="001F7A66">
      <w:pPr>
        <w:pStyle w:val="Nivel2"/>
        <w:rPr>
          <w:sz w:val="20"/>
          <w:szCs w:val="20"/>
        </w:rPr>
      </w:pPr>
      <w:r w:rsidRPr="0078644F">
        <w:rPr>
          <w:sz w:val="20"/>
          <w:szCs w:val="20"/>
        </w:rPr>
        <w:t>8.1. O fornecedor será selecionado por meio da realização de procedimento de LICITAÇÃO, na modalidad</w:t>
      </w:r>
      <w:r w:rsidR="00901807">
        <w:rPr>
          <w:sz w:val="20"/>
          <w:szCs w:val="20"/>
        </w:rPr>
        <w:t>e PREGÃO, sob a forma PRESENCIAL</w:t>
      </w:r>
      <w:r w:rsidRPr="0078644F">
        <w:rPr>
          <w:sz w:val="20"/>
          <w:szCs w:val="20"/>
        </w:rPr>
        <w:t xml:space="preserve">, </w:t>
      </w:r>
      <w:r w:rsidR="00665F52" w:rsidRPr="00901807">
        <w:rPr>
          <w:sz w:val="20"/>
          <w:szCs w:val="20"/>
        </w:rPr>
        <w:t xml:space="preserve">pelo procedimento auxiliar de </w:t>
      </w:r>
      <w:r w:rsidR="006526FC" w:rsidRPr="00901807">
        <w:rPr>
          <w:sz w:val="20"/>
          <w:szCs w:val="20"/>
        </w:rPr>
        <w:t>R</w:t>
      </w:r>
      <w:r w:rsidR="00665F52" w:rsidRPr="00901807">
        <w:rPr>
          <w:sz w:val="20"/>
          <w:szCs w:val="20"/>
        </w:rPr>
        <w:t xml:space="preserve">egistro de </w:t>
      </w:r>
      <w:r w:rsidR="006526FC" w:rsidRPr="00901807">
        <w:rPr>
          <w:sz w:val="20"/>
          <w:szCs w:val="20"/>
        </w:rPr>
        <w:t>P</w:t>
      </w:r>
      <w:r w:rsidR="00665F52" w:rsidRPr="00901807">
        <w:rPr>
          <w:sz w:val="20"/>
          <w:szCs w:val="20"/>
        </w:rPr>
        <w:t>reço</w:t>
      </w:r>
      <w:r w:rsidR="00665F52" w:rsidRPr="0078644F">
        <w:rPr>
          <w:sz w:val="20"/>
          <w:szCs w:val="20"/>
        </w:rPr>
        <w:t xml:space="preserve">, </w:t>
      </w:r>
      <w:r w:rsidRPr="0078644F">
        <w:rPr>
          <w:sz w:val="20"/>
          <w:szCs w:val="20"/>
        </w:rPr>
        <w:t>com adoção do critério de julgamento pelo MENOR PREÇO.</w:t>
      </w:r>
    </w:p>
    <w:p w14:paraId="2A2F98F3" w14:textId="77777777" w:rsidR="00BA56A5" w:rsidRPr="0078644F" w:rsidRDefault="00BA56A5" w:rsidP="00BA56A5">
      <w:pPr>
        <w:pStyle w:val="Nvel1-SemNumPreto"/>
        <w:rPr>
          <w:rFonts w:ascii="Verdana" w:hAnsi="Verdana"/>
        </w:rPr>
      </w:pPr>
      <w:r w:rsidRPr="0078644F">
        <w:rPr>
          <w:rFonts w:ascii="Verdana" w:hAnsi="Verdana"/>
        </w:rPr>
        <w:t>Forma de fornecimento</w:t>
      </w:r>
    </w:p>
    <w:p w14:paraId="7F0B7BBD" w14:textId="77777777" w:rsidR="00BA56A5" w:rsidRPr="0078644F" w:rsidRDefault="00BA56A5" w:rsidP="001F7A66">
      <w:pPr>
        <w:pStyle w:val="Nivel2"/>
        <w:rPr>
          <w:sz w:val="20"/>
          <w:szCs w:val="20"/>
        </w:rPr>
      </w:pPr>
      <w:r w:rsidRPr="0078644F">
        <w:rPr>
          <w:rStyle w:val="normaltextrun"/>
          <w:sz w:val="20"/>
          <w:szCs w:val="20"/>
          <w:shd w:val="clear" w:color="auto" w:fill="FFFFFF"/>
        </w:rPr>
        <w:t xml:space="preserve">8.2. O </w:t>
      </w:r>
      <w:r w:rsidRPr="0078644F">
        <w:rPr>
          <w:rStyle w:val="findhit"/>
          <w:sz w:val="20"/>
          <w:szCs w:val="20"/>
          <w:shd w:val="clear" w:color="auto" w:fill="FFFFFF"/>
        </w:rPr>
        <w:t xml:space="preserve">fornecimento do objeto será </w:t>
      </w:r>
      <w:r w:rsidRPr="0078644F">
        <w:rPr>
          <w:sz w:val="20"/>
          <w:szCs w:val="20"/>
        </w:rPr>
        <w:t>parcelado</w:t>
      </w:r>
      <w:r w:rsidRPr="0078644F">
        <w:rPr>
          <w:sz w:val="20"/>
          <w:szCs w:val="20"/>
          <w:shd w:val="clear" w:color="auto" w:fill="FFFFFF"/>
        </w:rPr>
        <w:t>.</w:t>
      </w:r>
    </w:p>
    <w:p w14:paraId="7696FD37" w14:textId="77777777" w:rsidR="00BA56A5" w:rsidRPr="0078644F" w:rsidRDefault="00BA56A5" w:rsidP="00BA56A5">
      <w:pPr>
        <w:pStyle w:val="Nvel1-SemNumPreto"/>
        <w:rPr>
          <w:rFonts w:ascii="Verdana" w:hAnsi="Verdana"/>
        </w:rPr>
      </w:pPr>
      <w:r w:rsidRPr="0078644F">
        <w:rPr>
          <w:rFonts w:ascii="Verdana" w:hAnsi="Verdana"/>
        </w:rPr>
        <w:t>Exigências de habilitação</w:t>
      </w:r>
    </w:p>
    <w:p w14:paraId="197D150E" w14:textId="77777777" w:rsidR="00BA56A5" w:rsidRPr="0078644F" w:rsidRDefault="00BA56A5" w:rsidP="001F7A66">
      <w:pPr>
        <w:pStyle w:val="Nivel2"/>
        <w:rPr>
          <w:sz w:val="20"/>
          <w:szCs w:val="20"/>
        </w:rPr>
      </w:pPr>
      <w:r w:rsidRPr="0078644F">
        <w:rPr>
          <w:sz w:val="20"/>
          <w:szCs w:val="20"/>
        </w:rPr>
        <w:t>8.3. Para fins de habilitação, deverá o licitante comprovar os seguintes requisitos:</w:t>
      </w:r>
    </w:p>
    <w:p w14:paraId="6E9D671E" w14:textId="77777777" w:rsidR="00BA56A5" w:rsidRPr="0078644F" w:rsidRDefault="00BA56A5" w:rsidP="00BA56A5">
      <w:pPr>
        <w:pStyle w:val="Nvel1-SemNumPreto"/>
        <w:rPr>
          <w:rFonts w:ascii="Verdana" w:hAnsi="Verdana"/>
        </w:rPr>
      </w:pPr>
      <w:r w:rsidRPr="0078644F">
        <w:rPr>
          <w:rFonts w:ascii="Verdana" w:hAnsi="Verdana"/>
        </w:rPr>
        <w:t>Habilitação jurídica</w:t>
      </w:r>
    </w:p>
    <w:p w14:paraId="2789CA1C" w14:textId="77777777" w:rsidR="00BA56A5" w:rsidRPr="0078644F" w:rsidRDefault="00BA56A5" w:rsidP="001F7A66">
      <w:pPr>
        <w:pStyle w:val="Nivel2"/>
        <w:rPr>
          <w:sz w:val="20"/>
          <w:szCs w:val="20"/>
        </w:rPr>
      </w:pPr>
      <w:r w:rsidRPr="0078644F">
        <w:rPr>
          <w:b/>
          <w:bCs/>
          <w:sz w:val="20"/>
          <w:szCs w:val="20"/>
        </w:rPr>
        <w:t>8.4. Empresário individual:</w:t>
      </w:r>
      <w:r w:rsidRPr="0078644F">
        <w:rPr>
          <w:sz w:val="20"/>
          <w:szCs w:val="20"/>
        </w:rPr>
        <w:t xml:space="preserve"> inscrição no Registro Público de Empresas Mercantis, a cargo da Junta Comercial da respectiva sede; </w:t>
      </w:r>
    </w:p>
    <w:p w14:paraId="6C1B5056" w14:textId="6EDD557F" w:rsidR="00BA56A5" w:rsidRPr="0078644F" w:rsidRDefault="00BA56A5" w:rsidP="001F7A66">
      <w:pPr>
        <w:pStyle w:val="Nivel2"/>
        <w:rPr>
          <w:sz w:val="20"/>
          <w:szCs w:val="20"/>
        </w:rPr>
      </w:pPr>
      <w:r w:rsidRPr="0078644F">
        <w:rPr>
          <w:b/>
          <w:bCs/>
          <w:sz w:val="20"/>
          <w:szCs w:val="20"/>
        </w:rPr>
        <w:t>8.5. Microempreendedor Individual - MEI:</w:t>
      </w:r>
      <w:r w:rsidRPr="0078644F">
        <w:rPr>
          <w:sz w:val="20"/>
          <w:szCs w:val="20"/>
        </w:rPr>
        <w:t xml:space="preserve"> Certificado da Condição de Microempreendedor Individual - CCMEI, cuja aceitação ficará condicionada à verificação da autenticidade no sítio </w:t>
      </w:r>
      <w:r w:rsidRPr="00901807">
        <w:rPr>
          <w:sz w:val="20"/>
          <w:szCs w:val="20"/>
        </w:rPr>
        <w:t>https://www.gov.br/empresas-e-negocios/pt-br/empreendedor</w:t>
      </w:r>
      <w:r w:rsidRPr="0078644F">
        <w:rPr>
          <w:sz w:val="20"/>
          <w:szCs w:val="20"/>
        </w:rPr>
        <w:t xml:space="preserve">; </w:t>
      </w:r>
    </w:p>
    <w:p w14:paraId="6EE5EDF9" w14:textId="77777777" w:rsidR="00BA56A5" w:rsidRPr="0078644F" w:rsidRDefault="00BA56A5" w:rsidP="001F7A66">
      <w:pPr>
        <w:pStyle w:val="Nivel2"/>
        <w:rPr>
          <w:sz w:val="20"/>
          <w:szCs w:val="20"/>
        </w:rPr>
      </w:pPr>
      <w:r w:rsidRPr="0078644F">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1F7A66">
      <w:pPr>
        <w:pStyle w:val="Nivel2"/>
        <w:rPr>
          <w:sz w:val="20"/>
          <w:szCs w:val="20"/>
        </w:rPr>
      </w:pPr>
      <w:r w:rsidRPr="0078644F">
        <w:rPr>
          <w:b/>
          <w:bCs/>
          <w:sz w:val="20"/>
          <w:szCs w:val="20"/>
        </w:rPr>
        <w:t>8.6. Sociedade empresária estrangeira:</w:t>
      </w:r>
      <w:r w:rsidRPr="0078644F">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rPr>
          <w:sz w:val="20"/>
          <w:szCs w:val="20"/>
        </w:rPr>
        <w:t>Normativa DREI/ME n</w:t>
      </w:r>
      <w:r w:rsidRPr="00901807">
        <w:rPr>
          <w:sz w:val="20"/>
          <w:szCs w:val="20"/>
        </w:rPr>
        <w:t>º 77, de 18 de março de 2020</w:t>
      </w:r>
      <w:r w:rsidRPr="0078644F">
        <w:rPr>
          <w:sz w:val="20"/>
          <w:szCs w:val="20"/>
        </w:rPr>
        <w:t>.</w:t>
      </w:r>
    </w:p>
    <w:p w14:paraId="171B692F" w14:textId="77777777" w:rsidR="00BA56A5" w:rsidRPr="0078644F" w:rsidRDefault="00BA56A5" w:rsidP="001F7A66">
      <w:pPr>
        <w:pStyle w:val="Nivel2"/>
        <w:rPr>
          <w:sz w:val="20"/>
          <w:szCs w:val="20"/>
        </w:rPr>
      </w:pPr>
      <w:r w:rsidRPr="0078644F">
        <w:rPr>
          <w:b/>
          <w:bCs/>
          <w:sz w:val="20"/>
          <w:szCs w:val="20"/>
        </w:rPr>
        <w:t xml:space="preserve">8.7. Sociedade simples: </w:t>
      </w:r>
      <w:r w:rsidRPr="0078644F">
        <w:rPr>
          <w:sz w:val="20"/>
          <w:szCs w:val="20"/>
        </w:rPr>
        <w:t>inscrição do ato constitutivo no Registro Civil de Pessoas Jurídicas do local de sua sede, acompanhada de documento comprobatório de seus administradores;</w:t>
      </w:r>
    </w:p>
    <w:p w14:paraId="119EE1AE" w14:textId="77777777" w:rsidR="00BA56A5" w:rsidRPr="0078644F" w:rsidRDefault="00BA56A5" w:rsidP="001F7A66">
      <w:pPr>
        <w:pStyle w:val="Nivel2"/>
        <w:rPr>
          <w:sz w:val="20"/>
          <w:szCs w:val="20"/>
        </w:rPr>
      </w:pPr>
      <w:r w:rsidRPr="0078644F">
        <w:rPr>
          <w:b/>
          <w:bCs/>
          <w:sz w:val="20"/>
          <w:szCs w:val="20"/>
        </w:rPr>
        <w:t>8.8. Filial, sucursal ou agência de sociedade simples ou empresária:</w:t>
      </w:r>
      <w:r w:rsidRPr="0078644F">
        <w:rPr>
          <w:sz w:val="20"/>
          <w:szCs w:val="20"/>
        </w:rPr>
        <w:t xml:space="preserve"> inscrição do ato constitutivo da filial, sucursal ou agência da sociedade simples ou empresária, respectivamente, no Registro Civil das Pessoas Jurídicas ou no Registro Público de Empresas </w:t>
      </w:r>
      <w:bookmarkStart w:id="4" w:name="_Int_ySfCXwr4"/>
      <w:r w:rsidRPr="0078644F">
        <w:rPr>
          <w:sz w:val="20"/>
          <w:szCs w:val="20"/>
        </w:rPr>
        <w:t>Mercantis onde</w:t>
      </w:r>
      <w:bookmarkEnd w:id="4"/>
      <w:r w:rsidRPr="0078644F">
        <w:rPr>
          <w:sz w:val="20"/>
          <w:szCs w:val="20"/>
        </w:rPr>
        <w:t xml:space="preserve"> opera, com averbação no Registro onde tem sede a matriz</w:t>
      </w:r>
    </w:p>
    <w:p w14:paraId="26D10049" w14:textId="5D790C59" w:rsidR="00BA56A5" w:rsidRPr="0078644F" w:rsidRDefault="00901807" w:rsidP="001F7A66">
      <w:pPr>
        <w:pStyle w:val="Nivel2"/>
        <w:rPr>
          <w:sz w:val="20"/>
          <w:szCs w:val="20"/>
        </w:rPr>
      </w:pPr>
      <w:r>
        <w:rPr>
          <w:sz w:val="20"/>
          <w:szCs w:val="20"/>
        </w:rPr>
        <w:t>8.9.</w:t>
      </w:r>
      <w:r w:rsidR="00BA56A5" w:rsidRPr="0078644F">
        <w:rPr>
          <w:sz w:val="20"/>
          <w:szCs w:val="20"/>
        </w:rPr>
        <w:t xml:space="preserve"> Os documentos apresentados deverão estar acompanhados de todas as alterações ou da consolidação respectiva.</w:t>
      </w:r>
    </w:p>
    <w:p w14:paraId="3B04C796" w14:textId="77777777" w:rsidR="00BA56A5" w:rsidRPr="0078644F" w:rsidRDefault="00BA56A5" w:rsidP="00BA56A5">
      <w:pPr>
        <w:pStyle w:val="Nvel1-SemNumPreto"/>
        <w:rPr>
          <w:rFonts w:ascii="Verdana" w:hAnsi="Verdana"/>
        </w:rPr>
      </w:pPr>
      <w:r w:rsidRPr="0078644F">
        <w:rPr>
          <w:rFonts w:ascii="Verdana" w:hAnsi="Verdana"/>
        </w:rPr>
        <w:t>Habilitação fiscal, social e trabalhista</w:t>
      </w:r>
    </w:p>
    <w:p w14:paraId="4169A1E1" w14:textId="77777777" w:rsidR="00BA56A5" w:rsidRPr="0078644F" w:rsidRDefault="00BA56A5" w:rsidP="001F7A66">
      <w:pPr>
        <w:pStyle w:val="Nivel2"/>
        <w:rPr>
          <w:sz w:val="20"/>
          <w:szCs w:val="20"/>
        </w:rPr>
      </w:pPr>
      <w:r w:rsidRPr="0078644F">
        <w:rPr>
          <w:sz w:val="20"/>
          <w:szCs w:val="20"/>
        </w:rPr>
        <w:t>8.12. Prova de inscrição no Cadastro Nacional de Pessoas Jurídicas ou no Cadastro de Pessoas Físicas, conforme o caso;</w:t>
      </w:r>
    </w:p>
    <w:p w14:paraId="0C740D28" w14:textId="77777777" w:rsidR="00BA56A5" w:rsidRPr="0078644F" w:rsidRDefault="00BA56A5" w:rsidP="001F7A66">
      <w:pPr>
        <w:pStyle w:val="Nivel2"/>
        <w:rPr>
          <w:sz w:val="20"/>
          <w:szCs w:val="20"/>
        </w:rPr>
      </w:pPr>
      <w:r w:rsidRPr="0078644F">
        <w:rPr>
          <w:sz w:val="20"/>
          <w:szCs w:val="20"/>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1F7A66">
      <w:pPr>
        <w:pStyle w:val="Nivel2"/>
        <w:rPr>
          <w:sz w:val="20"/>
          <w:szCs w:val="20"/>
        </w:rPr>
      </w:pPr>
      <w:r w:rsidRPr="0078644F">
        <w:rPr>
          <w:sz w:val="20"/>
          <w:szCs w:val="20"/>
        </w:rPr>
        <w:t>8.14. Prova de regularidade com o Fundo de Garantia do Tempo de Serviço (FGTS);</w:t>
      </w:r>
    </w:p>
    <w:p w14:paraId="60E96727" w14:textId="77777777" w:rsidR="00BA56A5" w:rsidRPr="0078644F" w:rsidRDefault="00BA56A5" w:rsidP="001F7A66">
      <w:pPr>
        <w:pStyle w:val="Nivel2"/>
        <w:rPr>
          <w:sz w:val="20"/>
          <w:szCs w:val="20"/>
        </w:rPr>
      </w:pPr>
      <w:r w:rsidRPr="0078644F">
        <w:rPr>
          <w:sz w:val="20"/>
          <w:szCs w:val="20"/>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77777777" w:rsidR="00BA56A5" w:rsidRPr="0078644F" w:rsidRDefault="00BA56A5" w:rsidP="001F7A66">
      <w:pPr>
        <w:pStyle w:val="Nivel2"/>
        <w:rPr>
          <w:sz w:val="20"/>
          <w:szCs w:val="20"/>
        </w:rPr>
      </w:pPr>
      <w:r w:rsidRPr="0078644F">
        <w:rPr>
          <w:sz w:val="20"/>
          <w:szCs w:val="20"/>
        </w:rPr>
        <w:t>8.16. Prova de regularidade com a Fazenda Estadual do domicílio ou sede do fornecedor, relativa à atividade em cujo exercício contrata ou concorre;</w:t>
      </w:r>
    </w:p>
    <w:p w14:paraId="7B81C583" w14:textId="77777777" w:rsidR="00BA56A5" w:rsidRPr="0078644F" w:rsidRDefault="00BA56A5" w:rsidP="001F7A66">
      <w:pPr>
        <w:pStyle w:val="Nivel2"/>
        <w:rPr>
          <w:sz w:val="20"/>
          <w:szCs w:val="20"/>
        </w:rPr>
      </w:pPr>
      <w:r w:rsidRPr="0078644F">
        <w:rPr>
          <w:sz w:val="20"/>
          <w:szCs w:val="20"/>
        </w:rPr>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78644F" w:rsidRDefault="00BA56A5" w:rsidP="00BA56A5">
      <w:pPr>
        <w:pStyle w:val="Nvel1-SemNumPreto"/>
        <w:rPr>
          <w:rFonts w:ascii="Verdana" w:hAnsi="Verdana"/>
        </w:rPr>
      </w:pPr>
      <w:r w:rsidRPr="0078644F">
        <w:rPr>
          <w:rFonts w:ascii="Verdana" w:hAnsi="Verdana"/>
        </w:rPr>
        <w:t>Qualificação Econômico-Financeira</w:t>
      </w:r>
    </w:p>
    <w:p w14:paraId="0F5A71D8" w14:textId="77777777" w:rsidR="00BA56A5" w:rsidRPr="0078644F" w:rsidRDefault="00BA56A5" w:rsidP="001F7A66">
      <w:pPr>
        <w:pStyle w:val="Nivel2"/>
        <w:rPr>
          <w:sz w:val="20"/>
          <w:szCs w:val="20"/>
        </w:rPr>
      </w:pPr>
      <w:r w:rsidRPr="0078644F">
        <w:rPr>
          <w:sz w:val="20"/>
          <w:szCs w:val="20"/>
        </w:rPr>
        <w:t xml:space="preserve">8.18. Certidão negativa de falência expedida pelo distribuidor da sede do fornecedor - </w:t>
      </w:r>
      <w:hyperlink r:id="rId7" w:anchor="art69">
        <w:r w:rsidRPr="0078644F">
          <w:rPr>
            <w:rStyle w:val="Hyperlink"/>
            <w:color w:val="auto"/>
            <w:sz w:val="20"/>
            <w:szCs w:val="20"/>
          </w:rPr>
          <w:t>Lei nº 14.133, de 2021, art. 69, caput, inciso II</w:t>
        </w:r>
      </w:hyperlink>
      <w:r w:rsidRPr="0078644F">
        <w:rPr>
          <w:sz w:val="20"/>
          <w:szCs w:val="20"/>
        </w:rPr>
        <w:t xml:space="preserve">). </w:t>
      </w:r>
    </w:p>
    <w:p w14:paraId="1BCE15E1"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4C2A2B3C"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08C9761D" w14:textId="77777777" w:rsidR="007A3B6F" w:rsidRPr="0078644F" w:rsidRDefault="007A3B6F" w:rsidP="005268B1">
      <w:pPr>
        <w:widowControl w:val="0"/>
        <w:tabs>
          <w:tab w:val="left" w:pos="720"/>
          <w:tab w:val="left" w:pos="1260"/>
          <w:tab w:val="left" w:pos="1800"/>
        </w:tabs>
        <w:jc w:val="both"/>
        <w:rPr>
          <w:rFonts w:ascii="Verdana" w:hAnsi="Verdana" w:cs="Tahoma"/>
          <w:b/>
          <w:sz w:val="20"/>
          <w:szCs w:val="20"/>
        </w:rPr>
      </w:pPr>
    </w:p>
    <w:p w14:paraId="33C4FDCB" w14:textId="2FEDCC1C"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estimado total da contratação é de </w:t>
      </w:r>
      <w:r w:rsidR="00901807" w:rsidRPr="00901807">
        <w:rPr>
          <w:rFonts w:ascii="Verdana" w:eastAsia="Times New Roman" w:hAnsi="Verdana" w:cs="Calibri"/>
          <w:b/>
          <w:sz w:val="20"/>
          <w:szCs w:val="20"/>
        </w:rPr>
        <w:t>R$ 449.172,41</w:t>
      </w:r>
      <w:r w:rsidR="00901807">
        <w:rPr>
          <w:rFonts w:ascii="Verdana" w:eastAsia="Times New Roman" w:hAnsi="Verdana" w:cs="Calibri"/>
          <w:b/>
          <w:sz w:val="20"/>
          <w:szCs w:val="20"/>
        </w:rPr>
        <w:t xml:space="preserve"> (quatrocentos e quarenta e </w:t>
      </w:r>
      <w:proofErr w:type="gramStart"/>
      <w:r w:rsidR="00901807">
        <w:rPr>
          <w:rFonts w:ascii="Verdana" w:eastAsia="Times New Roman" w:hAnsi="Verdana" w:cs="Calibri"/>
          <w:b/>
          <w:sz w:val="20"/>
          <w:szCs w:val="20"/>
        </w:rPr>
        <w:t>nove mil cento</w:t>
      </w:r>
      <w:proofErr w:type="gramEnd"/>
      <w:r w:rsidR="00901807">
        <w:rPr>
          <w:rFonts w:ascii="Verdana" w:eastAsia="Times New Roman" w:hAnsi="Verdana" w:cs="Calibri"/>
          <w:b/>
          <w:sz w:val="20"/>
          <w:szCs w:val="20"/>
        </w:rPr>
        <w:t xml:space="preserve"> e setenta e dois reais e quarenta e um centavos)</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4E6157D1" w14:textId="77777777" w:rsidR="00B4025B" w:rsidRPr="0078644F" w:rsidRDefault="00B4025B" w:rsidP="005268B1">
      <w:pPr>
        <w:pStyle w:val="Corpodetexto2"/>
        <w:tabs>
          <w:tab w:val="left" w:pos="709"/>
          <w:tab w:val="left" w:pos="993"/>
        </w:tabs>
        <w:ind w:right="56"/>
        <w:rPr>
          <w:rFonts w:ascii="Verdana" w:hAnsi="Verdana" w:cs="Arial"/>
          <w:b/>
          <w:sz w:val="20"/>
        </w:rPr>
      </w:pPr>
    </w:p>
    <w:p w14:paraId="7C47B7FE" w14:textId="16D916CF" w:rsidR="00901807" w:rsidRDefault="005268B1" w:rsidP="00CD5794">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Eldorado/MS, </w:t>
      </w:r>
      <w:r w:rsidR="00CA0F04">
        <w:rPr>
          <w:rFonts w:ascii="Verdana" w:hAnsi="Verdana" w:cs="Tahoma"/>
          <w:sz w:val="20"/>
          <w:szCs w:val="20"/>
        </w:rPr>
        <w:t>22</w:t>
      </w:r>
      <w:bookmarkStart w:id="5" w:name="_GoBack"/>
      <w:bookmarkEnd w:id="5"/>
      <w:r w:rsidR="00364353">
        <w:rPr>
          <w:rFonts w:ascii="Verdana" w:hAnsi="Verdana" w:cs="Tahoma"/>
          <w:sz w:val="20"/>
          <w:szCs w:val="20"/>
        </w:rPr>
        <w:t xml:space="preserve"> de fevereiro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2543A94D" w14:textId="2FC2B22F" w:rsidR="00CD5794" w:rsidRDefault="00CD5794" w:rsidP="00CD5794">
      <w:pPr>
        <w:widowControl w:val="0"/>
        <w:tabs>
          <w:tab w:val="left" w:pos="720"/>
          <w:tab w:val="left" w:pos="1260"/>
          <w:tab w:val="left" w:pos="1800"/>
        </w:tabs>
        <w:jc w:val="both"/>
        <w:rPr>
          <w:rFonts w:ascii="Verdana" w:hAnsi="Verdana" w:cs="Tahoma"/>
          <w:sz w:val="20"/>
          <w:szCs w:val="20"/>
        </w:rPr>
      </w:pPr>
    </w:p>
    <w:p w14:paraId="5B3A8C4A" w14:textId="7024DD34" w:rsidR="00CD5794" w:rsidRDefault="00CD5794" w:rsidP="00CD5794">
      <w:pPr>
        <w:widowControl w:val="0"/>
        <w:tabs>
          <w:tab w:val="left" w:pos="720"/>
          <w:tab w:val="left" w:pos="1260"/>
          <w:tab w:val="left" w:pos="1800"/>
        </w:tabs>
        <w:jc w:val="both"/>
        <w:rPr>
          <w:rFonts w:ascii="Verdana" w:hAnsi="Verdana" w:cs="Tahoma"/>
          <w:sz w:val="20"/>
          <w:szCs w:val="20"/>
        </w:rPr>
      </w:pPr>
    </w:p>
    <w:p w14:paraId="51470A6D" w14:textId="2D67DF3A" w:rsidR="00CD5794" w:rsidRDefault="00CD5794" w:rsidP="00CD5794">
      <w:pPr>
        <w:widowControl w:val="0"/>
        <w:tabs>
          <w:tab w:val="left" w:pos="720"/>
          <w:tab w:val="left" w:pos="1260"/>
          <w:tab w:val="left" w:pos="1800"/>
        </w:tabs>
        <w:jc w:val="both"/>
        <w:rPr>
          <w:rFonts w:ascii="Verdana" w:hAnsi="Verdana" w:cs="Tahoma"/>
          <w:sz w:val="20"/>
          <w:szCs w:val="20"/>
        </w:rPr>
      </w:pPr>
    </w:p>
    <w:p w14:paraId="04EB6F91" w14:textId="77777777" w:rsidR="00CD5794" w:rsidRPr="00CD5794" w:rsidRDefault="00CD5794" w:rsidP="00CD5794">
      <w:pPr>
        <w:widowControl w:val="0"/>
        <w:tabs>
          <w:tab w:val="left" w:pos="720"/>
          <w:tab w:val="left" w:pos="1260"/>
          <w:tab w:val="left" w:pos="1800"/>
        </w:tabs>
        <w:jc w:val="both"/>
        <w:rPr>
          <w:rFonts w:ascii="Verdana" w:hAnsi="Verdana" w:cs="Tahoma"/>
          <w:sz w:val="20"/>
          <w:szCs w:val="20"/>
        </w:rPr>
      </w:pPr>
    </w:p>
    <w:p w14:paraId="27D83A4A" w14:textId="77777777" w:rsidR="00CD5794" w:rsidRPr="00CD5794" w:rsidRDefault="00CD5794" w:rsidP="00CD5794">
      <w:pPr>
        <w:spacing w:line="300" w:lineRule="auto"/>
        <w:ind w:right="-567"/>
        <w:jc w:val="center"/>
        <w:rPr>
          <w:rFonts w:ascii="Verdana" w:hAnsi="Verdana"/>
          <w:b/>
          <w:bCs/>
          <w:color w:val="000000"/>
          <w:sz w:val="20"/>
          <w:szCs w:val="20"/>
        </w:rPr>
      </w:pPr>
      <w:r w:rsidRPr="00CD5794">
        <w:rPr>
          <w:rFonts w:ascii="Verdana" w:hAnsi="Verdana"/>
          <w:b/>
          <w:bCs/>
          <w:color w:val="000000"/>
          <w:sz w:val="20"/>
          <w:szCs w:val="20"/>
        </w:rPr>
        <w:t>Auro Afonso Trento</w:t>
      </w:r>
    </w:p>
    <w:p w14:paraId="2D40F5D6" w14:textId="77777777" w:rsidR="00CD5794" w:rsidRPr="00CD5794" w:rsidRDefault="00CD5794" w:rsidP="00CD5794">
      <w:pPr>
        <w:spacing w:line="300" w:lineRule="auto"/>
        <w:ind w:right="-567"/>
        <w:jc w:val="center"/>
        <w:rPr>
          <w:rFonts w:ascii="Verdana" w:hAnsi="Verdana"/>
          <w:bCs/>
          <w:color w:val="000000"/>
          <w:sz w:val="20"/>
          <w:szCs w:val="20"/>
        </w:rPr>
      </w:pPr>
      <w:r w:rsidRPr="00CD5794">
        <w:rPr>
          <w:rFonts w:ascii="Verdana" w:hAnsi="Verdana"/>
          <w:bCs/>
          <w:color w:val="000000"/>
          <w:sz w:val="20"/>
          <w:szCs w:val="20"/>
        </w:rPr>
        <w:t>Secretário Municipal de Infraestrutura e Desenvolvimento</w:t>
      </w:r>
    </w:p>
    <w:p w14:paraId="3023DB20" w14:textId="77777777" w:rsidR="00CD5794" w:rsidRPr="00CD5794" w:rsidRDefault="00CD5794" w:rsidP="00CD5794">
      <w:pPr>
        <w:spacing w:line="300" w:lineRule="auto"/>
        <w:ind w:right="-567"/>
        <w:jc w:val="center"/>
        <w:rPr>
          <w:rFonts w:ascii="Verdana" w:hAnsi="Verdana"/>
          <w:bCs/>
          <w:color w:val="000000"/>
          <w:sz w:val="20"/>
          <w:szCs w:val="20"/>
        </w:rPr>
      </w:pPr>
    </w:p>
    <w:p w14:paraId="6A9A1FEE" w14:textId="77777777" w:rsidR="00CD5794" w:rsidRPr="00CD5794" w:rsidRDefault="00CD5794" w:rsidP="00CD5794">
      <w:pPr>
        <w:spacing w:line="300" w:lineRule="auto"/>
        <w:ind w:right="-567"/>
        <w:jc w:val="center"/>
        <w:rPr>
          <w:rFonts w:ascii="Verdana" w:hAnsi="Verdana"/>
          <w:bCs/>
          <w:color w:val="000000"/>
          <w:sz w:val="20"/>
          <w:szCs w:val="20"/>
        </w:rPr>
      </w:pPr>
    </w:p>
    <w:p w14:paraId="35C7EE57" w14:textId="5723C9B1" w:rsidR="00CD5794" w:rsidRDefault="00CD5794" w:rsidP="00CD5794">
      <w:pPr>
        <w:spacing w:line="300" w:lineRule="auto"/>
        <w:ind w:right="-567"/>
        <w:jc w:val="center"/>
        <w:rPr>
          <w:rFonts w:ascii="Verdana" w:hAnsi="Verdana"/>
          <w:bCs/>
          <w:color w:val="000000"/>
          <w:sz w:val="20"/>
          <w:szCs w:val="20"/>
        </w:rPr>
      </w:pPr>
    </w:p>
    <w:p w14:paraId="12FD781A" w14:textId="77777777" w:rsidR="00CD5794" w:rsidRPr="00CD5794" w:rsidRDefault="00CD5794" w:rsidP="00CD5794">
      <w:pPr>
        <w:spacing w:line="300" w:lineRule="auto"/>
        <w:ind w:right="-567"/>
        <w:jc w:val="center"/>
        <w:rPr>
          <w:rFonts w:ascii="Verdana" w:hAnsi="Verdana"/>
          <w:bCs/>
          <w:color w:val="000000"/>
          <w:sz w:val="20"/>
          <w:szCs w:val="20"/>
        </w:rPr>
      </w:pPr>
    </w:p>
    <w:p w14:paraId="520F4344" w14:textId="77777777" w:rsidR="00CD5794" w:rsidRPr="00CD5794" w:rsidRDefault="00CD5794" w:rsidP="00CD5794">
      <w:pPr>
        <w:spacing w:line="300" w:lineRule="auto"/>
        <w:ind w:right="-567"/>
        <w:jc w:val="center"/>
        <w:rPr>
          <w:rFonts w:ascii="Verdana" w:hAnsi="Verdana"/>
          <w:b/>
          <w:bCs/>
          <w:color w:val="000000"/>
          <w:sz w:val="20"/>
          <w:szCs w:val="20"/>
        </w:rPr>
      </w:pPr>
      <w:r w:rsidRPr="00CD5794">
        <w:rPr>
          <w:rFonts w:ascii="Verdana" w:hAnsi="Verdana"/>
          <w:b/>
          <w:bCs/>
          <w:color w:val="000000"/>
          <w:sz w:val="20"/>
          <w:szCs w:val="20"/>
        </w:rPr>
        <w:t>José Camilo Saches</w:t>
      </w:r>
    </w:p>
    <w:p w14:paraId="2E94625E" w14:textId="77777777" w:rsidR="00CD5794" w:rsidRPr="00CD5794" w:rsidRDefault="00CD5794" w:rsidP="00CD5794">
      <w:pPr>
        <w:spacing w:line="300" w:lineRule="auto"/>
        <w:ind w:right="-567"/>
        <w:jc w:val="center"/>
        <w:rPr>
          <w:rFonts w:ascii="Verdana" w:hAnsi="Verdana"/>
          <w:bCs/>
          <w:color w:val="000000"/>
          <w:sz w:val="20"/>
          <w:szCs w:val="20"/>
        </w:rPr>
      </w:pPr>
      <w:r w:rsidRPr="00CD5794">
        <w:rPr>
          <w:rFonts w:ascii="Verdana" w:hAnsi="Verdana"/>
          <w:bCs/>
          <w:color w:val="000000"/>
          <w:sz w:val="20"/>
          <w:szCs w:val="20"/>
        </w:rPr>
        <w:t>Diretor do Departamento de Trânsito</w:t>
      </w:r>
    </w:p>
    <w:p w14:paraId="0D8E81C0" w14:textId="77777777" w:rsidR="00CD5794" w:rsidRPr="00CD5794" w:rsidRDefault="00CD5794" w:rsidP="00CD5794">
      <w:pPr>
        <w:spacing w:line="300" w:lineRule="auto"/>
        <w:ind w:right="-567"/>
        <w:jc w:val="center"/>
        <w:rPr>
          <w:rFonts w:ascii="Verdana" w:hAnsi="Verdana"/>
          <w:bCs/>
          <w:color w:val="000000"/>
          <w:sz w:val="20"/>
          <w:szCs w:val="20"/>
        </w:rPr>
      </w:pPr>
    </w:p>
    <w:p w14:paraId="02ACC086" w14:textId="0ACB145A" w:rsidR="00CD5794" w:rsidRDefault="00CD5794" w:rsidP="00CD5794">
      <w:pPr>
        <w:spacing w:line="300" w:lineRule="auto"/>
        <w:ind w:right="-567"/>
        <w:rPr>
          <w:rFonts w:ascii="Verdana" w:hAnsi="Verdana"/>
          <w:bCs/>
          <w:color w:val="000000"/>
          <w:sz w:val="20"/>
          <w:szCs w:val="20"/>
        </w:rPr>
      </w:pPr>
    </w:p>
    <w:p w14:paraId="2BD86869" w14:textId="77777777" w:rsidR="00CD5794" w:rsidRPr="00CD5794" w:rsidRDefault="00CD5794" w:rsidP="00CD5794">
      <w:pPr>
        <w:spacing w:line="300" w:lineRule="auto"/>
        <w:ind w:right="-567"/>
        <w:rPr>
          <w:rFonts w:ascii="Verdana" w:hAnsi="Verdana"/>
          <w:bCs/>
          <w:color w:val="000000"/>
          <w:sz w:val="20"/>
          <w:szCs w:val="20"/>
        </w:rPr>
      </w:pPr>
    </w:p>
    <w:p w14:paraId="386280F7" w14:textId="77777777" w:rsidR="00CD5794" w:rsidRPr="00CD5794" w:rsidRDefault="00CD5794" w:rsidP="00CD5794">
      <w:pPr>
        <w:spacing w:line="300" w:lineRule="auto"/>
        <w:ind w:right="-567"/>
        <w:jc w:val="center"/>
        <w:rPr>
          <w:rFonts w:ascii="Verdana" w:hAnsi="Verdana"/>
          <w:bCs/>
          <w:color w:val="000000"/>
          <w:sz w:val="20"/>
          <w:szCs w:val="20"/>
        </w:rPr>
      </w:pPr>
    </w:p>
    <w:p w14:paraId="35FA449F" w14:textId="77777777" w:rsidR="00CD5794" w:rsidRPr="00CD5794" w:rsidRDefault="00CD5794" w:rsidP="00CD5794">
      <w:pPr>
        <w:spacing w:line="300" w:lineRule="auto"/>
        <w:ind w:right="-567"/>
        <w:jc w:val="center"/>
        <w:rPr>
          <w:rFonts w:ascii="Verdana" w:hAnsi="Verdana"/>
          <w:b/>
          <w:bCs/>
          <w:color w:val="000000"/>
          <w:sz w:val="20"/>
          <w:szCs w:val="20"/>
        </w:rPr>
      </w:pPr>
      <w:r w:rsidRPr="00CD5794">
        <w:rPr>
          <w:rFonts w:ascii="Verdana" w:hAnsi="Verdana"/>
          <w:b/>
          <w:bCs/>
          <w:color w:val="000000"/>
          <w:sz w:val="20"/>
          <w:szCs w:val="20"/>
        </w:rPr>
        <w:t xml:space="preserve">Darci </w:t>
      </w:r>
      <w:proofErr w:type="spellStart"/>
      <w:r w:rsidRPr="00CD5794">
        <w:rPr>
          <w:rFonts w:ascii="Verdana" w:hAnsi="Verdana"/>
          <w:b/>
          <w:bCs/>
          <w:color w:val="000000"/>
          <w:sz w:val="20"/>
          <w:szCs w:val="20"/>
        </w:rPr>
        <w:t>Terto</w:t>
      </w:r>
      <w:proofErr w:type="spellEnd"/>
      <w:r w:rsidRPr="00CD5794">
        <w:rPr>
          <w:rFonts w:ascii="Verdana" w:hAnsi="Verdana"/>
          <w:b/>
          <w:bCs/>
          <w:color w:val="000000"/>
          <w:sz w:val="20"/>
          <w:szCs w:val="20"/>
        </w:rPr>
        <w:t xml:space="preserve"> da Silva</w:t>
      </w:r>
    </w:p>
    <w:p w14:paraId="5D275DC7" w14:textId="77777777" w:rsidR="00CD5794" w:rsidRPr="00CD5794" w:rsidRDefault="00CD5794" w:rsidP="00CD5794">
      <w:pPr>
        <w:spacing w:line="300" w:lineRule="auto"/>
        <w:ind w:right="-567"/>
        <w:jc w:val="center"/>
        <w:rPr>
          <w:rFonts w:ascii="Verdana" w:hAnsi="Verdana"/>
          <w:bCs/>
          <w:color w:val="000000"/>
          <w:sz w:val="20"/>
          <w:szCs w:val="20"/>
        </w:rPr>
      </w:pPr>
      <w:r w:rsidRPr="00CD5794">
        <w:rPr>
          <w:rFonts w:ascii="Verdana" w:hAnsi="Verdana"/>
          <w:bCs/>
          <w:color w:val="000000"/>
          <w:sz w:val="20"/>
          <w:szCs w:val="20"/>
        </w:rPr>
        <w:t>Diretor de Departamento de Iluminação Pública</w:t>
      </w:r>
    </w:p>
    <w:p w14:paraId="1822AC66" w14:textId="1EA27F52" w:rsidR="005268B1" w:rsidRPr="0078644F" w:rsidRDefault="005268B1" w:rsidP="00CD5794">
      <w:pPr>
        <w:widowControl w:val="0"/>
        <w:tabs>
          <w:tab w:val="left" w:pos="720"/>
          <w:tab w:val="left" w:pos="5760"/>
        </w:tabs>
        <w:jc w:val="center"/>
        <w:rPr>
          <w:rFonts w:ascii="Verdana" w:hAnsi="Verdana" w:cs="Tahoma"/>
          <w:sz w:val="20"/>
          <w:szCs w:val="20"/>
        </w:rPr>
      </w:pPr>
    </w:p>
    <w:p w14:paraId="053C7E4E" w14:textId="77777777" w:rsidR="005268B1" w:rsidRPr="00B4025B" w:rsidRDefault="005268B1" w:rsidP="005268B1">
      <w:pPr>
        <w:widowControl w:val="0"/>
        <w:jc w:val="center"/>
        <w:rPr>
          <w:rFonts w:ascii="Verdana" w:hAnsi="Verdana"/>
        </w:rPr>
      </w:pPr>
    </w:p>
    <w:sectPr w:rsidR="005268B1" w:rsidRPr="00B4025B"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1DE7" w14:textId="77777777" w:rsidR="00272886" w:rsidRDefault="00272886" w:rsidP="0093019C">
      <w:r>
        <w:separator/>
      </w:r>
    </w:p>
  </w:endnote>
  <w:endnote w:type="continuationSeparator" w:id="0">
    <w:p w14:paraId="0BF59FD2" w14:textId="77777777" w:rsidR="00272886" w:rsidRDefault="00272886"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FF43E6" w:rsidRPr="007B2033" w:rsidRDefault="00A219A7" w:rsidP="00190022">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D66C" w14:textId="77777777" w:rsidR="00272886" w:rsidRDefault="00272886" w:rsidP="0093019C">
      <w:r>
        <w:separator/>
      </w:r>
    </w:p>
  </w:footnote>
  <w:footnote w:type="continuationSeparator" w:id="0">
    <w:p w14:paraId="0143DCBF" w14:textId="77777777" w:rsidR="00272886" w:rsidRDefault="00272886"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77777777" w:rsidR="00FF43E6"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FF43E6" w:rsidRPr="009027E7" w:rsidRDefault="00A219A7" w:rsidP="00190022">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FF43E6" w:rsidRPr="009027E7" w:rsidRDefault="00A219A7" w:rsidP="00190022">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D5364"/>
    <w:rsid w:val="000D759E"/>
    <w:rsid w:val="000E43CC"/>
    <w:rsid w:val="0017668F"/>
    <w:rsid w:val="001F7A66"/>
    <w:rsid w:val="00212A02"/>
    <w:rsid w:val="00272886"/>
    <w:rsid w:val="0028172E"/>
    <w:rsid w:val="002A168C"/>
    <w:rsid w:val="002C0B9A"/>
    <w:rsid w:val="002F75F1"/>
    <w:rsid w:val="00313202"/>
    <w:rsid w:val="00364353"/>
    <w:rsid w:val="00382508"/>
    <w:rsid w:val="003847C9"/>
    <w:rsid w:val="003B0E6B"/>
    <w:rsid w:val="00442529"/>
    <w:rsid w:val="005268B1"/>
    <w:rsid w:val="005C3186"/>
    <w:rsid w:val="005D0152"/>
    <w:rsid w:val="005E5A3E"/>
    <w:rsid w:val="006526FC"/>
    <w:rsid w:val="00665F52"/>
    <w:rsid w:val="006C2839"/>
    <w:rsid w:val="00730F2D"/>
    <w:rsid w:val="007637D4"/>
    <w:rsid w:val="0078644F"/>
    <w:rsid w:val="007A3B6F"/>
    <w:rsid w:val="00827FE8"/>
    <w:rsid w:val="00877806"/>
    <w:rsid w:val="008F26DE"/>
    <w:rsid w:val="00901807"/>
    <w:rsid w:val="0093019C"/>
    <w:rsid w:val="00953168"/>
    <w:rsid w:val="00997BA2"/>
    <w:rsid w:val="00A10FE7"/>
    <w:rsid w:val="00A219A7"/>
    <w:rsid w:val="00A65B4F"/>
    <w:rsid w:val="00AC4E2C"/>
    <w:rsid w:val="00AF0322"/>
    <w:rsid w:val="00B4025B"/>
    <w:rsid w:val="00B44E2B"/>
    <w:rsid w:val="00B6125F"/>
    <w:rsid w:val="00B72B51"/>
    <w:rsid w:val="00BA56A5"/>
    <w:rsid w:val="00C47356"/>
    <w:rsid w:val="00C62261"/>
    <w:rsid w:val="00CA0F04"/>
    <w:rsid w:val="00CC0FAA"/>
    <w:rsid w:val="00CD5794"/>
    <w:rsid w:val="00D22140"/>
    <w:rsid w:val="00D53CDC"/>
    <w:rsid w:val="00E327C8"/>
    <w:rsid w:val="00E84FFF"/>
    <w:rsid w:val="00E911AB"/>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CA0F04"/>
    <w:rPr>
      <w:rFonts w:ascii="Segoe UI" w:hAnsi="Segoe UI" w:cs="Segoe UI"/>
      <w:sz w:val="18"/>
      <w:szCs w:val="18"/>
    </w:rPr>
  </w:style>
  <w:style w:type="character" w:customStyle="1" w:styleId="TextodebaloChar">
    <w:name w:val="Texto de balão Char"/>
    <w:basedOn w:val="Fontepargpadro"/>
    <w:link w:val="Textodebalo"/>
    <w:uiPriority w:val="99"/>
    <w:semiHidden/>
    <w:rsid w:val="00CA0F04"/>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3275</Words>
  <Characters>17691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8</cp:revision>
  <cp:lastPrinted>2024-02-22T13:04:00Z</cp:lastPrinted>
  <dcterms:created xsi:type="dcterms:W3CDTF">2024-02-21T13:13:00Z</dcterms:created>
  <dcterms:modified xsi:type="dcterms:W3CDTF">2024-02-22T13:05:00Z</dcterms:modified>
</cp:coreProperties>
</file>