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15851B5F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D7443F">
        <w:rPr>
          <w:rFonts w:ascii="Tahoma" w:hAnsi="Tahoma" w:cs="Tahoma"/>
          <w:b/>
          <w:sz w:val="22"/>
          <w:szCs w:val="22"/>
        </w:rPr>
        <w:t>LTADO PROCESSO LICITATORIO N°073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1155D129" w:rsidR="003A2FBA" w:rsidRPr="00457D52" w:rsidRDefault="00D7443F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073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3108FC64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D7443F">
        <w:rPr>
          <w:rFonts w:ascii="Tahoma" w:hAnsi="Tahoma" w:cs="Tahoma"/>
          <w:sz w:val="22"/>
          <w:szCs w:val="22"/>
        </w:rPr>
        <w:t>PREGÃO PRESENCIAL Nº 028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182504C3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F86CC5" w:rsidRPr="00F86CC5">
        <w:rPr>
          <w:rFonts w:ascii="Tahoma" w:hAnsi="Tahoma" w:cs="Tahoma"/>
          <w:sz w:val="22"/>
          <w:szCs w:val="22"/>
        </w:rPr>
        <w:t>REGISTRO DE PREÇOS PARA FUTURA E EVENTUAL AQUISIÇÃO DE MEDICAMENTOS QUE NÃO FAÇAM PARTE DA FARMÁCIA BÁSICA, PARA ATENDER AS NECESSIDADES DA SECRETARIA MUNICIPAL DE SAÚDE NO CUMPRIMENTO DE MEDIDAS JUDICIAIS E ATENDIMENTO ÀS PESSOAS EM SITUAÇÃO DE VULNERABILIDADE SOCIAL</w:t>
      </w:r>
      <w:r w:rsidR="00F86CC5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69B1020F" w:rsidR="003A2FBA" w:rsidRDefault="00F86CC5" w:rsidP="003A2FBA">
      <w:pPr>
        <w:jc w:val="both"/>
        <w:rPr>
          <w:rFonts w:ascii="Tahoma" w:hAnsi="Tahoma" w:cs="Tahoma"/>
          <w:sz w:val="22"/>
          <w:szCs w:val="22"/>
        </w:rPr>
      </w:pPr>
      <w:r w:rsidRPr="00F86CC5">
        <w:rPr>
          <w:rFonts w:ascii="Tahoma" w:hAnsi="Tahoma" w:cs="Tahoma"/>
          <w:b/>
          <w:sz w:val="22"/>
          <w:szCs w:val="22"/>
        </w:rPr>
        <w:t xml:space="preserve">HS MED COMERCIO DE ARTIGOS HOSPITALARES LTDA (CNPJ 00.064.780/0001-33),  no Anexo I/Lote 0001 - itens: 9,13,15,18,34,45,57,58,60,61,69,77,78,89,90,97,99,101,111,112, totalizando R$ 69.088,99 (sessenta e nove mil e oitenta e oito reais e noventa e nove centavos); LIDER DISTRIBUIDORA DE PRODUTOS HOSPITALARES EIRELI (CNPJ 38.170.314/0001-05),  no Anexo I/Lote 0001 - itens: 5,16,25,55,56,76,94,105,108,113,116, totalizando R$ 28.812,63 (vinte e oito mil e oitocentos e doze reais e sessenta e três centavos); ORTIZ &amp; FELTRIM LTDA ME (CNPJ 04.411.142/0002-83),  no Anexo I/Lote 0001 - itens: 8,11,21,27,31,40,44,46,59,63,64,65,85,86,102,107,109,110,117,118, totalizando R$ 69.241,60 (sessenta e nove mil e duzentos e quarenta e um reais e sessenta centavos);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46A84750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D7443F">
        <w:rPr>
          <w:rFonts w:ascii="Tahoma" w:hAnsi="Tahoma" w:cs="Tahoma"/>
          <w:sz w:val="22"/>
          <w:szCs w:val="22"/>
        </w:rPr>
        <w:t>07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D7443F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7E9D89AB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F86CC5">
        <w:rPr>
          <w:rFonts w:ascii="Tahoma" w:hAnsi="Tahoma" w:cs="Tahoma"/>
          <w:sz w:val="22"/>
          <w:szCs w:val="22"/>
        </w:rPr>
        <w:t xml:space="preserve"> n°07</w:t>
      </w:r>
      <w:r w:rsidR="00A47EF1">
        <w:rPr>
          <w:rFonts w:ascii="Tahoma" w:hAnsi="Tahoma" w:cs="Tahoma"/>
          <w:sz w:val="22"/>
          <w:szCs w:val="22"/>
        </w:rPr>
        <w:t>3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03822833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D7443F">
        <w:rPr>
          <w:rFonts w:ascii="Tahoma" w:hAnsi="Tahoma" w:cs="Tahoma"/>
          <w:sz w:val="22"/>
          <w:szCs w:val="22"/>
        </w:rPr>
        <w:t>dorado/MS, 07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D7443F">
        <w:rPr>
          <w:rFonts w:ascii="Tahoma" w:hAnsi="Tahoma" w:cs="Tahoma"/>
          <w:sz w:val="22"/>
          <w:szCs w:val="22"/>
        </w:rPr>
        <w:t>jul</w:t>
      </w:r>
      <w:r w:rsidR="00442741">
        <w:rPr>
          <w:rFonts w:ascii="Tahoma" w:hAnsi="Tahoma" w:cs="Tahoma"/>
          <w:sz w:val="22"/>
          <w:szCs w:val="22"/>
        </w:rPr>
        <w:t>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>
      <w:bookmarkStart w:id="0" w:name="_GoBack"/>
      <w:bookmarkEnd w:id="0"/>
    </w:p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DC66E9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DC66E9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D646E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7443F"/>
    <w:rsid w:val="00DC38BF"/>
    <w:rsid w:val="00DC66E9"/>
    <w:rsid w:val="00E25860"/>
    <w:rsid w:val="00F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2023-07-07T14:11:00Z</cp:lastPrinted>
  <dcterms:created xsi:type="dcterms:W3CDTF">2023-07-07T14:12:00Z</dcterms:created>
  <dcterms:modified xsi:type="dcterms:W3CDTF">2023-07-07T14:12:00Z</dcterms:modified>
</cp:coreProperties>
</file>