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1C8DC" w14:textId="30C661E1" w:rsidR="00F356D2" w:rsidRPr="00023824" w:rsidRDefault="00F356D2" w:rsidP="00F356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2112C0">
        <w:rPr>
          <w:rFonts w:ascii="Arial Narrow" w:hAnsi="Arial Narrow"/>
          <w:b/>
          <w:sz w:val="26"/>
          <w:szCs w:val="26"/>
        </w:rPr>
        <w:t>0</w:t>
      </w:r>
      <w:r w:rsidR="00507FFA">
        <w:rPr>
          <w:rFonts w:ascii="Arial Narrow" w:hAnsi="Arial Narrow"/>
          <w:b/>
          <w:sz w:val="26"/>
          <w:szCs w:val="26"/>
        </w:rPr>
        <w:t>99</w:t>
      </w:r>
      <w:r w:rsidR="00A24A08">
        <w:rPr>
          <w:rFonts w:ascii="Arial Narrow" w:hAnsi="Arial Narrow"/>
          <w:b/>
          <w:sz w:val="26"/>
          <w:szCs w:val="26"/>
        </w:rPr>
        <w:t>/2024</w:t>
      </w:r>
      <w:r w:rsidRPr="00023824">
        <w:rPr>
          <w:rFonts w:ascii="Arial Narrow" w:hAnsi="Arial Narrow"/>
          <w:b/>
          <w:sz w:val="26"/>
          <w:szCs w:val="26"/>
        </w:rPr>
        <w:t xml:space="preserve">, QUE FAZEM ENTRE SI </w:t>
      </w:r>
      <w:r w:rsidR="00A24A08">
        <w:rPr>
          <w:rFonts w:ascii="Arial Narrow" w:hAnsi="Arial Narrow" w:cs="Arial Narrow"/>
          <w:b/>
          <w:sz w:val="26"/>
          <w:szCs w:val="26"/>
        </w:rPr>
        <w:t>O FUNDO MUNICIPAL DE SAÚDE - FMS</w:t>
      </w:r>
      <w:r w:rsidRPr="00023824">
        <w:rPr>
          <w:rFonts w:ascii="Arial Narrow" w:hAnsi="Arial Narrow"/>
          <w:b/>
          <w:sz w:val="26"/>
          <w:szCs w:val="26"/>
        </w:rPr>
        <w:t xml:space="preserve">, E </w:t>
      </w:r>
      <w:r w:rsidR="00A24A08">
        <w:rPr>
          <w:rFonts w:ascii="Arial Narrow" w:hAnsi="Arial Narrow"/>
          <w:b/>
          <w:sz w:val="26"/>
          <w:szCs w:val="26"/>
        </w:rPr>
        <w:t xml:space="preserve">A EMPRESA </w:t>
      </w:r>
      <w:r w:rsidR="00813CCB">
        <w:rPr>
          <w:rFonts w:ascii="Arial Narrow" w:hAnsi="Arial Narrow"/>
          <w:b/>
          <w:sz w:val="26"/>
          <w:szCs w:val="26"/>
        </w:rPr>
        <w:t xml:space="preserve">CIRURGICA </w:t>
      </w:r>
      <w:r w:rsidR="00507FFA">
        <w:rPr>
          <w:rFonts w:ascii="Arial Narrow" w:hAnsi="Arial Narrow"/>
          <w:b/>
          <w:sz w:val="26"/>
          <w:szCs w:val="26"/>
        </w:rPr>
        <w:t>PARANÁ – DISTRIBUIDORA, IMPORTADORA E EXPORTADORA DE EQUIPAMENTOS LTDA – EPP.</w:t>
      </w:r>
    </w:p>
    <w:p w14:paraId="79838705" w14:textId="11973B90" w:rsidR="00F356D2" w:rsidRPr="00023824" w:rsidRDefault="00A24A08" w:rsidP="00F356D2">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 MUNICIPAL DE SAÚDE - FMS,</w:t>
      </w:r>
      <w:r>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hAnsi="Arial Narrow" w:cs="Arial Narrow"/>
          <w:sz w:val="26"/>
          <w:szCs w:val="26"/>
        </w:rPr>
        <w:t>11.169.389/0001-10</w:t>
      </w:r>
      <w:r>
        <w:rPr>
          <w:rFonts w:ascii="Arial Narrow" w:eastAsia="Arial" w:hAnsi="Arial Narrow" w:cs="Arial"/>
          <w:sz w:val="26"/>
          <w:szCs w:val="26"/>
        </w:rPr>
        <w:t>, neste ato representado pelo Secretário Municipal de Saúde, Janssen Portela Galhardo, portador da Matrícula Funcional nº 3101-2</w:t>
      </w:r>
      <w:r w:rsidR="00F356D2" w:rsidRPr="00023824">
        <w:rPr>
          <w:rFonts w:ascii="Arial Narrow" w:eastAsia="Arial" w:hAnsi="Arial Narrow" w:cs="Arial"/>
          <w:sz w:val="26"/>
          <w:szCs w:val="26"/>
        </w:rPr>
        <w:t xml:space="preserve">, doravante denominado CONTRATANTE, e a empresa </w:t>
      </w:r>
      <w:r w:rsidR="00507FFA">
        <w:rPr>
          <w:rFonts w:ascii="Arial Narrow" w:hAnsi="Arial Narrow"/>
          <w:b/>
          <w:sz w:val="26"/>
          <w:szCs w:val="26"/>
        </w:rPr>
        <w:t>CIRURGICA PARANÁ – DISTRIBUIDORA, IMPORTADORA E EXPORTADORA DE EQUIPAMENTOS LTDA – EPP</w:t>
      </w:r>
      <w:r w:rsidR="00F356D2" w:rsidRPr="00023824">
        <w:rPr>
          <w:rFonts w:ascii="Arial Narrow" w:eastAsia="Arial" w:hAnsi="Arial Narrow" w:cs="Arial"/>
          <w:sz w:val="26"/>
          <w:szCs w:val="26"/>
        </w:rPr>
        <w:t xml:space="preserve">, </w:t>
      </w:r>
      <w:r w:rsidR="00F356D2" w:rsidRPr="00023824">
        <w:rPr>
          <w:rFonts w:ascii="Arial Narrow" w:eastAsia="Arial" w:hAnsi="Arial Narrow" w:cs="Arial"/>
          <w:i/>
          <w:iCs/>
          <w:sz w:val="26"/>
          <w:szCs w:val="26"/>
        </w:rPr>
        <w:t xml:space="preserve">inscrita no CNPJ sob o nº </w:t>
      </w:r>
      <w:r w:rsidR="00507FFA">
        <w:rPr>
          <w:rFonts w:ascii="Arial Narrow" w:eastAsia="Arial" w:hAnsi="Arial Narrow" w:cs="Arial"/>
          <w:i/>
          <w:iCs/>
          <w:sz w:val="26"/>
          <w:szCs w:val="26"/>
        </w:rPr>
        <w:t>05.746.444/0001-94</w:t>
      </w:r>
      <w:r w:rsidR="00F356D2" w:rsidRPr="00023824">
        <w:rPr>
          <w:rFonts w:ascii="Arial Narrow" w:eastAsia="Arial" w:hAnsi="Arial Narrow" w:cs="Arial"/>
          <w:i/>
          <w:iCs/>
          <w:sz w:val="26"/>
          <w:szCs w:val="26"/>
        </w:rPr>
        <w:t>, sediada na</w:t>
      </w:r>
      <w:r w:rsidR="00F356D2" w:rsidRPr="00023824">
        <w:rPr>
          <w:rFonts w:ascii="Arial Narrow" w:eastAsia="Arial" w:hAnsi="Arial Narrow" w:cs="Arial"/>
          <w:sz w:val="26"/>
          <w:szCs w:val="26"/>
        </w:rPr>
        <w:t xml:space="preserve"> </w:t>
      </w:r>
      <w:r w:rsidR="00813CCB">
        <w:rPr>
          <w:rFonts w:ascii="Arial Narrow" w:eastAsia="Arial" w:hAnsi="Arial Narrow" w:cs="Arial"/>
          <w:sz w:val="26"/>
          <w:szCs w:val="26"/>
        </w:rPr>
        <w:t xml:space="preserve">Avenida </w:t>
      </w:r>
      <w:r w:rsidR="00507FFA">
        <w:rPr>
          <w:rFonts w:ascii="Arial Narrow" w:eastAsia="Arial" w:hAnsi="Arial Narrow" w:cs="Arial"/>
          <w:sz w:val="26"/>
          <w:szCs w:val="26"/>
        </w:rPr>
        <w:t>Londrina</w:t>
      </w:r>
      <w:r>
        <w:rPr>
          <w:rFonts w:ascii="Arial Narrow" w:eastAsia="Arial" w:hAnsi="Arial Narrow" w:cs="Arial"/>
          <w:sz w:val="26"/>
          <w:szCs w:val="26"/>
        </w:rPr>
        <w:t xml:space="preserve">, n° </w:t>
      </w:r>
      <w:r w:rsidR="00507FFA">
        <w:rPr>
          <w:rFonts w:ascii="Arial Narrow" w:eastAsia="Arial" w:hAnsi="Arial Narrow" w:cs="Arial"/>
          <w:sz w:val="26"/>
          <w:szCs w:val="26"/>
        </w:rPr>
        <w:t>4.572</w:t>
      </w:r>
      <w:r w:rsidR="00813CCB">
        <w:rPr>
          <w:rFonts w:ascii="Arial Narrow" w:eastAsia="Arial" w:hAnsi="Arial Narrow" w:cs="Arial"/>
          <w:sz w:val="26"/>
          <w:szCs w:val="26"/>
        </w:rPr>
        <w:t xml:space="preserve">, Zona </w:t>
      </w:r>
      <w:r w:rsidR="00507FFA">
        <w:rPr>
          <w:rFonts w:ascii="Arial Narrow" w:eastAsia="Arial" w:hAnsi="Arial Narrow" w:cs="Arial"/>
          <w:sz w:val="26"/>
          <w:szCs w:val="26"/>
        </w:rPr>
        <w:t>II</w:t>
      </w:r>
      <w:r>
        <w:rPr>
          <w:rFonts w:ascii="Arial Narrow" w:eastAsia="Arial" w:hAnsi="Arial Narrow" w:cs="Arial"/>
          <w:sz w:val="26"/>
          <w:szCs w:val="26"/>
        </w:rPr>
        <w:t xml:space="preserve">, </w:t>
      </w:r>
      <w:r w:rsidR="00B62CEE">
        <w:rPr>
          <w:rFonts w:ascii="Arial Narrow" w:eastAsia="Arial" w:hAnsi="Arial Narrow" w:cs="Arial"/>
          <w:sz w:val="26"/>
          <w:szCs w:val="26"/>
        </w:rPr>
        <w:t>Umuarama</w:t>
      </w:r>
      <w:r w:rsidR="00813CCB">
        <w:rPr>
          <w:rFonts w:ascii="Arial Narrow" w:eastAsia="Arial" w:hAnsi="Arial Narrow" w:cs="Arial"/>
          <w:sz w:val="26"/>
          <w:szCs w:val="26"/>
        </w:rPr>
        <w:t xml:space="preserve"> - PR </w:t>
      </w:r>
      <w:r w:rsidR="00F356D2" w:rsidRPr="00023824">
        <w:rPr>
          <w:rFonts w:ascii="Arial Narrow" w:eastAsia="Arial" w:hAnsi="Arial Narrow" w:cs="Arial"/>
          <w:sz w:val="26"/>
          <w:szCs w:val="26"/>
        </w:rPr>
        <w:t xml:space="preserve">, doravante designada CONTRATADA, </w:t>
      </w:r>
      <w:r w:rsidR="00F356D2" w:rsidRPr="00023824">
        <w:rPr>
          <w:rFonts w:ascii="Arial Narrow" w:eastAsia="Arial" w:hAnsi="Arial Narrow" w:cs="Arial"/>
          <w:i/>
          <w:iCs/>
          <w:sz w:val="26"/>
          <w:szCs w:val="26"/>
        </w:rPr>
        <w:t>neste ato representada por</w:t>
      </w:r>
      <w:r w:rsidR="00F356D2" w:rsidRPr="00023824">
        <w:rPr>
          <w:rFonts w:ascii="Arial Narrow" w:eastAsia="Arial" w:hAnsi="Arial Narrow" w:cs="Arial"/>
          <w:sz w:val="26"/>
          <w:szCs w:val="26"/>
        </w:rPr>
        <w:t xml:space="preserve"> </w:t>
      </w:r>
      <w:proofErr w:type="spellStart"/>
      <w:r w:rsidR="00507FFA">
        <w:rPr>
          <w:rFonts w:ascii="Arial Narrow" w:eastAsia="Arial" w:hAnsi="Arial Narrow" w:cs="Arial"/>
          <w:sz w:val="26"/>
          <w:szCs w:val="26"/>
        </w:rPr>
        <w:t>Ediel</w:t>
      </w:r>
      <w:proofErr w:type="spellEnd"/>
      <w:r w:rsidR="00507FFA">
        <w:rPr>
          <w:rFonts w:ascii="Arial Narrow" w:eastAsia="Arial" w:hAnsi="Arial Narrow" w:cs="Arial"/>
          <w:sz w:val="26"/>
          <w:szCs w:val="26"/>
        </w:rPr>
        <w:t xml:space="preserve"> de Moraes Pinheiro</w:t>
      </w:r>
      <w:r>
        <w:rPr>
          <w:rFonts w:ascii="Arial Narrow" w:eastAsia="Arial" w:hAnsi="Arial Narrow" w:cs="Arial"/>
          <w:sz w:val="26"/>
          <w:szCs w:val="26"/>
        </w:rPr>
        <w:t>, administrador</w:t>
      </w:r>
      <w:r w:rsidR="00F356D2" w:rsidRPr="00023824">
        <w:rPr>
          <w:rFonts w:ascii="Arial Narrow" w:eastAsia="Arial" w:hAnsi="Arial Narrow" w:cs="Arial"/>
          <w:sz w:val="26"/>
          <w:szCs w:val="26"/>
        </w:rPr>
        <w:t xml:space="preserve">, </w:t>
      </w:r>
      <w:r w:rsidR="00F356D2" w:rsidRPr="00023824">
        <w:rPr>
          <w:rFonts w:ascii="Arial Narrow" w:eastAsia="Arial" w:hAnsi="Arial Narrow" w:cs="Arial"/>
          <w:i/>
          <w:iCs/>
          <w:sz w:val="26"/>
          <w:szCs w:val="26"/>
        </w:rPr>
        <w:t xml:space="preserve">conforme atos constitutivos da empresa </w:t>
      </w:r>
      <w:r w:rsidR="00F356D2" w:rsidRPr="00023824">
        <w:rPr>
          <w:rFonts w:ascii="Arial Narrow" w:eastAsia="Arial" w:hAnsi="Arial Narrow" w:cs="Arial"/>
          <w:b/>
          <w:bCs/>
          <w:i/>
          <w:iCs/>
          <w:sz w:val="26"/>
          <w:szCs w:val="26"/>
        </w:rPr>
        <w:t>OU</w:t>
      </w:r>
      <w:r w:rsidR="00F356D2" w:rsidRPr="00023824">
        <w:rPr>
          <w:rFonts w:ascii="Arial Narrow" w:eastAsia="Arial" w:hAnsi="Arial Narrow" w:cs="Arial"/>
          <w:i/>
          <w:iCs/>
          <w:sz w:val="26"/>
          <w:szCs w:val="26"/>
        </w:rPr>
        <w:t xml:space="preserve"> procuração apresentada nos autos, </w:t>
      </w:r>
      <w:r w:rsidR="00F356D2" w:rsidRPr="00023824">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030/2024</w:t>
      </w:r>
      <w:r w:rsidR="00F356D2" w:rsidRPr="00023824">
        <w:rPr>
          <w:rFonts w:ascii="Arial Narrow" w:eastAsia="Arial" w:hAnsi="Arial Narrow" w:cs="Arial"/>
          <w:sz w:val="26"/>
          <w:szCs w:val="26"/>
        </w:rPr>
        <w:t xml:space="preserve"> e em observância às disposições da </w:t>
      </w:r>
      <w:hyperlink r:id="rId7" w:history="1">
        <w:r w:rsidR="00F356D2" w:rsidRPr="00023824">
          <w:rPr>
            <w:rStyle w:val="Hyperlink"/>
            <w:rFonts w:ascii="Arial Narrow" w:eastAsia="Arial" w:hAnsi="Arial Narrow"/>
            <w:color w:val="auto"/>
            <w:sz w:val="26"/>
            <w:szCs w:val="26"/>
          </w:rPr>
          <w:t>Lei nº 14.133, de 1º de abril de 2021</w:t>
        </w:r>
      </w:hyperlink>
      <w:r w:rsidR="00F356D2" w:rsidRPr="00023824">
        <w:rPr>
          <w:rFonts w:ascii="Arial Narrow" w:eastAsia="Arial" w:hAnsi="Arial Narrow" w:cs="Arial"/>
          <w:sz w:val="26"/>
          <w:szCs w:val="26"/>
        </w:rPr>
        <w:t xml:space="preserve">, e demais legislação aplicável, resolvem celebrar o presente Termo de Contrato, decorrente </w:t>
      </w:r>
      <w:r w:rsidR="00F356D2" w:rsidRPr="00023824">
        <w:rPr>
          <w:rFonts w:ascii="Arial Narrow" w:eastAsia="Arial" w:hAnsi="Arial Narrow" w:cs="Arial"/>
          <w:i/>
          <w:iCs/>
          <w:sz w:val="26"/>
          <w:szCs w:val="26"/>
        </w:rPr>
        <w:t>do Pregão Eletrônico n</w:t>
      </w:r>
      <w:r>
        <w:rPr>
          <w:rFonts w:ascii="Arial Narrow" w:eastAsia="Arial" w:hAnsi="Arial Narrow" w:cs="Arial"/>
          <w:i/>
          <w:iCs/>
          <w:sz w:val="26"/>
          <w:szCs w:val="26"/>
        </w:rPr>
        <w:t>° 010/2024,</w:t>
      </w:r>
      <w:r w:rsidR="00F356D2" w:rsidRPr="00023824">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45E482C" w14:textId="77777777" w:rsidR="00F356D2" w:rsidRDefault="00F356D2" w:rsidP="00F356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040" w:type="dxa"/>
        <w:tblCellMar>
          <w:left w:w="70" w:type="dxa"/>
          <w:right w:w="70" w:type="dxa"/>
        </w:tblCellMar>
        <w:tblLook w:val="04A0" w:firstRow="1" w:lastRow="0" w:firstColumn="1" w:lastColumn="0" w:noHBand="0" w:noVBand="1"/>
      </w:tblPr>
      <w:tblGrid>
        <w:gridCol w:w="719"/>
        <w:gridCol w:w="711"/>
        <w:gridCol w:w="804"/>
        <w:gridCol w:w="1930"/>
        <w:gridCol w:w="897"/>
        <w:gridCol w:w="859"/>
        <w:gridCol w:w="1293"/>
        <w:gridCol w:w="947"/>
        <w:gridCol w:w="1100"/>
      </w:tblGrid>
      <w:tr w:rsidR="00507FFA" w:rsidRPr="00507FFA" w14:paraId="2C595C9B" w14:textId="77777777" w:rsidTr="00507FFA">
        <w:trPr>
          <w:trHeight w:val="354"/>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7BB80" w14:textId="77777777" w:rsidR="00507FFA" w:rsidRPr="00507FFA" w:rsidRDefault="00507FFA" w:rsidP="00507FFA">
            <w:pPr>
              <w:spacing w:after="0" w:line="240" w:lineRule="auto"/>
              <w:jc w:val="center"/>
              <w:rPr>
                <w:rFonts w:ascii="Tahoma" w:hAnsi="Tahoma" w:cs="Tahoma"/>
                <w:b/>
                <w:bCs/>
                <w:sz w:val="10"/>
                <w:szCs w:val="10"/>
              </w:rPr>
            </w:pPr>
            <w:r w:rsidRPr="00507FFA">
              <w:rPr>
                <w:rFonts w:ascii="Tahoma" w:hAnsi="Tahoma" w:cs="Tahoma"/>
                <w:b/>
                <w:bCs/>
                <w:sz w:val="10"/>
                <w:szCs w:val="10"/>
              </w:rPr>
              <w:t>ANEXO</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2250EE80" w14:textId="77777777" w:rsidR="00507FFA" w:rsidRPr="00507FFA" w:rsidRDefault="00507FFA" w:rsidP="00507FFA">
            <w:pPr>
              <w:spacing w:after="0" w:line="240" w:lineRule="auto"/>
              <w:jc w:val="center"/>
              <w:rPr>
                <w:rFonts w:ascii="Tahoma" w:hAnsi="Tahoma" w:cs="Tahoma"/>
                <w:b/>
                <w:bCs/>
                <w:sz w:val="10"/>
                <w:szCs w:val="10"/>
              </w:rPr>
            </w:pPr>
            <w:r w:rsidRPr="00507FFA">
              <w:rPr>
                <w:rFonts w:ascii="Tahoma" w:hAnsi="Tahoma" w:cs="Tahoma"/>
                <w:b/>
                <w:bCs/>
                <w:sz w:val="10"/>
                <w:szCs w:val="10"/>
              </w:rPr>
              <w:t>ITEM</w:t>
            </w:r>
          </w:p>
        </w:tc>
        <w:tc>
          <w:tcPr>
            <w:tcW w:w="804" w:type="dxa"/>
            <w:tcBorders>
              <w:top w:val="single" w:sz="4" w:space="0" w:color="auto"/>
              <w:left w:val="nil"/>
              <w:bottom w:val="single" w:sz="4" w:space="0" w:color="auto"/>
              <w:right w:val="single" w:sz="4" w:space="0" w:color="auto"/>
            </w:tcBorders>
            <w:shd w:val="clear" w:color="auto" w:fill="auto"/>
            <w:vAlign w:val="center"/>
            <w:hideMark/>
          </w:tcPr>
          <w:p w14:paraId="15DA658A" w14:textId="77777777" w:rsidR="00507FFA" w:rsidRPr="00507FFA" w:rsidRDefault="00507FFA" w:rsidP="00507FFA">
            <w:pPr>
              <w:spacing w:after="0" w:line="240" w:lineRule="auto"/>
              <w:jc w:val="center"/>
              <w:rPr>
                <w:rFonts w:ascii="Tahoma" w:hAnsi="Tahoma" w:cs="Tahoma"/>
                <w:b/>
                <w:bCs/>
                <w:sz w:val="10"/>
                <w:szCs w:val="10"/>
              </w:rPr>
            </w:pPr>
            <w:r w:rsidRPr="00507FFA">
              <w:rPr>
                <w:rFonts w:ascii="Tahoma" w:hAnsi="Tahoma" w:cs="Tahoma"/>
                <w:b/>
                <w:bCs/>
                <w:sz w:val="10"/>
                <w:szCs w:val="10"/>
              </w:rPr>
              <w:t>CÓD.</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6762C15" w14:textId="77777777" w:rsidR="00507FFA" w:rsidRPr="00507FFA" w:rsidRDefault="00507FFA" w:rsidP="00507FFA">
            <w:pPr>
              <w:spacing w:after="0" w:line="240" w:lineRule="auto"/>
              <w:jc w:val="center"/>
              <w:rPr>
                <w:rFonts w:ascii="Tahoma" w:hAnsi="Tahoma" w:cs="Tahoma"/>
                <w:b/>
                <w:bCs/>
                <w:sz w:val="10"/>
                <w:szCs w:val="10"/>
              </w:rPr>
            </w:pPr>
            <w:r w:rsidRPr="00507FFA">
              <w:rPr>
                <w:rFonts w:ascii="Tahoma" w:hAnsi="Tahoma" w:cs="Tahoma"/>
                <w:b/>
                <w:bCs/>
                <w:sz w:val="10"/>
                <w:szCs w:val="10"/>
              </w:rPr>
              <w:t>ESPECIFICAÇÃO DO ITEM</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2E861060" w14:textId="77777777" w:rsidR="00507FFA" w:rsidRPr="00507FFA" w:rsidRDefault="00507FFA" w:rsidP="00507FFA">
            <w:pPr>
              <w:spacing w:after="0" w:line="240" w:lineRule="auto"/>
              <w:jc w:val="center"/>
              <w:rPr>
                <w:rFonts w:ascii="Tahoma" w:hAnsi="Tahoma" w:cs="Tahoma"/>
                <w:b/>
                <w:bCs/>
                <w:sz w:val="10"/>
                <w:szCs w:val="10"/>
              </w:rPr>
            </w:pPr>
            <w:r w:rsidRPr="00507FFA">
              <w:rPr>
                <w:rFonts w:ascii="Tahoma" w:hAnsi="Tahoma" w:cs="Tahoma"/>
                <w:b/>
                <w:bCs/>
                <w:sz w:val="10"/>
                <w:szCs w:val="10"/>
              </w:rPr>
              <w:t>UNID</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682EF855" w14:textId="77777777" w:rsidR="00507FFA" w:rsidRPr="00507FFA" w:rsidRDefault="00507FFA" w:rsidP="00507FFA">
            <w:pPr>
              <w:spacing w:after="0" w:line="240" w:lineRule="auto"/>
              <w:jc w:val="center"/>
              <w:rPr>
                <w:rFonts w:ascii="Tahoma" w:hAnsi="Tahoma" w:cs="Tahoma"/>
                <w:b/>
                <w:bCs/>
                <w:sz w:val="10"/>
                <w:szCs w:val="10"/>
              </w:rPr>
            </w:pPr>
            <w:r w:rsidRPr="00507FFA">
              <w:rPr>
                <w:rFonts w:ascii="Tahoma" w:hAnsi="Tahoma" w:cs="Tahoma"/>
                <w:b/>
                <w:bCs/>
                <w:sz w:val="10"/>
                <w:szCs w:val="10"/>
              </w:rPr>
              <w:t>QUANTIDADE</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6CF9BD54" w14:textId="77777777" w:rsidR="00507FFA" w:rsidRPr="00507FFA" w:rsidRDefault="00507FFA" w:rsidP="00507FFA">
            <w:pPr>
              <w:spacing w:after="0" w:line="240" w:lineRule="auto"/>
              <w:jc w:val="center"/>
              <w:rPr>
                <w:rFonts w:ascii="Tahoma" w:hAnsi="Tahoma" w:cs="Tahoma"/>
                <w:b/>
                <w:bCs/>
                <w:sz w:val="10"/>
                <w:szCs w:val="10"/>
              </w:rPr>
            </w:pPr>
            <w:r w:rsidRPr="00507FFA">
              <w:rPr>
                <w:rFonts w:ascii="Tahoma" w:hAnsi="Tahoma" w:cs="Tahoma"/>
                <w:b/>
                <w:bCs/>
                <w:sz w:val="10"/>
                <w:szCs w:val="10"/>
              </w:rPr>
              <w:t xml:space="preserve">MARCA </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43E1214C" w14:textId="77777777" w:rsidR="00507FFA" w:rsidRPr="00507FFA" w:rsidRDefault="00507FFA" w:rsidP="00507FFA">
            <w:pPr>
              <w:spacing w:after="0" w:line="240" w:lineRule="auto"/>
              <w:jc w:val="center"/>
              <w:rPr>
                <w:rFonts w:ascii="Tahoma" w:hAnsi="Tahoma" w:cs="Tahoma"/>
                <w:b/>
                <w:bCs/>
                <w:sz w:val="10"/>
                <w:szCs w:val="10"/>
              </w:rPr>
            </w:pPr>
            <w:r w:rsidRPr="00507FFA">
              <w:rPr>
                <w:rFonts w:ascii="Tahoma" w:hAnsi="Tahoma" w:cs="Tahoma"/>
                <w:b/>
                <w:bCs/>
                <w:sz w:val="10"/>
                <w:szCs w:val="10"/>
              </w:rPr>
              <w:t>VALOR UNIT.</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EC73C19" w14:textId="77777777" w:rsidR="00507FFA" w:rsidRPr="00507FFA" w:rsidRDefault="00507FFA" w:rsidP="00507FFA">
            <w:pPr>
              <w:spacing w:after="0" w:line="240" w:lineRule="auto"/>
              <w:jc w:val="center"/>
              <w:rPr>
                <w:rFonts w:ascii="Tahoma" w:hAnsi="Tahoma" w:cs="Tahoma"/>
                <w:b/>
                <w:bCs/>
                <w:sz w:val="10"/>
                <w:szCs w:val="10"/>
              </w:rPr>
            </w:pPr>
            <w:r w:rsidRPr="00507FFA">
              <w:rPr>
                <w:rFonts w:ascii="Tahoma" w:hAnsi="Tahoma" w:cs="Tahoma"/>
                <w:b/>
                <w:bCs/>
                <w:sz w:val="10"/>
                <w:szCs w:val="10"/>
              </w:rPr>
              <w:t>VALOR TOTAL</w:t>
            </w:r>
          </w:p>
        </w:tc>
      </w:tr>
      <w:tr w:rsidR="00507FFA" w:rsidRPr="00507FFA" w14:paraId="1F1575CD" w14:textId="77777777" w:rsidTr="00507FFA">
        <w:trPr>
          <w:trHeight w:val="7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14:paraId="7B4271C2" w14:textId="77777777" w:rsidR="00507FFA" w:rsidRPr="00507FFA" w:rsidRDefault="00507FFA" w:rsidP="00507FFA">
            <w:pPr>
              <w:spacing w:after="0" w:line="240" w:lineRule="auto"/>
              <w:rPr>
                <w:rFonts w:cs="Calibri"/>
                <w:sz w:val="22"/>
                <w:szCs w:val="22"/>
              </w:rPr>
            </w:pPr>
            <w:r w:rsidRPr="00507FFA">
              <w:rPr>
                <w:rFonts w:cs="Calibri"/>
                <w:sz w:val="22"/>
                <w:szCs w:val="22"/>
              </w:rPr>
              <w:t>I</w:t>
            </w:r>
          </w:p>
        </w:tc>
        <w:tc>
          <w:tcPr>
            <w:tcW w:w="711" w:type="dxa"/>
            <w:tcBorders>
              <w:top w:val="nil"/>
              <w:left w:val="nil"/>
              <w:bottom w:val="single" w:sz="4" w:space="0" w:color="auto"/>
              <w:right w:val="single" w:sz="4" w:space="0" w:color="auto"/>
            </w:tcBorders>
            <w:shd w:val="clear" w:color="auto" w:fill="auto"/>
            <w:noWrap/>
            <w:vAlign w:val="bottom"/>
            <w:hideMark/>
          </w:tcPr>
          <w:p w14:paraId="3F131C4F" w14:textId="77777777" w:rsidR="00507FFA" w:rsidRPr="00507FFA" w:rsidRDefault="00507FFA" w:rsidP="00507FFA">
            <w:pPr>
              <w:spacing w:after="0" w:line="240" w:lineRule="auto"/>
              <w:jc w:val="right"/>
              <w:rPr>
                <w:rFonts w:cs="Calibri"/>
                <w:sz w:val="22"/>
                <w:szCs w:val="22"/>
              </w:rPr>
            </w:pPr>
            <w:r w:rsidRPr="00507FFA">
              <w:rPr>
                <w:rFonts w:cs="Calibri"/>
                <w:sz w:val="22"/>
                <w:szCs w:val="22"/>
              </w:rPr>
              <w:t>163</w:t>
            </w:r>
          </w:p>
        </w:tc>
        <w:tc>
          <w:tcPr>
            <w:tcW w:w="804" w:type="dxa"/>
            <w:tcBorders>
              <w:top w:val="nil"/>
              <w:left w:val="nil"/>
              <w:bottom w:val="single" w:sz="4" w:space="0" w:color="auto"/>
              <w:right w:val="single" w:sz="4" w:space="0" w:color="auto"/>
            </w:tcBorders>
            <w:shd w:val="clear" w:color="auto" w:fill="auto"/>
            <w:noWrap/>
            <w:vAlign w:val="bottom"/>
            <w:hideMark/>
          </w:tcPr>
          <w:p w14:paraId="5B31CDDA" w14:textId="77777777" w:rsidR="00507FFA" w:rsidRPr="00507FFA" w:rsidRDefault="00507FFA" w:rsidP="00507FFA">
            <w:pPr>
              <w:spacing w:after="0" w:line="240" w:lineRule="auto"/>
              <w:jc w:val="right"/>
              <w:rPr>
                <w:rFonts w:cs="Calibri"/>
                <w:sz w:val="22"/>
                <w:szCs w:val="22"/>
              </w:rPr>
            </w:pPr>
            <w:r w:rsidRPr="00507FFA">
              <w:rPr>
                <w:rFonts w:cs="Calibri"/>
                <w:sz w:val="22"/>
                <w:szCs w:val="22"/>
              </w:rPr>
              <w:t>12408</w:t>
            </w:r>
          </w:p>
        </w:tc>
        <w:tc>
          <w:tcPr>
            <w:tcW w:w="1820" w:type="dxa"/>
            <w:tcBorders>
              <w:top w:val="nil"/>
              <w:left w:val="nil"/>
              <w:bottom w:val="single" w:sz="4" w:space="0" w:color="auto"/>
              <w:right w:val="single" w:sz="4" w:space="0" w:color="auto"/>
            </w:tcBorders>
            <w:shd w:val="clear" w:color="auto" w:fill="auto"/>
            <w:vAlign w:val="bottom"/>
            <w:hideMark/>
          </w:tcPr>
          <w:p w14:paraId="20B30528" w14:textId="77777777" w:rsidR="00507FFA" w:rsidRPr="00507FFA" w:rsidRDefault="00507FFA" w:rsidP="00507FFA">
            <w:pPr>
              <w:spacing w:after="0" w:line="240" w:lineRule="auto"/>
              <w:rPr>
                <w:rFonts w:cs="Calibri"/>
                <w:sz w:val="22"/>
                <w:szCs w:val="22"/>
              </w:rPr>
            </w:pPr>
            <w:r w:rsidRPr="00507FFA">
              <w:rPr>
                <w:rFonts w:cs="Calibri"/>
                <w:sz w:val="22"/>
                <w:szCs w:val="22"/>
              </w:rPr>
              <w:t>ESPIRONOLACTONA 100MG COMPRIMIDO</w:t>
            </w:r>
          </w:p>
        </w:tc>
        <w:tc>
          <w:tcPr>
            <w:tcW w:w="897" w:type="dxa"/>
            <w:tcBorders>
              <w:top w:val="nil"/>
              <w:left w:val="nil"/>
              <w:bottom w:val="single" w:sz="4" w:space="0" w:color="auto"/>
              <w:right w:val="single" w:sz="4" w:space="0" w:color="auto"/>
            </w:tcBorders>
            <w:shd w:val="clear" w:color="auto" w:fill="auto"/>
            <w:noWrap/>
            <w:vAlign w:val="bottom"/>
            <w:hideMark/>
          </w:tcPr>
          <w:p w14:paraId="0ED984A9" w14:textId="77777777" w:rsidR="00507FFA" w:rsidRPr="00507FFA" w:rsidRDefault="00507FFA" w:rsidP="00507FFA">
            <w:pPr>
              <w:spacing w:after="0" w:line="240" w:lineRule="auto"/>
              <w:rPr>
                <w:rFonts w:cs="Calibri"/>
                <w:sz w:val="22"/>
                <w:szCs w:val="22"/>
              </w:rPr>
            </w:pPr>
            <w:r w:rsidRPr="00507FFA">
              <w:rPr>
                <w:rFonts w:cs="Calibri"/>
                <w:sz w:val="22"/>
                <w:szCs w:val="22"/>
              </w:rPr>
              <w:t>UNID</w:t>
            </w:r>
          </w:p>
        </w:tc>
        <w:tc>
          <w:tcPr>
            <w:tcW w:w="859" w:type="dxa"/>
            <w:tcBorders>
              <w:top w:val="nil"/>
              <w:left w:val="nil"/>
              <w:bottom w:val="single" w:sz="4" w:space="0" w:color="auto"/>
              <w:right w:val="single" w:sz="4" w:space="0" w:color="auto"/>
            </w:tcBorders>
            <w:shd w:val="clear" w:color="auto" w:fill="auto"/>
            <w:noWrap/>
            <w:vAlign w:val="bottom"/>
            <w:hideMark/>
          </w:tcPr>
          <w:p w14:paraId="49C2F28E" w14:textId="77777777" w:rsidR="00507FFA" w:rsidRPr="00507FFA" w:rsidRDefault="00507FFA" w:rsidP="00507FFA">
            <w:pPr>
              <w:spacing w:after="0" w:line="240" w:lineRule="auto"/>
              <w:jc w:val="right"/>
              <w:rPr>
                <w:rFonts w:cs="Calibri"/>
                <w:sz w:val="22"/>
                <w:szCs w:val="22"/>
              </w:rPr>
            </w:pPr>
            <w:r w:rsidRPr="00507FFA">
              <w:rPr>
                <w:rFonts w:cs="Calibri"/>
                <w:sz w:val="22"/>
                <w:szCs w:val="22"/>
              </w:rPr>
              <w:t>5000</w:t>
            </w:r>
          </w:p>
        </w:tc>
        <w:tc>
          <w:tcPr>
            <w:tcW w:w="1183" w:type="dxa"/>
            <w:tcBorders>
              <w:top w:val="nil"/>
              <w:left w:val="nil"/>
              <w:bottom w:val="single" w:sz="4" w:space="0" w:color="auto"/>
              <w:right w:val="single" w:sz="4" w:space="0" w:color="auto"/>
            </w:tcBorders>
            <w:shd w:val="clear" w:color="auto" w:fill="auto"/>
            <w:vAlign w:val="bottom"/>
            <w:hideMark/>
          </w:tcPr>
          <w:p w14:paraId="56DFFD0A" w14:textId="77777777" w:rsidR="00507FFA" w:rsidRPr="00507FFA" w:rsidRDefault="00507FFA" w:rsidP="00507FFA">
            <w:pPr>
              <w:spacing w:after="0" w:line="240" w:lineRule="auto"/>
              <w:rPr>
                <w:rFonts w:cs="Calibri"/>
                <w:sz w:val="24"/>
                <w:szCs w:val="24"/>
              </w:rPr>
            </w:pPr>
            <w:r w:rsidRPr="00507FFA">
              <w:rPr>
                <w:rFonts w:cs="Calibri"/>
                <w:sz w:val="24"/>
                <w:szCs w:val="24"/>
              </w:rPr>
              <w:t>SANVAL-HIPOLABOR</w:t>
            </w:r>
          </w:p>
        </w:tc>
        <w:tc>
          <w:tcPr>
            <w:tcW w:w="947" w:type="dxa"/>
            <w:tcBorders>
              <w:top w:val="nil"/>
              <w:left w:val="nil"/>
              <w:bottom w:val="single" w:sz="4" w:space="0" w:color="auto"/>
              <w:right w:val="single" w:sz="4" w:space="0" w:color="auto"/>
            </w:tcBorders>
            <w:shd w:val="clear" w:color="auto" w:fill="auto"/>
            <w:noWrap/>
            <w:vAlign w:val="bottom"/>
            <w:hideMark/>
          </w:tcPr>
          <w:p w14:paraId="69FB3F19" w14:textId="77777777" w:rsidR="00507FFA" w:rsidRPr="00507FFA" w:rsidRDefault="00507FFA" w:rsidP="00507FFA">
            <w:pPr>
              <w:spacing w:after="0" w:line="240" w:lineRule="auto"/>
              <w:rPr>
                <w:rFonts w:cs="Calibri"/>
                <w:sz w:val="22"/>
                <w:szCs w:val="22"/>
              </w:rPr>
            </w:pPr>
            <w:r w:rsidRPr="00507FFA">
              <w:rPr>
                <w:rFonts w:cs="Calibri"/>
                <w:sz w:val="22"/>
                <w:szCs w:val="22"/>
              </w:rPr>
              <w:t xml:space="preserve"> R$    0,12 </w:t>
            </w:r>
          </w:p>
        </w:tc>
        <w:tc>
          <w:tcPr>
            <w:tcW w:w="1100" w:type="dxa"/>
            <w:tcBorders>
              <w:top w:val="nil"/>
              <w:left w:val="nil"/>
              <w:bottom w:val="single" w:sz="4" w:space="0" w:color="auto"/>
              <w:right w:val="single" w:sz="4" w:space="0" w:color="auto"/>
            </w:tcBorders>
            <w:shd w:val="clear" w:color="auto" w:fill="auto"/>
            <w:noWrap/>
            <w:vAlign w:val="bottom"/>
            <w:hideMark/>
          </w:tcPr>
          <w:p w14:paraId="66B09372" w14:textId="77777777" w:rsidR="00507FFA" w:rsidRPr="00507FFA" w:rsidRDefault="00507FFA" w:rsidP="00507FFA">
            <w:pPr>
              <w:spacing w:after="0" w:line="240" w:lineRule="auto"/>
              <w:rPr>
                <w:rFonts w:cs="Calibri"/>
                <w:sz w:val="22"/>
                <w:szCs w:val="22"/>
              </w:rPr>
            </w:pPr>
            <w:r w:rsidRPr="00507FFA">
              <w:rPr>
                <w:rFonts w:cs="Calibri"/>
                <w:sz w:val="22"/>
                <w:szCs w:val="22"/>
              </w:rPr>
              <w:t xml:space="preserve"> R$   600,00 </w:t>
            </w:r>
          </w:p>
        </w:tc>
      </w:tr>
      <w:tr w:rsidR="00507FFA" w:rsidRPr="00507FFA" w14:paraId="27E33DA1" w14:textId="77777777" w:rsidTr="00507FFA">
        <w:trPr>
          <w:trHeight w:val="300"/>
        </w:trPr>
        <w:tc>
          <w:tcPr>
            <w:tcW w:w="719" w:type="dxa"/>
            <w:tcBorders>
              <w:top w:val="nil"/>
              <w:left w:val="nil"/>
              <w:bottom w:val="nil"/>
              <w:right w:val="nil"/>
            </w:tcBorders>
            <w:shd w:val="clear" w:color="auto" w:fill="auto"/>
            <w:noWrap/>
            <w:vAlign w:val="bottom"/>
            <w:hideMark/>
          </w:tcPr>
          <w:p w14:paraId="1554F6D8" w14:textId="77777777" w:rsidR="00507FFA" w:rsidRPr="00507FFA" w:rsidRDefault="00507FFA" w:rsidP="00507FFA">
            <w:pPr>
              <w:spacing w:after="0" w:line="240" w:lineRule="auto"/>
              <w:rPr>
                <w:rFonts w:cs="Calibri"/>
                <w:sz w:val="22"/>
                <w:szCs w:val="22"/>
              </w:rPr>
            </w:pPr>
          </w:p>
        </w:tc>
        <w:tc>
          <w:tcPr>
            <w:tcW w:w="711" w:type="dxa"/>
            <w:tcBorders>
              <w:top w:val="nil"/>
              <w:left w:val="nil"/>
              <w:bottom w:val="nil"/>
              <w:right w:val="nil"/>
            </w:tcBorders>
            <w:shd w:val="clear" w:color="auto" w:fill="auto"/>
            <w:noWrap/>
            <w:vAlign w:val="bottom"/>
            <w:hideMark/>
          </w:tcPr>
          <w:p w14:paraId="778E66E0" w14:textId="77777777" w:rsidR="00507FFA" w:rsidRPr="00507FFA" w:rsidRDefault="00507FFA" w:rsidP="00507FFA">
            <w:pPr>
              <w:spacing w:after="0" w:line="240" w:lineRule="auto"/>
              <w:rPr>
                <w:rFonts w:ascii="Times New Roman" w:hAnsi="Times New Roman"/>
                <w:sz w:val="20"/>
                <w:szCs w:val="20"/>
              </w:rPr>
            </w:pPr>
          </w:p>
        </w:tc>
        <w:tc>
          <w:tcPr>
            <w:tcW w:w="804" w:type="dxa"/>
            <w:tcBorders>
              <w:top w:val="nil"/>
              <w:left w:val="nil"/>
              <w:bottom w:val="nil"/>
              <w:right w:val="nil"/>
            </w:tcBorders>
            <w:shd w:val="clear" w:color="auto" w:fill="auto"/>
            <w:noWrap/>
            <w:vAlign w:val="bottom"/>
            <w:hideMark/>
          </w:tcPr>
          <w:p w14:paraId="2D0D983C" w14:textId="77777777" w:rsidR="00507FFA" w:rsidRPr="00507FFA" w:rsidRDefault="00507FFA" w:rsidP="00507FFA">
            <w:pPr>
              <w:spacing w:after="0" w:line="240" w:lineRule="auto"/>
              <w:rPr>
                <w:rFonts w:ascii="Times New Roman" w:hAnsi="Times New Roman"/>
                <w:sz w:val="20"/>
                <w:szCs w:val="20"/>
              </w:rPr>
            </w:pPr>
          </w:p>
        </w:tc>
        <w:tc>
          <w:tcPr>
            <w:tcW w:w="1820" w:type="dxa"/>
            <w:tcBorders>
              <w:top w:val="nil"/>
              <w:left w:val="nil"/>
              <w:bottom w:val="nil"/>
              <w:right w:val="nil"/>
            </w:tcBorders>
            <w:shd w:val="clear" w:color="auto" w:fill="auto"/>
            <w:noWrap/>
            <w:vAlign w:val="bottom"/>
            <w:hideMark/>
          </w:tcPr>
          <w:p w14:paraId="7D960F2F" w14:textId="77777777" w:rsidR="00507FFA" w:rsidRPr="00507FFA" w:rsidRDefault="00507FFA" w:rsidP="00507FFA">
            <w:pPr>
              <w:spacing w:after="0" w:line="240" w:lineRule="auto"/>
              <w:rPr>
                <w:rFonts w:ascii="Times New Roman" w:hAnsi="Times New Roman"/>
                <w:sz w:val="20"/>
                <w:szCs w:val="20"/>
              </w:rPr>
            </w:pPr>
          </w:p>
        </w:tc>
        <w:tc>
          <w:tcPr>
            <w:tcW w:w="897" w:type="dxa"/>
            <w:tcBorders>
              <w:top w:val="nil"/>
              <w:left w:val="nil"/>
              <w:bottom w:val="nil"/>
              <w:right w:val="nil"/>
            </w:tcBorders>
            <w:shd w:val="clear" w:color="auto" w:fill="auto"/>
            <w:noWrap/>
            <w:vAlign w:val="bottom"/>
            <w:hideMark/>
          </w:tcPr>
          <w:p w14:paraId="00D172AB" w14:textId="77777777" w:rsidR="00507FFA" w:rsidRPr="00507FFA" w:rsidRDefault="00507FFA" w:rsidP="00507FFA">
            <w:pPr>
              <w:spacing w:after="0" w:line="240" w:lineRule="auto"/>
              <w:rPr>
                <w:rFonts w:ascii="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7E28AF82" w14:textId="77777777" w:rsidR="00507FFA" w:rsidRPr="00507FFA" w:rsidRDefault="00507FFA" w:rsidP="00507FFA">
            <w:pPr>
              <w:spacing w:after="0" w:line="240" w:lineRule="auto"/>
              <w:rPr>
                <w:rFonts w:ascii="Times New Roman" w:hAnsi="Times New Roman"/>
                <w:sz w:val="20"/>
                <w:szCs w:val="20"/>
              </w:rPr>
            </w:pPr>
          </w:p>
        </w:tc>
        <w:tc>
          <w:tcPr>
            <w:tcW w:w="1183" w:type="dxa"/>
            <w:tcBorders>
              <w:top w:val="nil"/>
              <w:left w:val="nil"/>
              <w:bottom w:val="nil"/>
              <w:right w:val="nil"/>
            </w:tcBorders>
            <w:shd w:val="clear" w:color="auto" w:fill="auto"/>
            <w:noWrap/>
            <w:vAlign w:val="bottom"/>
            <w:hideMark/>
          </w:tcPr>
          <w:p w14:paraId="79E20091" w14:textId="77777777" w:rsidR="00507FFA" w:rsidRPr="00507FFA" w:rsidRDefault="00507FFA" w:rsidP="00507FFA">
            <w:pPr>
              <w:spacing w:after="0" w:line="240" w:lineRule="auto"/>
              <w:rPr>
                <w:rFonts w:ascii="Times New Roman" w:hAnsi="Times New Roman"/>
                <w:sz w:val="20"/>
                <w:szCs w:val="20"/>
              </w:rPr>
            </w:pP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CA718" w14:textId="77777777" w:rsidR="00507FFA" w:rsidRPr="00507FFA" w:rsidRDefault="00507FFA" w:rsidP="00507FFA">
            <w:pPr>
              <w:spacing w:after="0" w:line="240" w:lineRule="auto"/>
              <w:jc w:val="center"/>
              <w:rPr>
                <w:rFonts w:cs="Calibri"/>
                <w:b/>
                <w:bCs/>
                <w:sz w:val="22"/>
                <w:szCs w:val="22"/>
              </w:rPr>
            </w:pPr>
            <w:r w:rsidRPr="00507FFA">
              <w:rPr>
                <w:rFonts w:cs="Calibri"/>
                <w:b/>
                <w:bCs/>
                <w:sz w:val="22"/>
                <w:szCs w:val="22"/>
              </w:rPr>
              <w:t>TOTAL R$ 600,00</w:t>
            </w:r>
          </w:p>
        </w:tc>
      </w:tr>
    </w:tbl>
    <w:p w14:paraId="43A67A03" w14:textId="66FE10BF" w:rsidR="00F356D2" w:rsidRPr="00023824" w:rsidRDefault="00716B89"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w:t>
      </w:r>
      <w:r w:rsidR="00F356D2"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0D7C8E18" w:rsidR="00F356D2" w:rsidRPr="00716B89"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Pr="00813CCB">
        <w:rPr>
          <w:rFonts w:ascii="Arial Narrow" w:hAnsi="Arial Narrow"/>
          <w:color w:val="auto"/>
          <w:sz w:val="26"/>
          <w:szCs w:val="26"/>
        </w:rPr>
        <w:t>$</w:t>
      </w:r>
      <w:r w:rsidR="00716B89" w:rsidRPr="00813CCB">
        <w:rPr>
          <w:rFonts w:ascii="Arial Narrow" w:hAnsi="Arial Narrow"/>
          <w:color w:val="auto"/>
          <w:sz w:val="26"/>
          <w:szCs w:val="26"/>
        </w:rPr>
        <w:t xml:space="preserve"> </w:t>
      </w:r>
      <w:r w:rsidR="00507FFA">
        <w:rPr>
          <w:rFonts w:ascii="Arial Narrow" w:hAnsi="Arial Narrow" w:cs="Calibri"/>
          <w:b/>
          <w:bCs/>
          <w:color w:val="auto"/>
          <w:sz w:val="26"/>
          <w:szCs w:val="26"/>
        </w:rPr>
        <w:t>600,00</w:t>
      </w:r>
      <w:r w:rsidR="00813CCB" w:rsidRPr="00813CCB">
        <w:rPr>
          <w:rFonts w:cs="Calibri"/>
          <w:b/>
          <w:bCs/>
          <w:color w:val="auto"/>
          <w:sz w:val="22"/>
          <w:szCs w:val="22"/>
        </w:rPr>
        <w:t xml:space="preserve"> </w:t>
      </w:r>
      <w:r w:rsidR="00716B89" w:rsidRPr="00716B89">
        <w:rPr>
          <w:rFonts w:ascii="Arial Narrow" w:hAnsi="Arial Narrow" w:cs="Calibri"/>
          <w:color w:val="auto"/>
          <w:sz w:val="26"/>
          <w:szCs w:val="26"/>
        </w:rPr>
        <w:t>(</w:t>
      </w:r>
      <w:r w:rsidR="00507FFA">
        <w:rPr>
          <w:rFonts w:ascii="Arial Narrow" w:hAnsi="Arial Narrow" w:cs="Calibri"/>
          <w:color w:val="auto"/>
          <w:sz w:val="26"/>
          <w:szCs w:val="26"/>
        </w:rPr>
        <w:t>seiscentos reais</w:t>
      </w:r>
      <w:r w:rsidR="00716B89" w:rsidRPr="00716B89">
        <w:rPr>
          <w:rFonts w:ascii="Arial Narrow" w:hAnsi="Arial Narrow" w:cs="Calibri"/>
          <w:color w:val="auto"/>
          <w:sz w:val="26"/>
          <w:szCs w:val="26"/>
        </w:rPr>
        <w:t>).</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44D7EA11"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716B89">
        <w:rPr>
          <w:rFonts w:ascii="Arial Narrow" w:hAnsi="Arial Narrow"/>
          <w:i/>
          <w:iCs/>
          <w:sz w:val="26"/>
          <w:szCs w:val="26"/>
        </w:rPr>
        <w:t>06/03/2024</w:t>
      </w:r>
      <w:r w:rsidRPr="00C33023">
        <w:rPr>
          <w:rFonts w:ascii="Arial Narrow" w:hAnsi="Arial Narrow"/>
          <w:i/>
          <w:iCs/>
          <w:sz w:val="26"/>
          <w:szCs w:val="26"/>
        </w:rPr>
        <w:t xml:space="preserve"> (DD/MM/AAAA).</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lastRenderedPageBreak/>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5E2CE4B3" w14:textId="77777777" w:rsidR="00F356D2"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233D259C" w14:textId="77777777" w:rsidR="00813CCB" w:rsidRPr="00813CCB" w:rsidRDefault="00813CCB" w:rsidP="00716B89">
      <w:pPr>
        <w:spacing w:after="0" w:line="240" w:lineRule="auto"/>
        <w:jc w:val="both"/>
        <w:rPr>
          <w:rFonts w:ascii="Verdana" w:hAnsi="Verdana" w:cs="Calibri"/>
          <w:sz w:val="18"/>
          <w:szCs w:val="18"/>
        </w:rPr>
      </w:pPr>
    </w:p>
    <w:p w14:paraId="6EBA6FD5" w14:textId="77777777" w:rsidR="00813CCB" w:rsidRPr="00813CCB" w:rsidRDefault="00813CCB" w:rsidP="00813CCB">
      <w:pPr>
        <w:spacing w:after="0" w:line="240" w:lineRule="auto"/>
        <w:jc w:val="both"/>
        <w:rPr>
          <w:rFonts w:ascii="Verdana" w:hAnsi="Verdana" w:cs="Calibri"/>
          <w:sz w:val="18"/>
          <w:szCs w:val="18"/>
        </w:rPr>
      </w:pPr>
      <w:proofErr w:type="gramStart"/>
      <w:r w:rsidRPr="00813CCB">
        <w:rPr>
          <w:rFonts w:ascii="Verdana" w:hAnsi="Verdana" w:cs="Calibri"/>
          <w:sz w:val="18"/>
          <w:szCs w:val="18"/>
        </w:rPr>
        <w:t>04  FUNDO</w:t>
      </w:r>
      <w:proofErr w:type="gramEnd"/>
      <w:r w:rsidRPr="00813CCB">
        <w:rPr>
          <w:rFonts w:ascii="Verdana" w:hAnsi="Verdana" w:cs="Calibri"/>
          <w:sz w:val="18"/>
          <w:szCs w:val="18"/>
        </w:rPr>
        <w:t xml:space="preserve"> MUNICIPAL DE SAÚDE - FMS</w:t>
      </w:r>
      <w:r w:rsidRPr="00813CCB">
        <w:rPr>
          <w:rFonts w:ascii="Verdana" w:hAnsi="Verdana" w:cs="Calibri"/>
          <w:sz w:val="18"/>
          <w:szCs w:val="18"/>
        </w:rPr>
        <w:br/>
        <w:t>09  SECRETARIA MUNICIPAL DE SAÚDE</w:t>
      </w:r>
      <w:r w:rsidRPr="00813CCB">
        <w:rPr>
          <w:rFonts w:ascii="Verdana" w:hAnsi="Verdana" w:cs="Calibri"/>
          <w:sz w:val="18"/>
          <w:szCs w:val="18"/>
        </w:rPr>
        <w:br/>
        <w:t>09.02  FUNDO MUNICIPAL DE SAÚDE</w:t>
      </w:r>
      <w:r w:rsidRPr="00813CCB">
        <w:rPr>
          <w:rFonts w:ascii="Verdana" w:hAnsi="Verdana" w:cs="Calibri"/>
          <w:sz w:val="18"/>
          <w:szCs w:val="18"/>
        </w:rPr>
        <w:br/>
        <w:t>10.302.1007-2.314  MANUTENÇÃO DAS AÇÕES DA ASSISTENCIA FARMACEUTICA BASICA</w:t>
      </w:r>
      <w:r w:rsidRPr="00813CCB">
        <w:rPr>
          <w:rFonts w:ascii="Verdana" w:hAnsi="Verdana" w:cs="Calibri"/>
          <w:sz w:val="18"/>
          <w:szCs w:val="18"/>
        </w:rPr>
        <w:br/>
        <w:t>3.3.90.32.00  MATERIAL, BEM OU SERVIÇO PARA DISTRIBUIÇÃO GRATUITA</w:t>
      </w:r>
      <w:r w:rsidRPr="00813CCB">
        <w:rPr>
          <w:rFonts w:ascii="Verdana" w:hAnsi="Verdana" w:cs="Calibri"/>
          <w:sz w:val="18"/>
          <w:szCs w:val="18"/>
        </w:rPr>
        <w:br/>
        <w:t>FONTE: 1.600.0000-000     /     FICHA: 602</w:t>
      </w:r>
    </w:p>
    <w:p w14:paraId="69BFD89F" w14:textId="0C0D764A" w:rsidR="00813CCB" w:rsidRPr="00813CCB" w:rsidRDefault="00813CCB" w:rsidP="00716B89">
      <w:pPr>
        <w:spacing w:after="0" w:line="240" w:lineRule="auto"/>
        <w:jc w:val="both"/>
        <w:rPr>
          <w:rFonts w:ascii="Verdana" w:hAnsi="Verdana" w:cs="Calibri"/>
          <w:sz w:val="18"/>
          <w:szCs w:val="18"/>
        </w:rPr>
      </w:pPr>
      <w:proofErr w:type="gramStart"/>
      <w:r w:rsidRPr="00813CCB">
        <w:rPr>
          <w:rFonts w:ascii="Verdana" w:hAnsi="Verdana" w:cs="Calibri"/>
          <w:sz w:val="18"/>
          <w:szCs w:val="18"/>
        </w:rPr>
        <w:t>TOTAL  R</w:t>
      </w:r>
      <w:proofErr w:type="gramEnd"/>
      <w:r w:rsidRPr="00813CCB">
        <w:rPr>
          <w:rFonts w:ascii="Verdana" w:hAnsi="Verdana" w:cs="Calibri"/>
          <w:sz w:val="18"/>
          <w:szCs w:val="18"/>
        </w:rPr>
        <w:t xml:space="preserve">$ </w:t>
      </w:r>
      <w:r w:rsidR="00507FFA">
        <w:rPr>
          <w:rFonts w:ascii="Verdana" w:hAnsi="Verdana" w:cs="Calibri"/>
          <w:sz w:val="18"/>
          <w:szCs w:val="18"/>
        </w:rPr>
        <w:t>600,00</w:t>
      </w:r>
      <w:r w:rsidR="00B62CEE" w:rsidRPr="00B62CEE">
        <w:rPr>
          <w:rFonts w:ascii="Verdana" w:hAnsi="Verdana" w:cs="Calibri"/>
          <w:sz w:val="18"/>
          <w:szCs w:val="18"/>
        </w:rPr>
        <w:t xml:space="preserve"> </w:t>
      </w:r>
      <w:r>
        <w:rPr>
          <w:rFonts w:ascii="Verdana" w:hAnsi="Verdana" w:cs="Calibri"/>
          <w:sz w:val="18"/>
          <w:szCs w:val="18"/>
        </w:rPr>
        <w:t>(</w:t>
      </w:r>
      <w:r w:rsidR="00507FFA">
        <w:rPr>
          <w:rFonts w:ascii="Verdana" w:hAnsi="Verdana" w:cs="Calibri"/>
          <w:sz w:val="18"/>
          <w:szCs w:val="18"/>
        </w:rPr>
        <w:t>seiscentos reais</w:t>
      </w:r>
      <w:r>
        <w:rPr>
          <w:rFonts w:ascii="Verdana" w:hAnsi="Verdana" w:cs="Calibri"/>
          <w:sz w:val="18"/>
          <w:szCs w:val="18"/>
        </w:rPr>
        <w:t xml:space="preserve">) </w:t>
      </w:r>
    </w:p>
    <w:p w14:paraId="11084FE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5E91C0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5AE51C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4BA0B6FA" w14:textId="05C89103" w:rsidR="00716B89" w:rsidRPr="00716B89" w:rsidRDefault="00F356D2" w:rsidP="00CB7D33">
      <w:pPr>
        <w:pStyle w:val="Nivel01"/>
      </w:pPr>
      <w:r w:rsidRPr="00023824">
        <w:rPr>
          <w:rFonts w:ascii="Arial Narrow" w:hAnsi="Arial Narrow"/>
          <w:sz w:val="26"/>
          <w:szCs w:val="26"/>
        </w:rPr>
        <w:t>CLÁUSULA DÉCIMA SEXTA – PUBLICAÇÃO</w:t>
      </w:r>
    </w:p>
    <w:p w14:paraId="0310F7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466134FD" w14:textId="7A6FDA61" w:rsidR="00716B89" w:rsidRPr="00716B89" w:rsidRDefault="00F356D2" w:rsidP="00CB7D33">
      <w:pPr>
        <w:pStyle w:val="Nivel01"/>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1B21008C" w:rsidR="00F356D2"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716B89">
        <w:rPr>
          <w:rFonts w:ascii="Arial Narrow" w:hAnsi="Arial Narrow"/>
          <w:color w:val="auto"/>
          <w:sz w:val="26"/>
          <w:szCs w:val="26"/>
        </w:rPr>
        <w:t>27 de março</w:t>
      </w:r>
      <w:r w:rsidRPr="00023824">
        <w:rPr>
          <w:rFonts w:ascii="Arial Narrow" w:hAnsi="Arial Narrow"/>
          <w:color w:val="auto"/>
          <w:sz w:val="26"/>
          <w:szCs w:val="26"/>
        </w:rPr>
        <w:t xml:space="preserve"> de 2024.</w:t>
      </w:r>
    </w:p>
    <w:p w14:paraId="4A27E738" w14:textId="77777777" w:rsidR="00507FFA" w:rsidRDefault="00507FFA" w:rsidP="00F356D2">
      <w:pPr>
        <w:pStyle w:val="Nivel2"/>
        <w:spacing w:afterLines="120" w:after="288" w:line="312" w:lineRule="auto"/>
        <w:ind w:firstLine="567"/>
        <w:jc w:val="right"/>
        <w:rPr>
          <w:rFonts w:ascii="Arial Narrow" w:hAnsi="Arial Narrow"/>
          <w:color w:val="auto"/>
          <w:sz w:val="26"/>
          <w:szCs w:val="26"/>
        </w:rPr>
      </w:pPr>
    </w:p>
    <w:p w14:paraId="2265B029" w14:textId="77777777" w:rsidR="00507FFA" w:rsidRPr="00023824" w:rsidRDefault="00507FFA" w:rsidP="00F356D2">
      <w:pPr>
        <w:pStyle w:val="Nivel2"/>
        <w:spacing w:afterLines="120" w:after="288" w:line="312" w:lineRule="auto"/>
        <w:ind w:firstLine="567"/>
        <w:jc w:val="right"/>
        <w:rPr>
          <w:rFonts w:ascii="Arial Narrow" w:hAnsi="Arial Narrow"/>
          <w:color w:val="auto"/>
          <w:sz w:val="26"/>
          <w:szCs w:val="26"/>
        </w:rPr>
      </w:pP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F356D2" w:rsidRPr="00023824" w14:paraId="262DF191" w14:textId="77777777" w:rsidTr="00DD35E2">
        <w:trPr>
          <w:trHeight w:val="1557"/>
        </w:trPr>
        <w:tc>
          <w:tcPr>
            <w:tcW w:w="4767" w:type="dxa"/>
            <w:tcBorders>
              <w:top w:val="nil"/>
              <w:left w:val="nil"/>
              <w:bottom w:val="nil"/>
              <w:right w:val="nil"/>
            </w:tcBorders>
          </w:tcPr>
          <w:p w14:paraId="508C6E4A"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199C7817" w14:textId="77777777" w:rsidR="00716B89" w:rsidRPr="00716B89" w:rsidRDefault="00716B89" w:rsidP="00716B89">
            <w:pPr>
              <w:widowControl w:val="0"/>
              <w:autoSpaceDE w:val="0"/>
              <w:autoSpaceDN w:val="0"/>
              <w:adjustRightInd w:val="0"/>
              <w:spacing w:after="0"/>
              <w:jc w:val="center"/>
              <w:rPr>
                <w:rFonts w:ascii="Arial Narrow" w:hAnsi="Arial Narrow" w:cs="Arial Narrow"/>
                <w:i/>
                <w:iCs/>
                <w:sz w:val="26"/>
                <w:szCs w:val="26"/>
              </w:rPr>
            </w:pPr>
            <w:r w:rsidRPr="00716B89">
              <w:rPr>
                <w:rFonts w:ascii="Arial Narrow" w:hAnsi="Arial Narrow"/>
                <w:bCs/>
                <w:i/>
                <w:iCs/>
                <w:sz w:val="26"/>
                <w:szCs w:val="26"/>
              </w:rPr>
              <w:t>Janssen Portela Galhardo</w:t>
            </w:r>
          </w:p>
          <w:p w14:paraId="22B7D98F" w14:textId="77777777" w:rsidR="00716B89" w:rsidRPr="00716B89" w:rsidRDefault="00716B89" w:rsidP="00716B89">
            <w:pPr>
              <w:widowControl w:val="0"/>
              <w:autoSpaceDE w:val="0"/>
              <w:autoSpaceDN w:val="0"/>
              <w:adjustRightInd w:val="0"/>
              <w:spacing w:after="0"/>
              <w:jc w:val="center"/>
              <w:rPr>
                <w:rFonts w:ascii="Arial Narrow" w:hAnsi="Arial Narrow" w:cs="Arial Narrow"/>
                <w:b/>
                <w:bCs/>
                <w:sz w:val="26"/>
                <w:szCs w:val="26"/>
              </w:rPr>
            </w:pPr>
            <w:r w:rsidRPr="00716B89">
              <w:rPr>
                <w:rFonts w:ascii="Arial Narrow" w:hAnsi="Arial Narrow" w:cs="Arial Narrow"/>
                <w:b/>
                <w:bCs/>
                <w:sz w:val="26"/>
                <w:szCs w:val="26"/>
              </w:rPr>
              <w:t>SECRETÁRIO MUNICIPAL DE SAÚDE</w:t>
            </w:r>
          </w:p>
          <w:p w14:paraId="6666B687" w14:textId="0221F634" w:rsidR="00F356D2" w:rsidRPr="00023824" w:rsidRDefault="00716B89" w:rsidP="00716B89">
            <w:pPr>
              <w:widowControl w:val="0"/>
              <w:autoSpaceDE w:val="0"/>
              <w:autoSpaceDN w:val="0"/>
              <w:adjustRightInd w:val="0"/>
              <w:spacing w:after="0"/>
              <w:jc w:val="center"/>
              <w:rPr>
                <w:rFonts w:ascii="Arial Narrow" w:hAnsi="Arial Narrow" w:cs="Arial"/>
                <w:b/>
                <w:bCs/>
                <w:color w:val="000000"/>
                <w:sz w:val="26"/>
                <w:szCs w:val="26"/>
              </w:rPr>
            </w:pPr>
            <w:r w:rsidRPr="00716B89">
              <w:rPr>
                <w:rFonts w:ascii="Arial Narrow" w:hAnsi="Arial Narrow" w:cs="Arial Narrow"/>
                <w:b/>
                <w:bCs/>
                <w:sz w:val="26"/>
                <w:szCs w:val="26"/>
              </w:rPr>
              <w:t>(CONTRATANTE)</w:t>
            </w:r>
          </w:p>
        </w:tc>
        <w:tc>
          <w:tcPr>
            <w:tcW w:w="4729" w:type="dxa"/>
            <w:tcBorders>
              <w:top w:val="nil"/>
              <w:left w:val="nil"/>
              <w:bottom w:val="nil"/>
              <w:right w:val="nil"/>
            </w:tcBorders>
          </w:tcPr>
          <w:p w14:paraId="691EA0DE"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20C8A0FF" w14:textId="77777777" w:rsidR="00507FFA" w:rsidRDefault="00507FFA" w:rsidP="00DD35E2">
            <w:pPr>
              <w:widowControl w:val="0"/>
              <w:autoSpaceDE w:val="0"/>
              <w:autoSpaceDN w:val="0"/>
              <w:adjustRightInd w:val="0"/>
              <w:spacing w:after="0"/>
              <w:jc w:val="center"/>
              <w:rPr>
                <w:rFonts w:ascii="Arial Narrow" w:hAnsi="Arial Narrow"/>
                <w:b/>
                <w:sz w:val="26"/>
                <w:szCs w:val="26"/>
              </w:rPr>
            </w:pPr>
            <w:proofErr w:type="spellStart"/>
            <w:r>
              <w:rPr>
                <w:rFonts w:ascii="Arial Narrow" w:eastAsia="Arial" w:hAnsi="Arial Narrow" w:cs="Arial"/>
                <w:sz w:val="26"/>
                <w:szCs w:val="26"/>
              </w:rPr>
              <w:t>Ediel</w:t>
            </w:r>
            <w:proofErr w:type="spellEnd"/>
            <w:r>
              <w:rPr>
                <w:rFonts w:ascii="Arial Narrow" w:eastAsia="Arial" w:hAnsi="Arial Narrow" w:cs="Arial"/>
                <w:sz w:val="26"/>
                <w:szCs w:val="26"/>
              </w:rPr>
              <w:t xml:space="preserve"> de Moraes Pinheiro</w:t>
            </w:r>
            <w:r>
              <w:rPr>
                <w:rFonts w:ascii="Arial Narrow" w:hAnsi="Arial Narrow"/>
                <w:b/>
                <w:sz w:val="26"/>
                <w:szCs w:val="26"/>
              </w:rPr>
              <w:t xml:space="preserve"> </w:t>
            </w:r>
          </w:p>
          <w:p w14:paraId="5CA7A33B" w14:textId="07A00410" w:rsidR="00F356D2" w:rsidRPr="00023824" w:rsidRDefault="00507FFA" w:rsidP="00DD35E2">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b/>
                <w:sz w:val="26"/>
                <w:szCs w:val="26"/>
              </w:rPr>
              <w:t>CIRURGICA PARANÁ – DISTRIBUIDORA, IMPORTADORA E EXPORTADORA DE EQUIPAMENTOS LTDA – EPP</w:t>
            </w:r>
            <w:r w:rsidRPr="00023824">
              <w:rPr>
                <w:rFonts w:ascii="Arial Narrow" w:hAnsi="Arial Narrow" w:cs="Arial"/>
                <w:b/>
                <w:bCs/>
                <w:color w:val="000000"/>
                <w:sz w:val="26"/>
                <w:szCs w:val="26"/>
              </w:rPr>
              <w:t xml:space="preserve"> </w:t>
            </w:r>
            <w:r w:rsidR="00F356D2" w:rsidRPr="00023824">
              <w:rPr>
                <w:rFonts w:ascii="Arial Narrow" w:hAnsi="Arial Narrow" w:cs="Arial"/>
                <w:b/>
                <w:bCs/>
                <w:color w:val="000000"/>
                <w:sz w:val="26"/>
                <w:szCs w:val="26"/>
              </w:rPr>
              <w:t>(CONTRATADA)</w:t>
            </w:r>
          </w:p>
        </w:tc>
      </w:tr>
    </w:tbl>
    <w:p w14:paraId="28DD6764" w14:textId="3019C795" w:rsidR="00716B89" w:rsidRPr="00023824"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F356D2" w:rsidRPr="00023824" w14:paraId="386B59CF" w14:textId="77777777" w:rsidTr="00DD35E2">
        <w:tc>
          <w:tcPr>
            <w:tcW w:w="4644" w:type="dxa"/>
            <w:tcBorders>
              <w:top w:val="nil"/>
              <w:left w:val="nil"/>
              <w:bottom w:val="nil"/>
              <w:right w:val="nil"/>
            </w:tcBorders>
          </w:tcPr>
          <w:p w14:paraId="45324E1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4824" w:type="dxa"/>
            <w:tcBorders>
              <w:top w:val="nil"/>
              <w:left w:val="nil"/>
              <w:bottom w:val="nil"/>
              <w:right w:val="nil"/>
            </w:tcBorders>
          </w:tcPr>
          <w:p w14:paraId="4572AA3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2112C0"/>
    <w:rsid w:val="00217332"/>
    <w:rsid w:val="00507FFA"/>
    <w:rsid w:val="005A6C2A"/>
    <w:rsid w:val="00716B89"/>
    <w:rsid w:val="00813CCB"/>
    <w:rsid w:val="009B6694"/>
    <w:rsid w:val="00A24A08"/>
    <w:rsid w:val="00B62CEE"/>
    <w:rsid w:val="00C07524"/>
    <w:rsid w:val="00CB7D33"/>
    <w:rsid w:val="00F12F8E"/>
    <w:rsid w:val="00F356D2"/>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 w:type="character" w:styleId="Refdecomentrio">
    <w:name w:val="annotation reference"/>
    <w:basedOn w:val="Fontepargpadro"/>
    <w:uiPriority w:val="99"/>
    <w:semiHidden/>
    <w:unhideWhenUsed/>
    <w:rsid w:val="00507FFA"/>
    <w:rPr>
      <w:sz w:val="16"/>
      <w:szCs w:val="16"/>
    </w:rPr>
  </w:style>
  <w:style w:type="paragraph" w:styleId="Textodecomentrio">
    <w:name w:val="annotation text"/>
    <w:basedOn w:val="Normal"/>
    <w:link w:val="TextodecomentrioChar"/>
    <w:uiPriority w:val="99"/>
    <w:semiHidden/>
    <w:unhideWhenUsed/>
    <w:rsid w:val="00507FF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07FFA"/>
    <w:rPr>
      <w:rFonts w:ascii="Calibri" w:eastAsia="Times New Roman" w:hAnsi="Calibri"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507FFA"/>
    <w:rPr>
      <w:b/>
      <w:bCs/>
    </w:rPr>
  </w:style>
  <w:style w:type="character" w:customStyle="1" w:styleId="AssuntodocomentrioChar">
    <w:name w:val="Assunto do comentário Char"/>
    <w:basedOn w:val="TextodecomentrioChar"/>
    <w:link w:val="Assuntodocomentrio"/>
    <w:uiPriority w:val="99"/>
    <w:semiHidden/>
    <w:rsid w:val="00507FFA"/>
    <w:rPr>
      <w:rFonts w:ascii="Calibri" w:eastAsia="Times New Roman" w:hAnsi="Calibri" w:cs="Times New Roman"/>
      <w:b/>
      <w:bCs/>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231">
      <w:bodyDiv w:val="1"/>
      <w:marLeft w:val="0"/>
      <w:marRight w:val="0"/>
      <w:marTop w:val="0"/>
      <w:marBottom w:val="0"/>
      <w:divBdr>
        <w:top w:val="none" w:sz="0" w:space="0" w:color="auto"/>
        <w:left w:val="none" w:sz="0" w:space="0" w:color="auto"/>
        <w:bottom w:val="none" w:sz="0" w:space="0" w:color="auto"/>
        <w:right w:val="none" w:sz="0" w:space="0" w:color="auto"/>
      </w:divBdr>
    </w:div>
    <w:div w:id="123735478">
      <w:bodyDiv w:val="1"/>
      <w:marLeft w:val="0"/>
      <w:marRight w:val="0"/>
      <w:marTop w:val="0"/>
      <w:marBottom w:val="0"/>
      <w:divBdr>
        <w:top w:val="none" w:sz="0" w:space="0" w:color="auto"/>
        <w:left w:val="none" w:sz="0" w:space="0" w:color="auto"/>
        <w:bottom w:val="none" w:sz="0" w:space="0" w:color="auto"/>
        <w:right w:val="none" w:sz="0" w:space="0" w:color="auto"/>
      </w:divBdr>
    </w:div>
    <w:div w:id="127671635">
      <w:bodyDiv w:val="1"/>
      <w:marLeft w:val="0"/>
      <w:marRight w:val="0"/>
      <w:marTop w:val="0"/>
      <w:marBottom w:val="0"/>
      <w:divBdr>
        <w:top w:val="none" w:sz="0" w:space="0" w:color="auto"/>
        <w:left w:val="none" w:sz="0" w:space="0" w:color="auto"/>
        <w:bottom w:val="none" w:sz="0" w:space="0" w:color="auto"/>
        <w:right w:val="none" w:sz="0" w:space="0" w:color="auto"/>
      </w:divBdr>
    </w:div>
    <w:div w:id="235747909">
      <w:bodyDiv w:val="1"/>
      <w:marLeft w:val="0"/>
      <w:marRight w:val="0"/>
      <w:marTop w:val="0"/>
      <w:marBottom w:val="0"/>
      <w:divBdr>
        <w:top w:val="none" w:sz="0" w:space="0" w:color="auto"/>
        <w:left w:val="none" w:sz="0" w:space="0" w:color="auto"/>
        <w:bottom w:val="none" w:sz="0" w:space="0" w:color="auto"/>
        <w:right w:val="none" w:sz="0" w:space="0" w:color="auto"/>
      </w:divBdr>
    </w:div>
    <w:div w:id="378362339">
      <w:bodyDiv w:val="1"/>
      <w:marLeft w:val="0"/>
      <w:marRight w:val="0"/>
      <w:marTop w:val="0"/>
      <w:marBottom w:val="0"/>
      <w:divBdr>
        <w:top w:val="none" w:sz="0" w:space="0" w:color="auto"/>
        <w:left w:val="none" w:sz="0" w:space="0" w:color="auto"/>
        <w:bottom w:val="none" w:sz="0" w:space="0" w:color="auto"/>
        <w:right w:val="none" w:sz="0" w:space="0" w:color="auto"/>
      </w:divBdr>
    </w:div>
    <w:div w:id="993335356">
      <w:bodyDiv w:val="1"/>
      <w:marLeft w:val="0"/>
      <w:marRight w:val="0"/>
      <w:marTop w:val="0"/>
      <w:marBottom w:val="0"/>
      <w:divBdr>
        <w:top w:val="none" w:sz="0" w:space="0" w:color="auto"/>
        <w:left w:val="none" w:sz="0" w:space="0" w:color="auto"/>
        <w:bottom w:val="none" w:sz="0" w:space="0" w:color="auto"/>
        <w:right w:val="none" w:sz="0" w:space="0" w:color="auto"/>
      </w:divBdr>
    </w:div>
    <w:div w:id="1297833339">
      <w:bodyDiv w:val="1"/>
      <w:marLeft w:val="0"/>
      <w:marRight w:val="0"/>
      <w:marTop w:val="0"/>
      <w:marBottom w:val="0"/>
      <w:divBdr>
        <w:top w:val="none" w:sz="0" w:space="0" w:color="auto"/>
        <w:left w:val="none" w:sz="0" w:space="0" w:color="auto"/>
        <w:bottom w:val="none" w:sz="0" w:space="0" w:color="auto"/>
        <w:right w:val="none" w:sz="0" w:space="0" w:color="auto"/>
      </w:divBdr>
    </w:div>
    <w:div w:id="1625580549">
      <w:bodyDiv w:val="1"/>
      <w:marLeft w:val="0"/>
      <w:marRight w:val="0"/>
      <w:marTop w:val="0"/>
      <w:marBottom w:val="0"/>
      <w:divBdr>
        <w:top w:val="none" w:sz="0" w:space="0" w:color="auto"/>
        <w:left w:val="none" w:sz="0" w:space="0" w:color="auto"/>
        <w:bottom w:val="none" w:sz="0" w:space="0" w:color="auto"/>
        <w:right w:val="none" w:sz="0" w:space="0" w:color="auto"/>
      </w:divBdr>
    </w:div>
    <w:div w:id="1666546736">
      <w:bodyDiv w:val="1"/>
      <w:marLeft w:val="0"/>
      <w:marRight w:val="0"/>
      <w:marTop w:val="0"/>
      <w:marBottom w:val="0"/>
      <w:divBdr>
        <w:top w:val="none" w:sz="0" w:space="0" w:color="auto"/>
        <w:left w:val="none" w:sz="0" w:space="0" w:color="auto"/>
        <w:bottom w:val="none" w:sz="0" w:space="0" w:color="auto"/>
        <w:right w:val="none" w:sz="0" w:space="0" w:color="auto"/>
      </w:divBdr>
    </w:div>
    <w:div w:id="194040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4255</Words>
  <Characters>22978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Monica Karina</cp:lastModifiedBy>
  <cp:revision>8</cp:revision>
  <dcterms:created xsi:type="dcterms:W3CDTF">2024-03-27T15:44:00Z</dcterms:created>
  <dcterms:modified xsi:type="dcterms:W3CDTF">2024-04-03T16:15:00Z</dcterms:modified>
</cp:coreProperties>
</file>