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3F9C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C22C1" w14:textId="77777777" w:rsidR="005819E6" w:rsidRPr="00006219" w:rsidRDefault="005819E6" w:rsidP="005819E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4E3349" w14:textId="4A77206E" w:rsidR="005819E6" w:rsidRPr="00006219" w:rsidRDefault="005819E6" w:rsidP="005819E6">
      <w:pPr>
        <w:ind w:right="8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ADMINISTRATIVO PARA</w:t>
      </w:r>
      <w:r w:rsidRPr="00006219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FORNECIMENTO</w:t>
      </w:r>
      <w:r w:rsidRPr="00006219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 xml:space="preserve">PRODUTOS 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Nº</w:t>
      </w:r>
      <w:r w:rsidR="00897708"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021/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2024.</w:t>
      </w:r>
    </w:p>
    <w:p w14:paraId="501243F2" w14:textId="77777777" w:rsidR="005819E6" w:rsidRPr="00006219" w:rsidRDefault="005819E6" w:rsidP="005819E6">
      <w:pPr>
        <w:pStyle w:val="Corpodetexto"/>
        <w:rPr>
          <w:rFonts w:ascii="Arial" w:hAnsi="Arial" w:cs="Arial"/>
          <w:b/>
          <w:color w:val="000000" w:themeColor="text1"/>
        </w:rPr>
      </w:pPr>
    </w:p>
    <w:p w14:paraId="0175B417" w14:textId="3EBD2903" w:rsidR="00897708" w:rsidRPr="00006219" w:rsidRDefault="00D86187" w:rsidP="00897708">
      <w:pPr>
        <w:ind w:left="5103" w:right="43"/>
        <w:jc w:val="both"/>
        <w:rPr>
          <w:rFonts w:ascii="Arial" w:hAnsi="Arial" w:cs="Arial"/>
          <w:b/>
          <w:bCs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TERMO DE CONTRATO DE FORNECIMENTO DE</w:t>
      </w:r>
      <w:r w:rsidRPr="00006219">
        <w:rPr>
          <w:rFonts w:ascii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PRODUTOS QUE ENTRE SI FAZEM  O </w:t>
      </w:r>
      <w:r w:rsidRPr="00006219">
        <w:rPr>
          <w:rFonts w:ascii="Arial" w:hAnsi="Arial" w:cs="Arial"/>
          <w:b/>
          <w:bCs/>
          <w:sz w:val="24"/>
          <w:szCs w:val="24"/>
        </w:rPr>
        <w:t xml:space="preserve">FUNDO MUNICIPAL DE SAÚDE 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>- FMS E A EMPRESA BUCIOLI COMÉRCIO DE AUTO PEÇAS LTDA – EPP.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F4FAF" w14:textId="77777777" w:rsidR="005819E6" w:rsidRPr="00006219" w:rsidRDefault="005819E6" w:rsidP="005819E6">
      <w:pPr>
        <w:pStyle w:val="Corpodetexto"/>
        <w:spacing w:before="7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DAC3CB" wp14:editId="6D95F56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0E5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46909E1A" w14:textId="77777777" w:rsidR="005819E6" w:rsidRPr="00006219" w:rsidRDefault="005819E6" w:rsidP="005819E6">
      <w:pPr>
        <w:pStyle w:val="Ttulo2"/>
        <w:spacing w:before="10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7B180EEC" w14:textId="4DA8C4AA" w:rsidR="005819E6" w:rsidRPr="00006219" w:rsidRDefault="00D86187" w:rsidP="005819E6">
      <w:pPr>
        <w:pStyle w:val="Corpodetexto"/>
        <w:spacing w:before="11"/>
        <w:rPr>
          <w:rFonts w:ascii="Arial" w:hAnsi="Arial" w:cs="Arial"/>
        </w:rPr>
      </w:pPr>
      <w:r w:rsidRPr="00006219">
        <w:rPr>
          <w:rFonts w:ascii="Arial" w:hAnsi="Arial" w:cs="Arial"/>
        </w:rPr>
        <w:t xml:space="preserve">FUNDO MUNICIPAL DE SAÚDE - FMS, pessoa jurídica de direito público interno, com sede na Avenida Laudelino Peixoto, nº. 871, Centro, inscrito no CNPJ nº. 11.169.389/0001-10, doravante denominado </w:t>
      </w:r>
      <w:r w:rsidRPr="00006219">
        <w:rPr>
          <w:rFonts w:ascii="Arial" w:hAnsi="Arial" w:cs="Arial"/>
          <w:b/>
        </w:rPr>
        <w:t>CONTRATANTE</w:t>
      </w:r>
      <w:r w:rsidRPr="00006219">
        <w:rPr>
          <w:rFonts w:ascii="Arial" w:hAnsi="Arial" w:cs="Arial"/>
        </w:rPr>
        <w:t xml:space="preserve"> e a empresa </w:t>
      </w:r>
      <w:r w:rsidRPr="00006219">
        <w:rPr>
          <w:rFonts w:ascii="Arial" w:hAnsi="Arial" w:cs="Arial"/>
          <w:b/>
          <w:bCs/>
        </w:rPr>
        <w:t>BUCIOLI COMÉRCIO DE AUTO PEÇAS LTDA – EPP</w:t>
      </w:r>
      <w:r w:rsidRPr="00006219">
        <w:rPr>
          <w:rFonts w:ascii="Arial" w:hAnsi="Arial" w:cs="Arial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 w:rsidRPr="00006219">
        <w:rPr>
          <w:rFonts w:ascii="Arial" w:hAnsi="Arial" w:cs="Arial"/>
          <w:b/>
          <w:bCs/>
        </w:rPr>
        <w:t>CONTRATADA</w:t>
      </w:r>
      <w:r w:rsidRPr="00006219">
        <w:rPr>
          <w:rFonts w:ascii="Arial" w:hAnsi="Arial" w:cs="Arial"/>
        </w:rPr>
        <w:t>.</w:t>
      </w:r>
    </w:p>
    <w:p w14:paraId="1DED5D79" w14:textId="77777777" w:rsidR="00D86187" w:rsidRPr="00006219" w:rsidRDefault="00D86187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5015E95" w14:textId="77777777" w:rsidR="005819E6" w:rsidRPr="00006219" w:rsidRDefault="005819E6" w:rsidP="005819E6">
      <w:pPr>
        <w:pStyle w:val="Ttulo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5F1F8346" w14:textId="77777777" w:rsidR="00D86187" w:rsidRPr="00006219" w:rsidRDefault="00D86187" w:rsidP="00D86187">
      <w:pPr>
        <w:jc w:val="both"/>
        <w:rPr>
          <w:rFonts w:ascii="Arial" w:hAnsi="Arial" w:cs="Arial"/>
          <w:sz w:val="24"/>
          <w:szCs w:val="24"/>
        </w:rPr>
      </w:pPr>
      <w:r w:rsidRPr="00006219">
        <w:rPr>
          <w:rFonts w:ascii="Arial" w:hAnsi="Arial" w:cs="Arial"/>
          <w:iCs/>
          <w:sz w:val="24"/>
          <w:szCs w:val="24"/>
        </w:rPr>
        <w:t xml:space="preserve">Representa a CONTRATANTE o </w:t>
      </w:r>
      <w:r w:rsidRPr="00006219">
        <w:rPr>
          <w:rFonts w:ascii="Arial" w:hAnsi="Arial" w:cs="Arial"/>
          <w:sz w:val="24"/>
          <w:szCs w:val="24"/>
        </w:rPr>
        <w:t xml:space="preserve">Secretário Municipal de Saúde, Sr. Janssen Portela Galhardo, brasileiro, enfermeiro, residente e domiciliado na Av. Octaviano dos Santos, Nº 1.595, centro nesta cidade de Iguatemi, Estado do Mato Grosso do Sul, portador do RG n.º 001549617 SSP/MS e CPF nº. 026.839.611-62 </w:t>
      </w:r>
      <w:r w:rsidRPr="00006219">
        <w:rPr>
          <w:rFonts w:ascii="Arial" w:hAnsi="Arial" w:cs="Arial"/>
          <w:iCs/>
          <w:sz w:val="24"/>
          <w:szCs w:val="24"/>
        </w:rPr>
        <w:t xml:space="preserve">e a </w:t>
      </w:r>
      <w:r w:rsidRPr="00006219">
        <w:rPr>
          <w:rFonts w:ascii="Arial" w:hAnsi="Arial" w:cs="Arial"/>
          <w:b/>
          <w:bCs/>
          <w:iCs/>
          <w:sz w:val="24"/>
          <w:szCs w:val="24"/>
        </w:rPr>
        <w:t>CONTRATADA</w:t>
      </w:r>
      <w:r w:rsidRPr="00006219">
        <w:rPr>
          <w:rFonts w:ascii="Arial" w:hAnsi="Arial" w:cs="Arial"/>
          <w:iCs/>
          <w:sz w:val="24"/>
          <w:szCs w:val="24"/>
        </w:rPr>
        <w:t xml:space="preserve"> o Sr. Alessandro Aparecido Bucioli, brasileiro, casado, </w:t>
      </w:r>
      <w:r w:rsidRPr="00006219">
        <w:rPr>
          <w:rFonts w:ascii="Arial" w:hAnsi="Arial" w:cs="Arial"/>
          <w:sz w:val="24"/>
          <w:szCs w:val="24"/>
        </w:rPr>
        <w:t xml:space="preserve">portador da cédula de identidade RG nº. 000.837.013 expedida pela SSP/MS e do CPF nº. 813.618.231-00, </w:t>
      </w:r>
      <w:r w:rsidRPr="00006219">
        <w:rPr>
          <w:rFonts w:ascii="Arial" w:hAnsi="Arial" w:cs="Arial"/>
          <w:iCs/>
          <w:sz w:val="24"/>
          <w:szCs w:val="24"/>
        </w:rPr>
        <w:t xml:space="preserve">residente e domiciliado na </w:t>
      </w:r>
      <w:r w:rsidRPr="00006219">
        <w:rPr>
          <w:rFonts w:ascii="Arial" w:hAnsi="Arial" w:cs="Arial"/>
          <w:sz w:val="24"/>
          <w:szCs w:val="24"/>
        </w:rPr>
        <w:t>Av. Presidente Vargas, nº. 1739, Centro, CEP 79960-000, na cidade de Iguatemi – MS.</w:t>
      </w:r>
    </w:p>
    <w:p w14:paraId="2242A137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712F8947" w14:textId="77777777" w:rsidR="005819E6" w:rsidRPr="00006219" w:rsidRDefault="005819E6" w:rsidP="005819E6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  <w:spacing w:val="-1"/>
        </w:rPr>
        <w:t>Tendo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em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vista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o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que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consta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no</w:t>
      </w:r>
      <w:r w:rsidRPr="00006219">
        <w:rPr>
          <w:rFonts w:ascii="Arial" w:hAnsi="Arial" w:cs="Arial"/>
          <w:color w:val="000000" w:themeColor="text1"/>
          <w:spacing w:val="-12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006219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nº 014/2.024</w:t>
      </w:r>
      <w:r w:rsidRPr="00006219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observância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às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disposições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006219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006219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006/2024</w:t>
      </w:r>
      <w:r w:rsidRPr="00006219">
        <w:rPr>
          <w:rFonts w:ascii="Arial" w:hAnsi="Arial" w:cs="Arial"/>
          <w:color w:val="000000" w:themeColor="text1"/>
          <w:spacing w:val="-1"/>
        </w:rPr>
        <w:t>,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mediante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as</w:t>
      </w:r>
      <w:r w:rsidRPr="00006219">
        <w:rPr>
          <w:rFonts w:ascii="Arial" w:hAnsi="Arial" w:cs="Arial"/>
          <w:color w:val="000000" w:themeColor="text1"/>
          <w:spacing w:val="-2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cláusulas</w:t>
      </w:r>
      <w:r w:rsidRPr="00006219">
        <w:rPr>
          <w:rFonts w:ascii="Arial" w:hAnsi="Arial" w:cs="Arial"/>
          <w:color w:val="000000" w:themeColor="text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e</w:t>
      </w:r>
      <w:r w:rsidRPr="00006219">
        <w:rPr>
          <w:rFonts w:ascii="Arial" w:hAnsi="Arial" w:cs="Arial"/>
          <w:color w:val="000000" w:themeColor="text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condições</w:t>
      </w:r>
      <w:r w:rsidRPr="00006219">
        <w:rPr>
          <w:rFonts w:ascii="Arial" w:hAnsi="Arial" w:cs="Arial"/>
          <w:color w:val="000000" w:themeColor="text1"/>
        </w:rPr>
        <w:t xml:space="preserve"> a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seguir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enunciadas.</w:t>
      </w:r>
    </w:p>
    <w:p w14:paraId="47B26D61" w14:textId="77777777" w:rsidR="005819E6" w:rsidRPr="00006219" w:rsidRDefault="005819E6" w:rsidP="005819E6">
      <w:pPr>
        <w:pStyle w:val="Corpodetexto"/>
        <w:rPr>
          <w:rFonts w:ascii="Arial" w:hAnsi="Arial" w:cs="Arial"/>
          <w:color w:val="000000" w:themeColor="text1"/>
        </w:rPr>
      </w:pPr>
    </w:p>
    <w:p w14:paraId="231AF8C8" w14:textId="77777777" w:rsidR="005819E6" w:rsidRPr="00006219" w:rsidRDefault="005819E6" w:rsidP="005819E6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5CC6E2A0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10963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1.1 – Constitui-se o objeto do presente contrato o fornecimento pela CONTRATADA de Baterias automotivas, conforme solicitação e termo de referência das Secretarias demandantes. </w:t>
      </w:r>
    </w:p>
    <w:p w14:paraId="3E01FF12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A322CA" w14:textId="77777777" w:rsidR="005819E6" w:rsidRPr="00006219" w:rsidRDefault="005819E6" w:rsidP="005819E6">
      <w:pPr>
        <w:pStyle w:val="PargrafodaLista"/>
        <w:numPr>
          <w:ilvl w:val="1"/>
          <w:numId w:val="17"/>
        </w:numPr>
        <w:tabs>
          <w:tab w:val="left" w:pos="1556"/>
        </w:tabs>
        <w:spacing w:before="11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- Objeto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contratação:</w:t>
      </w:r>
    </w:p>
    <w:p w14:paraId="267A83A4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847"/>
        <w:gridCol w:w="687"/>
        <w:gridCol w:w="646"/>
        <w:gridCol w:w="717"/>
        <w:gridCol w:w="2043"/>
        <w:gridCol w:w="656"/>
        <w:gridCol w:w="1397"/>
        <w:gridCol w:w="1221"/>
        <w:gridCol w:w="849"/>
        <w:gridCol w:w="917"/>
      </w:tblGrid>
      <w:tr w:rsidR="00006219" w:rsidRPr="00006219" w14:paraId="60A2154B" w14:textId="77777777" w:rsidTr="004F5F12">
        <w:trPr>
          <w:trHeight w:val="2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CD93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930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F8C9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0266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CÓD.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D28D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60B6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8C3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QUANTIDADE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3817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FBC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8FEB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VALOR TOTAL</w:t>
            </w:r>
          </w:p>
        </w:tc>
      </w:tr>
      <w:tr w:rsidR="00006219" w:rsidRPr="00006219" w14:paraId="03D37D7F" w14:textId="77777777" w:rsidTr="004F5F12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BFCE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60858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EEE3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48EA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29679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19AA" w14:textId="77777777" w:rsidR="004F5F12" w:rsidRPr="004F5F12" w:rsidRDefault="004F5F12" w:rsidP="004F5F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BATERIA 100AP 12 V BATERIAS 100 AH (AMPERES) 12V - CAIXA ALTA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74BD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324D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A44B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NOVATECH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8F6F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8C63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2.049,00</w:t>
            </w:r>
          </w:p>
        </w:tc>
      </w:tr>
      <w:tr w:rsidR="00006219" w:rsidRPr="00006219" w14:paraId="079E0688" w14:textId="77777777" w:rsidTr="004F5F12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2835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6681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20FE6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A467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BF97" w14:textId="77777777" w:rsidR="004F5F12" w:rsidRPr="004F5F12" w:rsidRDefault="004F5F12" w:rsidP="004F5F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BATERIA 60AH.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B1DC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32FE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0D98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NOVATECH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85976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C428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1.824,00</w:t>
            </w:r>
          </w:p>
        </w:tc>
      </w:tr>
      <w:tr w:rsidR="00006219" w:rsidRPr="00006219" w14:paraId="38C3BB8E" w14:textId="77777777" w:rsidTr="004F5F12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3445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22FD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A41A4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02A1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28328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89FD" w14:textId="77777777" w:rsidR="004F5F12" w:rsidRPr="004F5F12" w:rsidRDefault="004F5F12" w:rsidP="004F5F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BATERIA AUTOMOTIVA 100AP 12 V BATERIAS 100 AH (AMPERES) 12V, CAIXA BAIXA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B541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A72AD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3E8D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NOVATECH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269AF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D3CD6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4.506,00</w:t>
            </w:r>
          </w:p>
        </w:tc>
      </w:tr>
      <w:tr w:rsidR="004F5F12" w:rsidRPr="004F5F12" w14:paraId="5407D442" w14:textId="77777777" w:rsidTr="004F5F12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F9F2" w14:textId="77777777" w:rsidR="004F5F12" w:rsidRPr="004F5F12" w:rsidRDefault="004F5F12" w:rsidP="004F5F1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9E12" w14:textId="77777777" w:rsidR="004F5F12" w:rsidRPr="004F5F12" w:rsidRDefault="004F5F12" w:rsidP="004F5F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5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8.379,00</w:t>
            </w:r>
          </w:p>
        </w:tc>
      </w:tr>
    </w:tbl>
    <w:p w14:paraId="5E4D2FD9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523187D9" w14:textId="77777777" w:rsidR="005819E6" w:rsidRPr="00006219" w:rsidRDefault="005819E6" w:rsidP="005819E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357EE0" w14:textId="77777777" w:rsidR="005819E6" w:rsidRPr="00006219" w:rsidRDefault="005819E6" w:rsidP="005819E6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 de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0C51388F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18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22F38FFB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62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74E75557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59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69C1DD8B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60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4D5D0FE9" w14:textId="77777777" w:rsidR="005819E6" w:rsidRPr="00006219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41BCE" wp14:editId="2BDB67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580D6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41B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" fillcolor="#bebebe" stroked="f">
                <v:textbox inset="0,0,0,0">
                  <w:txbxContent>
                    <w:p w14:paraId="578580D6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4580" w14:textId="77777777" w:rsidR="005819E6" w:rsidRPr="00006219" w:rsidRDefault="005819E6" w:rsidP="005819E6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prazo de vigência da contratação é de até 31 de dezembro de 2024 contados da data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37CEE989" w14:textId="77777777" w:rsidR="005819E6" w:rsidRPr="00006219" w:rsidRDefault="005819E6" w:rsidP="005819E6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vigência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automaticamente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 de termo aditivo, quando o objeto não for concluído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firmado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ressalvadas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providências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cabíveis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instrumento.</w:t>
      </w:r>
    </w:p>
    <w:p w14:paraId="17E202CA" w14:textId="77777777" w:rsidR="005819E6" w:rsidRPr="00006219" w:rsidRDefault="005819E6" w:rsidP="005819E6">
      <w:pPr>
        <w:pStyle w:val="Corpodetexto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E005B" wp14:editId="4ED06B1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F547" w14:textId="77777777" w:rsidR="005819E6" w:rsidRDefault="005819E6" w:rsidP="005819E6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005B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" fillcolor="#bebebe" stroked="f">
                <v:textbox inset="0,0,0,0">
                  <w:txbxContent>
                    <w:p w14:paraId="6E00F547" w14:textId="77777777" w:rsidR="005819E6" w:rsidRDefault="005819E6" w:rsidP="005819E6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1C6F0" w14:textId="77777777" w:rsidR="005819E6" w:rsidRPr="00006219" w:rsidRDefault="005819E6" w:rsidP="005819E6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Termo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Referência,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anexo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este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Contrato.</w:t>
      </w:r>
    </w:p>
    <w:p w14:paraId="7789D0EE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83402" wp14:editId="4BDFF97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C55EB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3402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" fillcolor="#bebebe" stroked="f">
                <v:textbox inset="0,0,0,0">
                  <w:txbxContent>
                    <w:p w14:paraId="542C55EB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424D" w14:textId="77777777" w:rsidR="005819E6" w:rsidRPr="00006219" w:rsidRDefault="005819E6" w:rsidP="005819E6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lastRenderedPageBreak/>
        <w:t>4.1.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será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admitida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subcontratação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objeto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contratual.</w:t>
      </w:r>
    </w:p>
    <w:p w14:paraId="7FF9904F" w14:textId="77777777" w:rsidR="005819E6" w:rsidRPr="00006219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72CBD5" wp14:editId="510296A6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C09C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CBD5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" fillcolor="#bebebe" stroked="f">
                <v:textbox inset="0,0,0,0">
                  <w:txbxContent>
                    <w:p w14:paraId="5978C09C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22F25" w14:textId="77777777" w:rsidR="005819E6" w:rsidRPr="00006219" w:rsidRDefault="005819E6" w:rsidP="005819E6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4E776F70" w14:textId="15268D02" w:rsidR="005819E6" w:rsidRPr="00006219" w:rsidRDefault="005819E6" w:rsidP="005819E6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06219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3E4E76" w:rsidRPr="00006219">
        <w:rPr>
          <w:rFonts w:ascii="Arial" w:hAnsi="Arial" w:cs="Arial"/>
          <w:color w:val="000000" w:themeColor="text1"/>
          <w:sz w:val="24"/>
          <w:szCs w:val="24"/>
        </w:rPr>
        <w:t>8.379,00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</w:t>
      </w:r>
      <w:r w:rsidR="003E4E76" w:rsidRPr="00006219">
        <w:rPr>
          <w:rFonts w:ascii="Arial" w:hAnsi="Arial" w:cs="Arial"/>
          <w:color w:val="000000" w:themeColor="text1"/>
          <w:sz w:val="24"/>
          <w:szCs w:val="24"/>
        </w:rPr>
        <w:t>oito mil trezentos e setenta e nove reais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56FB0316" w14:textId="77777777" w:rsidR="005819E6" w:rsidRPr="0000621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76B2564E" w14:textId="77777777" w:rsidR="005819E6" w:rsidRPr="0000621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fornecidos.</w:t>
      </w:r>
    </w:p>
    <w:p w14:paraId="32A5DD15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201F3417" w14:textId="77777777" w:rsidR="005819E6" w:rsidRPr="0000621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681E187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659C88D5" w14:textId="77777777" w:rsidR="005819E6" w:rsidRPr="0000621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413A2ECB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021EC4C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6073158B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3A0E721A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573C2BE8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3A6D42AA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0CA3565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dimensionado.</w:t>
      </w:r>
    </w:p>
    <w:p w14:paraId="7135091F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1AABD437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4CF8EF76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05076587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07CE8F7D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A635EAB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713378B2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5EAA35C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2DF0477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68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00BB20E7" w14:textId="77777777" w:rsidR="005819E6" w:rsidRPr="00006219" w:rsidRDefault="005819E6" w:rsidP="005819E6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deverá realizar consulta para: a) verificar a manutenção das condições de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habilitação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exigidas no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edital;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b)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identificar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possível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razão que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impeça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 participação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bem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como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ocorrências impeditivas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indiretas.</w:t>
      </w:r>
    </w:p>
    <w:p w14:paraId="25E9DEF7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181B612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Constatando-se, a situação de irregularidade do contratado,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6D6BF092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006219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lastRenderedPageBreak/>
        <w:t>acionados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60F904D7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4C3B8EA3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situação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junto ao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SICAF.</w:t>
      </w:r>
    </w:p>
    <w:p w14:paraId="23DBD796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43EA5D33" w14:textId="77777777" w:rsidR="005819E6" w:rsidRPr="00006219" w:rsidRDefault="005819E6" w:rsidP="005819E6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110640DA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006219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37F29E13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1A6FF30" w14:textId="77777777" w:rsidR="005819E6" w:rsidRPr="00006219" w:rsidRDefault="005819E6" w:rsidP="005819E6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5.5.1.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presente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permite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antecipação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pagamento</w:t>
      </w:r>
      <w:r w:rsidRPr="00006219">
        <w:rPr>
          <w:rFonts w:ascii="Arial" w:hAnsi="Arial" w:cs="Arial"/>
          <w:color w:val="000000" w:themeColor="text1"/>
          <w:spacing w:val="-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(parcial/total).</w:t>
      </w:r>
    </w:p>
    <w:p w14:paraId="2E98CECC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3742336A" w14:textId="77777777" w:rsidR="005819E6" w:rsidRPr="00006219" w:rsidRDefault="005819E6" w:rsidP="005819E6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8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01BB320B" w14:textId="77777777" w:rsidR="005819E6" w:rsidRPr="00006219" w:rsidRDefault="005819E6" w:rsidP="005819E6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057B7CE2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6D729602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5FF1CC7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um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5A3EDF8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Contratante,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39132600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2EA5988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21DA4F29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4F1BADFD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73EE916F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224E36F4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2D9EEA36" w14:textId="77777777" w:rsidR="005819E6" w:rsidRPr="00006219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448BDC9A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449AE89F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05DAEC17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3A9FD70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21098CA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06668DD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275CEF90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35F3B7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fornecimento do objeto, no prazo, forma e condições estabelecidos no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presente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778D0A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0EA0FCF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E6D29F3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Explicitamente emitir decisão sobre todas as solicitações e reclamações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4CEF407E" w14:textId="77777777" w:rsidR="005819E6" w:rsidRPr="00006219" w:rsidRDefault="005819E6" w:rsidP="005819E6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118A0D39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782A0950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7FB43872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3FE66D51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05FC98A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8.078, de 1990);</w:t>
      </w:r>
    </w:p>
    <w:p w14:paraId="46797C3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3D9FF8C4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Atender às determinações regulares emitidas pelo fiscal ou gestor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3D17516B" w14:textId="77777777" w:rsidR="005819E6" w:rsidRPr="00006219" w:rsidRDefault="005819E6" w:rsidP="005819E6">
      <w:pPr>
        <w:pStyle w:val="Corpodetexto"/>
        <w:spacing w:before="8" w:line="276" w:lineRule="auto"/>
        <w:ind w:left="1877" w:right="-4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Reparar, corrigir, remover, reconstruir ou substituir, às suas expensas, no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total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ou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parte,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prazo</w:t>
      </w:r>
      <w:r w:rsidRPr="00006219">
        <w:rPr>
          <w:rFonts w:ascii="Arial" w:hAnsi="Arial" w:cs="Arial"/>
          <w:color w:val="000000" w:themeColor="text1"/>
          <w:spacing w:val="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fixado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pelo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fiscal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contrato,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os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bens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nos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quais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 verificarem vícios, defeitos ou incorreções resultantes da execução ou dos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materiais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empregados;</w:t>
      </w:r>
    </w:p>
    <w:p w14:paraId="429B4405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98D5EF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Responsabilizar-se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1F80F9D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 não for possível a verificação da regularidade, a empresa contratada deverá entregar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pagamento, os seguintes documentos: 1) prova de regularidade relativa 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4)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31FD1A8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5EF5EB8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5B11A317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4EAA98E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Manter durante toda a vigência do contrato, em compatibilidade com 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01B9815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44A36D6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4CA9B66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5C69888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69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ED6657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11FF215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03AF7076" w14:textId="77777777" w:rsidR="005819E6" w:rsidRPr="00006219" w:rsidRDefault="005819E6" w:rsidP="005819E6">
      <w:pPr>
        <w:pStyle w:val="Corpodetexto"/>
        <w:spacing w:before="6"/>
        <w:rPr>
          <w:rFonts w:ascii="Arial" w:hAnsi="Arial" w:cs="Arial"/>
          <w:color w:val="000000" w:themeColor="text1"/>
        </w:rPr>
      </w:pPr>
    </w:p>
    <w:p w14:paraId="7C7A0E85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718BF23C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A4A33" wp14:editId="01DD75F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E1C4" w14:textId="77777777" w:rsidR="005819E6" w:rsidRDefault="005819E6" w:rsidP="005819E6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4A33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" fillcolor="#bebebe" stroked="f">
                <v:textbox inset="0,0,0,0">
                  <w:txbxContent>
                    <w:p w14:paraId="7DC1E1C4" w14:textId="77777777" w:rsidR="005819E6" w:rsidRDefault="005819E6" w:rsidP="005819E6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20D8D39F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393B3CED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309D127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4DAF657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2F29328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der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A847DD2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7DBC924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35C03A7A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2A903057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006219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89B412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771FADA3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5554E36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04A63B2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7838BA62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35332AB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19CBA7B6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34ED9F93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1B0F958F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00621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006219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3FE9498B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h,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i,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k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73B734FB" w14:textId="77777777" w:rsidR="005819E6" w:rsidRPr="00006219" w:rsidRDefault="005819E6" w:rsidP="005819E6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Multa:</w:t>
      </w:r>
    </w:p>
    <w:p w14:paraId="56787911" w14:textId="77777777" w:rsidR="005819E6" w:rsidRPr="0000621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30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66C972FD" w14:textId="77777777" w:rsidR="005819E6" w:rsidRPr="0000621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594D50BD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061F5408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7AE7638F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19E36F0B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4527C9D8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22773CE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53697204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F47F173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6069521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5593F05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27786C9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51EB7430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006219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0D53545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1E697E1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50182DD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4AA4B035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2B08C62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0AA7C641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616D6289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3C6A011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49B837E7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3B45786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7327E472" w14:textId="77777777" w:rsidR="005819E6" w:rsidRPr="0000621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5C73E6FE" w14:textId="77777777" w:rsidR="005819E6" w:rsidRPr="0000621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adotará as medidas admitidas em lei para a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continuidade da 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65718898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4F9225C1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34BF4497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8B728C7" w14:textId="77777777" w:rsidR="005819E6" w:rsidRPr="00006219" w:rsidRDefault="005819E6" w:rsidP="005819E6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  <w:spacing w:val="-1"/>
        </w:rPr>
        <w:t>11.3.2.1.</w:t>
      </w:r>
      <w:r w:rsidRPr="00006219">
        <w:rPr>
          <w:rFonts w:ascii="Arial" w:hAnsi="Arial" w:cs="Arial"/>
          <w:color w:val="000000" w:themeColor="text1"/>
          <w:spacing w:val="-9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Se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operação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implicar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mudança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pessoa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jurídica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contratada,</w:t>
      </w:r>
      <w:r w:rsidRPr="00006219">
        <w:rPr>
          <w:rFonts w:ascii="Arial" w:hAnsi="Arial" w:cs="Arial"/>
          <w:color w:val="000000" w:themeColor="text1"/>
          <w:spacing w:val="-6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deverá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ser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formalizado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termo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aditivo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para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alteração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subjetiva.</w:t>
      </w:r>
    </w:p>
    <w:p w14:paraId="15A41E8E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5434F345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0E657510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654895DE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2CAA4230" w14:textId="77777777" w:rsidR="005819E6" w:rsidRPr="00006219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1AB9EB6E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6989931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819E6" w:rsidRPr="00006219" w14:paraId="29C04E8B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06A2" w14:textId="6A5085BA" w:rsidR="005819E6" w:rsidRPr="00006219" w:rsidRDefault="005819E6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04  FUNDO</w:t>
            </w:r>
            <w:proofErr w:type="gramEnd"/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MUNICIPAL DE SAÚDE - FMS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09  SECRETARIA MUNICIPAL DE SAÚDE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09.02  FUNDO MUNICIPAL DE SAÚDE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10.301.1007-2.312  MANUTENÇÃO DAS ATIVIDADES DA ATENÇÃO PRIMÁRIA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3.3.90.30.00  MATERIAL DE CONSUMO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FONTE: 1.600.0000-000     /     FICHA: 553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 xml:space="preserve">R$ </w:t>
            </w:r>
            <w:r w:rsidR="003E4E76"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6.641,00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3E4E76"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seis mil seiscentos e quarenta e um reais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)</w:t>
            </w:r>
          </w:p>
        </w:tc>
      </w:tr>
      <w:tr w:rsidR="005819E6" w:rsidRPr="00006219" w14:paraId="666D2F10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3539" w14:textId="77777777" w:rsidR="00006219" w:rsidRDefault="00006219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  <w:p w14:paraId="5191EE3B" w14:textId="6C6A3CE6" w:rsidR="005819E6" w:rsidRPr="00006219" w:rsidRDefault="005819E6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04  FUNDO</w:t>
            </w:r>
            <w:proofErr w:type="gramEnd"/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MUNICIPAL DE SAÚDE - FMS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09  SECRETARIA MUNICIPAL DE SAÚDE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09.02  FUNDO MUNICIPAL DE SAÚDE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10.302.1007-2.313  MANUTENÇÃO DAS ATIVIDADES DE ATENÇÃO ESPECIALIZADA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3.3.90.30.00  MATERIAL DE CONSUMO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FONTE: 1.600.0000-000     /     FICHA: 589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 xml:space="preserve">R$ </w:t>
            </w:r>
            <w:r w:rsidR="003E4E76"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1.434,00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3E4E76"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mil quatrocentos e trinta e quatro reais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)</w:t>
            </w:r>
          </w:p>
        </w:tc>
      </w:tr>
      <w:tr w:rsidR="005819E6" w:rsidRPr="00006219" w14:paraId="4F5C1577" w14:textId="77777777" w:rsidTr="00006219">
        <w:trPr>
          <w:trHeight w:val="2186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9B46" w14:textId="77777777" w:rsidR="00006219" w:rsidRDefault="00006219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  <w:p w14:paraId="3EE766A8" w14:textId="56999450" w:rsidR="005819E6" w:rsidRPr="00006219" w:rsidRDefault="005819E6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04  FUNDO</w:t>
            </w:r>
            <w:proofErr w:type="gramEnd"/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MUNICIPAL DE SAÚDE - FMS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09  SECRETARIA MUNICIPAL DE SAÚDE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09.02  FUNDO MUNICIPAL DE SAÚDE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10.304.1007-2.315  MANUTENÇÃO DAS ATIVIDADES DA VIGILÂNCIA EM SAÚDE - SANITÁRIA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3.3.90.30.00  MATERIAL DE CONSUMO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>FONTE: 1.600.0000-000     /     FICHA: 611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br/>
              <w:t xml:space="preserve">R$ </w:t>
            </w:r>
            <w:r w:rsidR="00121883"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304,00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121883"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trezentos e quatro reais</w:t>
            </w:r>
            <w:r w:rsidRPr="0000621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)</w:t>
            </w:r>
          </w:p>
          <w:p w14:paraId="05B36CA8" w14:textId="46D22BF7" w:rsidR="00121883" w:rsidRPr="00006219" w:rsidRDefault="00121883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6964A91F" w14:textId="77777777" w:rsidR="005819E6" w:rsidRPr="00006219" w:rsidRDefault="005819E6" w:rsidP="005819E6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  <w:sz w:val="24"/>
          <w:szCs w:val="24"/>
        </w:rPr>
      </w:pPr>
    </w:p>
    <w:p w14:paraId="55B907C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366BCD8F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0B9BB3E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505120A0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535D719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42DAA08A" w14:textId="77777777" w:rsidR="005819E6" w:rsidRPr="00006219" w:rsidRDefault="005819E6" w:rsidP="005819E6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subsidiariamente,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segundo</w:t>
      </w:r>
      <w:r w:rsidRPr="00006219">
        <w:rPr>
          <w:rFonts w:ascii="Arial" w:hAnsi="Arial" w:cs="Arial"/>
          <w:color w:val="000000" w:themeColor="text1"/>
          <w:spacing w:val="1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disposições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contidas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na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Lei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nº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8.078,</w:t>
      </w:r>
      <w:r w:rsidRPr="00006219">
        <w:rPr>
          <w:rFonts w:ascii="Arial" w:hAnsi="Arial" w:cs="Arial"/>
          <w:color w:val="000000" w:themeColor="text1"/>
          <w:spacing w:val="1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1990</w:t>
      </w:r>
      <w:r w:rsidRPr="00006219">
        <w:rPr>
          <w:rFonts w:ascii="Arial" w:hAnsi="Arial" w:cs="Arial"/>
          <w:color w:val="000000" w:themeColor="text1"/>
          <w:spacing w:val="2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– Código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Defesa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Consumidor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–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normas 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princípios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gerais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dos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contratos.</w:t>
      </w:r>
    </w:p>
    <w:p w14:paraId="584DB84E" w14:textId="77777777" w:rsidR="005819E6" w:rsidRPr="00006219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38A470F0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178D708C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82357AB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E7066C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Registros que não caracterizam alteração do contrato podem ser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realizados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FEE4C21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3EB613B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57FE0D11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8482FF3" w14:textId="77777777" w:rsidR="005819E6" w:rsidRPr="00006219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146450E6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6780564D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17BC481" w14:textId="77777777" w:rsidR="005819E6" w:rsidRPr="0000621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442E5E5B" w14:textId="77777777" w:rsidR="005819E6" w:rsidRPr="0000621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41E6AC90" w14:textId="3111E39B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  <w:r w:rsidRPr="00006219">
        <w:rPr>
          <w:rFonts w:ascii="Arial" w:hAnsi="Arial" w:cs="Arial"/>
          <w:sz w:val="24"/>
          <w:szCs w:val="24"/>
        </w:rPr>
        <w:t>Iguatemi/MS,</w:t>
      </w:r>
      <w:r w:rsidR="008337E5" w:rsidRPr="00006219">
        <w:rPr>
          <w:rFonts w:ascii="Arial" w:hAnsi="Arial" w:cs="Arial"/>
          <w:sz w:val="24"/>
          <w:szCs w:val="24"/>
        </w:rPr>
        <w:t xml:space="preserve"> 16</w:t>
      </w:r>
      <w:r w:rsidRPr="00006219">
        <w:rPr>
          <w:rFonts w:ascii="Arial" w:hAnsi="Arial" w:cs="Arial"/>
          <w:sz w:val="24"/>
          <w:szCs w:val="24"/>
        </w:rPr>
        <w:t xml:space="preserve"> de</w:t>
      </w:r>
      <w:r w:rsidR="008337E5" w:rsidRPr="00006219">
        <w:rPr>
          <w:rFonts w:ascii="Arial" w:hAnsi="Arial" w:cs="Arial"/>
          <w:sz w:val="24"/>
          <w:szCs w:val="24"/>
        </w:rPr>
        <w:t xml:space="preserve"> fevereiro</w:t>
      </w:r>
      <w:r w:rsidRPr="00006219">
        <w:rPr>
          <w:rFonts w:ascii="Arial" w:hAnsi="Arial" w:cs="Arial"/>
          <w:sz w:val="24"/>
          <w:szCs w:val="24"/>
        </w:rPr>
        <w:t xml:space="preserve"> de 2024.</w:t>
      </w:r>
    </w:p>
    <w:p w14:paraId="4976F28B" w14:textId="77777777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73439D5A" w14:textId="77777777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03F88441" w14:textId="77777777" w:rsidR="005819E6" w:rsidRPr="00006219" w:rsidRDefault="005819E6" w:rsidP="005819E6">
      <w:pPr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3"/>
      </w:tblGrid>
      <w:tr w:rsidR="008337E5" w:rsidRPr="00006219" w14:paraId="5527CDB7" w14:textId="77777777" w:rsidTr="008337E5">
        <w:tc>
          <w:tcPr>
            <w:tcW w:w="4485" w:type="dxa"/>
            <w:hideMark/>
          </w:tcPr>
          <w:p w14:paraId="468F4DD9" w14:textId="77777777" w:rsidR="008337E5" w:rsidRPr="00006219" w:rsidRDefault="008337E5" w:rsidP="0092374C">
            <w:pPr>
              <w:spacing w:line="256" w:lineRule="auto"/>
              <w:ind w:left="-104" w:right="-8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06219">
              <w:rPr>
                <w:rFonts w:ascii="Arial" w:hAnsi="Arial" w:cs="Arial"/>
                <w:iCs/>
                <w:sz w:val="24"/>
                <w:szCs w:val="24"/>
              </w:rPr>
              <w:t>__________________________________</w:t>
            </w:r>
          </w:p>
          <w:p w14:paraId="02AA4D09" w14:textId="77777777" w:rsidR="008337E5" w:rsidRPr="00006219" w:rsidRDefault="008337E5" w:rsidP="0092374C">
            <w:pPr>
              <w:adjustRightInd w:val="0"/>
              <w:spacing w:line="252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621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Janssen Portela Galhardo</w:t>
            </w:r>
          </w:p>
          <w:p w14:paraId="5A5A0585" w14:textId="77777777" w:rsidR="008337E5" w:rsidRPr="00006219" w:rsidRDefault="008337E5" w:rsidP="0092374C">
            <w:pPr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219">
              <w:rPr>
                <w:rFonts w:ascii="Arial" w:hAnsi="Arial" w:cs="Arial"/>
                <w:b/>
                <w:bCs/>
                <w:sz w:val="24"/>
                <w:szCs w:val="24"/>
              </w:rPr>
              <w:t>SECRETÁRIO MUNICIPAL DE SAÚDE</w:t>
            </w:r>
          </w:p>
          <w:p w14:paraId="4A92A273" w14:textId="77777777" w:rsidR="008337E5" w:rsidRPr="00006219" w:rsidRDefault="008337E5" w:rsidP="0092374C">
            <w:pPr>
              <w:adjustRightInd w:val="0"/>
              <w:spacing w:line="256" w:lineRule="auto"/>
              <w:ind w:left="-104" w:right="-8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219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3" w:type="dxa"/>
            <w:hideMark/>
          </w:tcPr>
          <w:p w14:paraId="766EEC2B" w14:textId="77777777" w:rsidR="008337E5" w:rsidRPr="00006219" w:rsidRDefault="008337E5" w:rsidP="0092374C">
            <w:pPr>
              <w:adjustRightInd w:val="0"/>
              <w:spacing w:line="256" w:lineRule="auto"/>
              <w:ind w:righ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18671806" w14:textId="77777777" w:rsidR="008337E5" w:rsidRPr="00006219" w:rsidRDefault="008337E5" w:rsidP="0092374C">
            <w:pPr>
              <w:adjustRightInd w:val="0"/>
              <w:spacing w:line="252" w:lineRule="auto"/>
              <w:ind w:right="43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06219">
              <w:rPr>
                <w:rFonts w:ascii="Arial" w:hAnsi="Arial" w:cs="Arial"/>
                <w:i/>
                <w:sz w:val="24"/>
                <w:szCs w:val="24"/>
              </w:rPr>
              <w:t>Alessandro Aparecido Bucioli</w:t>
            </w:r>
          </w:p>
          <w:p w14:paraId="46114EF5" w14:textId="77777777" w:rsidR="008337E5" w:rsidRPr="00006219" w:rsidRDefault="008337E5" w:rsidP="0092374C">
            <w:pPr>
              <w:adjustRightInd w:val="0"/>
              <w:spacing w:line="252" w:lineRule="auto"/>
              <w:ind w:right="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2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BUCIOLI COMÉRCIO DE AUTO PEÇAS LTDA – EPP </w:t>
            </w:r>
          </w:p>
          <w:p w14:paraId="210EF05C" w14:textId="77777777" w:rsidR="008337E5" w:rsidRPr="00006219" w:rsidRDefault="008337E5" w:rsidP="0092374C">
            <w:pPr>
              <w:adjustRightInd w:val="0"/>
              <w:spacing w:line="256" w:lineRule="auto"/>
              <w:ind w:right="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219">
              <w:rPr>
                <w:rFonts w:ascii="Arial" w:hAnsi="Arial" w:cs="Arial"/>
                <w:b/>
                <w:bCs/>
                <w:sz w:val="24"/>
                <w:szCs w:val="24"/>
              </w:rPr>
              <w:t>(CONTRATADA)</w:t>
            </w:r>
          </w:p>
        </w:tc>
      </w:tr>
    </w:tbl>
    <w:p w14:paraId="385AF772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4D39952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006219">
        <w:rPr>
          <w:rFonts w:ascii="Arial" w:hAnsi="Arial" w:cs="Arial"/>
          <w:b/>
          <w:bCs/>
          <w:sz w:val="24"/>
          <w:szCs w:val="24"/>
        </w:rPr>
        <w:t>TESTEMUNHAS:</w:t>
      </w:r>
    </w:p>
    <w:p w14:paraId="14ADAE84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60CBB9E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006219" w14:paraId="48A8E80B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86890C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7144535E" w14:textId="10E4D311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NOME: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653F3E53" w14:textId="25575C12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CPF: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646D5B0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26808B1E" w14:textId="61E8A0BA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NOME: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Helio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>Ledesma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 xml:space="preserve"> Junior</w:t>
            </w:r>
          </w:p>
          <w:p w14:paraId="2C65D0FF" w14:textId="17F67968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CPF: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>817.103.561-20</w:t>
            </w:r>
          </w:p>
          <w:p w14:paraId="590F8AF8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533F1C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AB54D5" w14:textId="77777777" w:rsidR="00683FF8" w:rsidRPr="00006219" w:rsidRDefault="00683FF8">
      <w:pPr>
        <w:rPr>
          <w:rFonts w:ascii="Arial" w:hAnsi="Arial" w:cs="Arial"/>
          <w:sz w:val="24"/>
          <w:szCs w:val="24"/>
        </w:rPr>
      </w:pPr>
    </w:p>
    <w:sectPr w:rsidR="00683FF8" w:rsidRPr="00006219" w:rsidSect="00006219">
      <w:headerReference w:type="default" r:id="rId7"/>
      <w:footerReference w:type="default" r:id="rId8"/>
      <w:pgSz w:w="12240" w:h="15840"/>
      <w:pgMar w:top="144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1378671976" name="Imagem 1378671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941923034" name="Imagem 941923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0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1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 w16cid:durableId="1768765544">
    <w:abstractNumId w:val="3"/>
  </w:num>
  <w:num w:numId="2" w16cid:durableId="1782144280">
    <w:abstractNumId w:val="9"/>
  </w:num>
  <w:num w:numId="3" w16cid:durableId="1350376930">
    <w:abstractNumId w:val="6"/>
  </w:num>
  <w:num w:numId="4" w16cid:durableId="1708869128">
    <w:abstractNumId w:val="21"/>
  </w:num>
  <w:num w:numId="5" w16cid:durableId="792484830">
    <w:abstractNumId w:val="16"/>
  </w:num>
  <w:num w:numId="6" w16cid:durableId="2131897802">
    <w:abstractNumId w:val="15"/>
  </w:num>
  <w:num w:numId="7" w16cid:durableId="2084595986">
    <w:abstractNumId w:val="0"/>
  </w:num>
  <w:num w:numId="8" w16cid:durableId="1973753599">
    <w:abstractNumId w:val="4"/>
  </w:num>
  <w:num w:numId="9" w16cid:durableId="1483548229">
    <w:abstractNumId w:val="19"/>
  </w:num>
  <w:num w:numId="10" w16cid:durableId="1115559746">
    <w:abstractNumId w:val="12"/>
  </w:num>
  <w:num w:numId="11" w16cid:durableId="2126537135">
    <w:abstractNumId w:val="1"/>
  </w:num>
  <w:num w:numId="12" w16cid:durableId="78214153">
    <w:abstractNumId w:val="14"/>
  </w:num>
  <w:num w:numId="13" w16cid:durableId="158740459">
    <w:abstractNumId w:val="8"/>
  </w:num>
  <w:num w:numId="14" w16cid:durableId="238757148">
    <w:abstractNumId w:val="5"/>
  </w:num>
  <w:num w:numId="15" w16cid:durableId="1287858189">
    <w:abstractNumId w:val="18"/>
  </w:num>
  <w:num w:numId="16" w16cid:durableId="492338644">
    <w:abstractNumId w:val="17"/>
  </w:num>
  <w:num w:numId="17" w16cid:durableId="1864591115">
    <w:abstractNumId w:val="7"/>
  </w:num>
  <w:num w:numId="18" w16cid:durableId="1503398452">
    <w:abstractNumId w:val="20"/>
  </w:num>
  <w:num w:numId="19" w16cid:durableId="304313391">
    <w:abstractNumId w:val="2"/>
  </w:num>
  <w:num w:numId="20" w16cid:durableId="1149714436">
    <w:abstractNumId w:val="10"/>
  </w:num>
  <w:num w:numId="21" w16cid:durableId="1156991240">
    <w:abstractNumId w:val="13"/>
  </w:num>
  <w:num w:numId="22" w16cid:durableId="14778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06219"/>
    <w:rsid w:val="00121883"/>
    <w:rsid w:val="003E4E76"/>
    <w:rsid w:val="004F5F12"/>
    <w:rsid w:val="005819E6"/>
    <w:rsid w:val="00683FF8"/>
    <w:rsid w:val="008337E5"/>
    <w:rsid w:val="00897708"/>
    <w:rsid w:val="00B91D5E"/>
    <w:rsid w:val="00D86187"/>
    <w:rsid w:val="00E964DC"/>
    <w:rsid w:val="00F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2024-02-19T11:03:00Z</dcterms:created>
  <dcterms:modified xsi:type="dcterms:W3CDTF">2024-02-19T11:40:00Z</dcterms:modified>
</cp:coreProperties>
</file>