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2AE" w:rsidRPr="00356575" w:rsidRDefault="00D252AE" w:rsidP="00D252AE">
      <w:pPr>
        <w:keepNext/>
        <w:shd w:val="clear" w:color="auto" w:fill="FFFFFF"/>
        <w:autoSpaceDE w:val="0"/>
        <w:autoSpaceDN w:val="0"/>
        <w:adjustRightInd w:val="0"/>
        <w:jc w:val="center"/>
        <w:rPr>
          <w:rFonts w:ascii="Arial Narrow" w:hAnsi="Arial Narrow" w:cs="Arial Narrow"/>
          <w:b/>
          <w:bCs/>
          <w:sz w:val="28"/>
          <w:szCs w:val="28"/>
        </w:rPr>
      </w:pPr>
      <w:r w:rsidRPr="00356575">
        <w:rPr>
          <w:rFonts w:ascii="Arial Narrow" w:hAnsi="Arial Narrow" w:cs="Arial Narrow"/>
          <w:b/>
          <w:bCs/>
          <w:sz w:val="28"/>
          <w:szCs w:val="28"/>
        </w:rPr>
        <w:t xml:space="preserve">CONTRATO ADMINISTRATIVO Nº. </w:t>
      </w:r>
      <w:r w:rsidRPr="00356575">
        <w:rPr>
          <w:rFonts w:ascii="Arial Narrow" w:hAnsi="Arial Narrow" w:cs="Arial Narrow"/>
          <w:b/>
          <w:bCs/>
          <w:sz w:val="28"/>
          <w:szCs w:val="28"/>
        </w:rPr>
        <w:t>030/</w:t>
      </w:r>
      <w:r w:rsidRPr="00356575">
        <w:rPr>
          <w:rFonts w:ascii="Arial Narrow" w:hAnsi="Arial Narrow" w:cs="Arial Narrow"/>
          <w:b/>
          <w:bCs/>
          <w:sz w:val="28"/>
          <w:szCs w:val="28"/>
        </w:rPr>
        <w:t>2024.</w:t>
      </w:r>
    </w:p>
    <w:p w:rsidR="00D252AE" w:rsidRDefault="00D252AE" w:rsidP="00D252AE">
      <w:pPr>
        <w:autoSpaceDE w:val="0"/>
        <w:autoSpaceDN w:val="0"/>
        <w:adjustRightInd w:val="0"/>
        <w:jc w:val="both"/>
        <w:rPr>
          <w:rFonts w:ascii="Arial Narrow" w:hAnsi="Arial Narrow" w:cs="Arial Narrow"/>
          <w:sz w:val="28"/>
          <w:szCs w:val="28"/>
        </w:rPr>
      </w:pPr>
    </w:p>
    <w:p w:rsidR="00356575" w:rsidRPr="00356575" w:rsidRDefault="00356575" w:rsidP="00D252AE">
      <w:pPr>
        <w:autoSpaceDE w:val="0"/>
        <w:autoSpaceDN w:val="0"/>
        <w:adjustRightInd w:val="0"/>
        <w:jc w:val="both"/>
        <w:rPr>
          <w:rFonts w:ascii="Arial Narrow" w:hAnsi="Arial Narrow" w:cs="Arial Narrow"/>
          <w:sz w:val="28"/>
          <w:szCs w:val="28"/>
        </w:rPr>
      </w:pPr>
    </w:p>
    <w:p w:rsidR="00D252AE" w:rsidRPr="00356575" w:rsidRDefault="00D252AE" w:rsidP="00D2683A">
      <w:pPr>
        <w:pStyle w:val="Prembulo"/>
        <w:spacing w:before="120" w:afterLines="120" w:after="288" w:line="312" w:lineRule="auto"/>
        <w:ind w:left="4820"/>
        <w:rPr>
          <w:rFonts w:ascii="Arial Narrow" w:hAnsi="Arial Narrow"/>
          <w:b/>
          <w:sz w:val="26"/>
          <w:szCs w:val="26"/>
        </w:rPr>
      </w:pPr>
      <w:r w:rsidRPr="00356575">
        <w:rPr>
          <w:rFonts w:ascii="Arial Narrow" w:hAnsi="Arial Narrow"/>
          <w:b/>
          <w:sz w:val="26"/>
          <w:szCs w:val="26"/>
        </w:rPr>
        <w:t>CONTRATO ADMINISTRATIVO QUE ENTRE SI FAZEM A PREFEITURA MUNICIPAL DE IGUATEMI</w:t>
      </w:r>
      <w:r w:rsidR="00D2683A" w:rsidRPr="00356575">
        <w:rPr>
          <w:rFonts w:ascii="Arial Narrow" w:hAnsi="Arial Narrow"/>
          <w:b/>
          <w:sz w:val="26"/>
          <w:szCs w:val="26"/>
        </w:rPr>
        <w:t xml:space="preserve"> - </w:t>
      </w:r>
      <w:r w:rsidRPr="00356575">
        <w:rPr>
          <w:rFonts w:ascii="Arial Narrow" w:hAnsi="Arial Narrow"/>
          <w:b/>
          <w:sz w:val="26"/>
          <w:szCs w:val="26"/>
        </w:rPr>
        <w:t>MS E A EMPRESA A C DOS SANTOS FILHO – ME</w:t>
      </w:r>
    </w:p>
    <w:p w:rsidR="00D2683A" w:rsidRPr="00356575" w:rsidRDefault="00D2683A" w:rsidP="00D252AE">
      <w:pPr>
        <w:spacing w:before="120" w:after="120"/>
        <w:ind w:firstLine="1418"/>
        <w:jc w:val="both"/>
        <w:rPr>
          <w:rFonts w:ascii="Arial Narrow" w:eastAsia="Arial" w:hAnsi="Arial Narrow" w:cs="Arial"/>
          <w:sz w:val="26"/>
          <w:szCs w:val="26"/>
        </w:rPr>
      </w:pPr>
    </w:p>
    <w:p w:rsidR="00D252AE" w:rsidRPr="00356575" w:rsidRDefault="00D252AE" w:rsidP="00D252AE">
      <w:pPr>
        <w:spacing w:before="120" w:after="120"/>
        <w:ind w:firstLine="1418"/>
        <w:jc w:val="both"/>
        <w:rPr>
          <w:rFonts w:ascii="Arial Narrow" w:eastAsia="Arial" w:hAnsi="Arial Narrow" w:cs="Arial"/>
          <w:sz w:val="26"/>
          <w:szCs w:val="26"/>
        </w:rPr>
      </w:pPr>
      <w:r w:rsidRPr="00356575">
        <w:rPr>
          <w:rFonts w:ascii="Arial Narrow" w:eastAsia="Arial" w:hAnsi="Arial Narrow" w:cs="Arial"/>
          <w:sz w:val="26"/>
          <w:szCs w:val="26"/>
        </w:rPr>
        <w:t xml:space="preserve">A </w:t>
      </w:r>
      <w:r w:rsidRPr="00356575">
        <w:rPr>
          <w:rFonts w:ascii="Arial Narrow" w:eastAsia="Arial" w:hAnsi="Arial Narrow" w:cs="Arial"/>
          <w:b/>
          <w:bCs/>
          <w:sz w:val="26"/>
          <w:szCs w:val="26"/>
        </w:rPr>
        <w:t>PREFEITURA MUNICIPAL DE IGUATEMI</w:t>
      </w:r>
      <w:r w:rsidRPr="00356575">
        <w:rPr>
          <w:rFonts w:ascii="Arial Narrow" w:eastAsia="Arial" w:hAnsi="Arial Narrow" w:cs="Arial"/>
          <w:sz w:val="26"/>
          <w:szCs w:val="26"/>
        </w:rPr>
        <w:t xml:space="preserve">, </w:t>
      </w:r>
      <w:r w:rsidR="009F0E77" w:rsidRPr="00356575">
        <w:rPr>
          <w:rFonts w:ascii="Arial Narrow" w:eastAsia="Arial" w:hAnsi="Arial Narrow" w:cs="Arial"/>
          <w:sz w:val="26"/>
          <w:szCs w:val="26"/>
        </w:rPr>
        <w:t>Estado do Mato Grosso Do Sul</w:t>
      </w:r>
      <w:r w:rsidRPr="00356575">
        <w:rPr>
          <w:rFonts w:ascii="Arial Narrow" w:eastAsia="Arial" w:hAnsi="Arial Narrow" w:cs="Arial"/>
          <w:sz w:val="26"/>
          <w:szCs w:val="26"/>
        </w:rPr>
        <w:t xml:space="preserve">, com sede na Avenida Laudelino Peixoto, nº 871, Centro, na cidade de Iguatemi, Estado de Mato do Grosso do Sul, inscrita no CNPJ sob o nº 03.568.318/0001-61, neste ato representado pelo Prefeito Municipal, Lídio Ledesma, portador da Matrícula Funcional nº 015212, doravante denominado CONTRATANTE, e a empresa </w:t>
      </w:r>
      <w:r w:rsidRPr="00356575">
        <w:rPr>
          <w:rFonts w:ascii="Arial Narrow" w:eastAsia="Arial" w:hAnsi="Arial Narrow" w:cs="Arial"/>
          <w:b/>
          <w:bCs/>
          <w:sz w:val="26"/>
          <w:szCs w:val="26"/>
        </w:rPr>
        <w:t>A C DOS SANTOS FILHO - ME</w:t>
      </w:r>
      <w:r w:rsidRPr="00356575">
        <w:rPr>
          <w:rFonts w:ascii="Arial Narrow" w:eastAsia="Arial" w:hAnsi="Arial Narrow" w:cs="Arial"/>
          <w:sz w:val="26"/>
          <w:szCs w:val="26"/>
        </w:rPr>
        <w:t xml:space="preserve">  Inscrito(a) no CNPJ sob o nº 12.137.727/0001-02, sediado na Av. Octaviano dos Santos  nº 2078, Vila Rosa, Município de Iguatemi/MS, doravante designada CONTRATADA, neste ato representada por </w:t>
      </w:r>
      <w:proofErr w:type="spellStart"/>
      <w:r w:rsidR="009F0E77" w:rsidRPr="00356575">
        <w:rPr>
          <w:rFonts w:ascii="Arial Narrow" w:eastAsia="Arial" w:hAnsi="Arial Narrow" w:cs="Arial"/>
          <w:sz w:val="26"/>
          <w:szCs w:val="26"/>
        </w:rPr>
        <w:t>Alci</w:t>
      </w:r>
      <w:proofErr w:type="spellEnd"/>
      <w:r w:rsidR="009F0E77" w:rsidRPr="00356575">
        <w:rPr>
          <w:rFonts w:ascii="Arial Narrow" w:eastAsia="Arial" w:hAnsi="Arial Narrow" w:cs="Arial"/>
          <w:sz w:val="26"/>
          <w:szCs w:val="26"/>
        </w:rPr>
        <w:t xml:space="preserve"> Cardoso dos Santos Filho</w:t>
      </w:r>
      <w:r w:rsidRPr="00356575">
        <w:rPr>
          <w:rFonts w:ascii="Arial Narrow" w:eastAsia="Arial" w:hAnsi="Arial Narrow" w:cs="Arial"/>
          <w:sz w:val="26"/>
          <w:szCs w:val="26"/>
        </w:rPr>
        <w:t>, Empresário</w:t>
      </w:r>
      <w:r w:rsidRPr="00356575">
        <w:rPr>
          <w:rFonts w:ascii="Arial Narrow" w:eastAsia="Arial" w:hAnsi="Arial Narrow" w:cs="Arial"/>
          <w:sz w:val="26"/>
          <w:szCs w:val="26"/>
        </w:rPr>
        <w:t xml:space="preserve">, conforme atos constitutivos da empresa </w:t>
      </w:r>
      <w:r w:rsidR="009F0E77" w:rsidRPr="00356575">
        <w:rPr>
          <w:rFonts w:ascii="Arial Narrow" w:eastAsia="Arial" w:hAnsi="Arial Narrow" w:cs="Arial"/>
          <w:sz w:val="26"/>
          <w:szCs w:val="26"/>
        </w:rPr>
        <w:t xml:space="preserve">ou </w:t>
      </w:r>
      <w:r w:rsidRPr="00356575">
        <w:rPr>
          <w:rFonts w:ascii="Arial Narrow" w:eastAsia="Arial" w:hAnsi="Arial Narrow" w:cs="Arial"/>
          <w:sz w:val="26"/>
          <w:szCs w:val="26"/>
        </w:rPr>
        <w:t xml:space="preserve">procuração apresentada nos autos, tendo em vista o que consta no Processo nº </w:t>
      </w:r>
      <w:r w:rsidRPr="00356575">
        <w:rPr>
          <w:rFonts w:ascii="Arial Narrow" w:eastAsia="Arial" w:hAnsi="Arial Narrow" w:cs="Arial"/>
          <w:sz w:val="26"/>
          <w:szCs w:val="26"/>
        </w:rPr>
        <w:t>020/2024</w:t>
      </w:r>
      <w:r w:rsidRPr="00356575">
        <w:rPr>
          <w:rFonts w:ascii="Arial Narrow" w:eastAsia="Arial" w:hAnsi="Arial Narrow" w:cs="Arial"/>
          <w:sz w:val="26"/>
          <w:szCs w:val="26"/>
        </w:rPr>
        <w:t xml:space="preserve"> e em observância às disposições da </w:t>
      </w:r>
      <w:hyperlink r:id="rId7" w:history="1">
        <w:r w:rsidRPr="00356575">
          <w:rPr>
            <w:rStyle w:val="Hyperlink"/>
            <w:rFonts w:ascii="Arial Narrow" w:eastAsia="Arial" w:hAnsi="Arial Narrow" w:cs="Arial"/>
            <w:color w:val="auto"/>
            <w:sz w:val="26"/>
            <w:szCs w:val="26"/>
            <w:u w:val="none"/>
          </w:rPr>
          <w:t>Lei nº 14.133, de 1º de abril de 2021</w:t>
        </w:r>
      </w:hyperlink>
      <w:r w:rsidRPr="00356575">
        <w:rPr>
          <w:rFonts w:ascii="Arial Narrow" w:eastAsia="Arial" w:hAnsi="Arial Narrow" w:cs="Arial"/>
          <w:sz w:val="26"/>
          <w:szCs w:val="26"/>
        </w:rPr>
        <w:t>, e demais legislação aplicável, resolvem celebrar o presente Termo de Contrato, decorrente d</w:t>
      </w:r>
      <w:r w:rsidRPr="00356575">
        <w:rPr>
          <w:rFonts w:ascii="Arial Narrow" w:eastAsia="Arial" w:hAnsi="Arial Narrow" w:cs="Arial"/>
          <w:sz w:val="26"/>
          <w:szCs w:val="26"/>
        </w:rPr>
        <w:t>a</w:t>
      </w:r>
      <w:r w:rsidRPr="00356575">
        <w:rPr>
          <w:rFonts w:ascii="Arial Narrow" w:eastAsia="Arial" w:hAnsi="Arial Narrow" w:cs="Arial"/>
          <w:sz w:val="26"/>
          <w:szCs w:val="26"/>
        </w:rPr>
        <w:t xml:space="preserve"> </w:t>
      </w:r>
      <w:r w:rsidR="007B4AAB" w:rsidRPr="00356575">
        <w:rPr>
          <w:rFonts w:ascii="Arial Narrow" w:eastAsia="Arial" w:hAnsi="Arial Narrow" w:cs="Arial"/>
          <w:sz w:val="26"/>
          <w:szCs w:val="26"/>
        </w:rPr>
        <w:t>Dispensa de Licitação nº 008/2024</w:t>
      </w:r>
      <w:r w:rsidRPr="00356575">
        <w:rPr>
          <w:rFonts w:ascii="Arial Narrow" w:eastAsia="Arial" w:hAnsi="Arial Narrow" w:cs="Arial"/>
          <w:sz w:val="26"/>
          <w:szCs w:val="26"/>
        </w:rPr>
        <w:t>, mediante as cláusulas e condições a seguir enunciadas.</w:t>
      </w:r>
    </w:p>
    <w:p w:rsidR="00D252AE" w:rsidRPr="00356575" w:rsidRDefault="00D252AE" w:rsidP="00D252AE">
      <w:pPr>
        <w:pStyle w:val="Nivel01"/>
        <w:tabs>
          <w:tab w:val="num" w:pos="360"/>
        </w:tabs>
        <w:rPr>
          <w:rFonts w:ascii="Arial Narrow" w:hAnsi="Arial Narrow"/>
          <w:color w:val="auto"/>
          <w:sz w:val="26"/>
          <w:szCs w:val="26"/>
        </w:rPr>
      </w:pPr>
      <w:r w:rsidRPr="00356575">
        <w:rPr>
          <w:rFonts w:ascii="Arial Narrow" w:hAnsi="Arial Narrow"/>
          <w:color w:val="auto"/>
          <w:sz w:val="26"/>
          <w:szCs w:val="26"/>
        </w:rPr>
        <w:t>CLÁUSULA PRIMEIRA – OBJETO (</w:t>
      </w:r>
      <w:hyperlink r:id="rId8" w:anchor="art92" w:history="1">
        <w:r w:rsidRPr="00356575">
          <w:rPr>
            <w:rStyle w:val="Hyperlink"/>
            <w:rFonts w:ascii="Arial Narrow" w:hAnsi="Arial Narrow"/>
            <w:color w:val="auto"/>
            <w:sz w:val="26"/>
            <w:szCs w:val="26"/>
          </w:rPr>
          <w:t>art. 92, I e II</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 objeto do presente instrumento é a </w:t>
      </w:r>
      <w:r w:rsidR="007B4AAB" w:rsidRPr="00356575">
        <w:rPr>
          <w:rFonts w:ascii="Arial Narrow" w:hAnsi="Arial Narrow"/>
          <w:bCs/>
          <w:color w:val="auto"/>
          <w:sz w:val="24"/>
          <w:szCs w:val="24"/>
        </w:rPr>
        <w:t xml:space="preserve">CONTRATAÇÃO DE EMPRESA ESPECIALIZADA PARA MINISTRAR CURSO DE INTELIGÊNCIA EMOCIONAL - JORNADA PEDAGÓGICA, PARA TODOS OS PROFESSORES E SERVIDORES ADMINISTRATIVOS DA REDE </w:t>
      </w:r>
      <w:r w:rsidR="007B4AAB" w:rsidRPr="00356575">
        <w:rPr>
          <w:rFonts w:ascii="Arial Narrow" w:hAnsi="Arial Narrow"/>
          <w:bCs/>
          <w:color w:val="auto"/>
          <w:sz w:val="24"/>
          <w:szCs w:val="24"/>
        </w:rPr>
        <w:t>MUNICIPAL</w:t>
      </w:r>
      <w:r w:rsidR="007B4AAB" w:rsidRPr="00356575">
        <w:rPr>
          <w:rFonts w:ascii="Arial Narrow" w:hAnsi="Arial Narrow"/>
          <w:bCs/>
          <w:color w:val="auto"/>
          <w:sz w:val="24"/>
          <w:szCs w:val="24"/>
        </w:rPr>
        <w:t xml:space="preserve"> DE ENSINO</w:t>
      </w:r>
      <w:r w:rsidR="007B4AAB" w:rsidRPr="00356575">
        <w:rPr>
          <w:rFonts w:ascii="Arial Narrow" w:hAnsi="Arial Narrow"/>
          <w:color w:val="auto"/>
          <w:sz w:val="26"/>
          <w:szCs w:val="26"/>
        </w:rPr>
        <w:t xml:space="preserve"> </w:t>
      </w:r>
      <w:r w:rsidRPr="00356575">
        <w:rPr>
          <w:rFonts w:ascii="Arial Narrow" w:hAnsi="Arial Narrow"/>
          <w:color w:val="auto"/>
          <w:sz w:val="26"/>
          <w:szCs w:val="26"/>
        </w:rPr>
        <w:t>nas condições estabelecidas no Termo de Referência.</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Elemento Característicos:</w:t>
      </w:r>
    </w:p>
    <w:tbl>
      <w:tblPr>
        <w:tblW w:w="9115" w:type="dxa"/>
        <w:tblCellMar>
          <w:left w:w="0" w:type="dxa"/>
          <w:right w:w="0" w:type="dxa"/>
        </w:tblCellMar>
        <w:tblLook w:val="04A0" w:firstRow="1" w:lastRow="0" w:firstColumn="1" w:lastColumn="0" w:noHBand="0" w:noVBand="1"/>
      </w:tblPr>
      <w:tblGrid>
        <w:gridCol w:w="373"/>
        <w:gridCol w:w="373"/>
        <w:gridCol w:w="373"/>
        <w:gridCol w:w="466"/>
        <w:gridCol w:w="3437"/>
        <w:gridCol w:w="373"/>
        <w:gridCol w:w="990"/>
        <w:gridCol w:w="1124"/>
        <w:gridCol w:w="803"/>
        <w:gridCol w:w="803"/>
      </w:tblGrid>
      <w:tr w:rsidR="00356575" w:rsidRPr="00356575" w:rsidTr="00852F7F">
        <w:trPr>
          <w:trHeight w:val="319"/>
        </w:trPr>
        <w:tc>
          <w:tcPr>
            <w:tcW w:w="3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eastAsia="Times New Roman" w:hAnsi="Tahoma" w:cs="Tahoma"/>
                <w:sz w:val="10"/>
                <w:szCs w:val="10"/>
              </w:rPr>
            </w:pPr>
            <w:r w:rsidRPr="00356575">
              <w:rPr>
                <w:rFonts w:ascii="Tahoma" w:hAnsi="Tahoma" w:cs="Tahoma"/>
                <w:sz w:val="10"/>
                <w:szCs w:val="10"/>
              </w:rPr>
              <w:t>ANEXO</w:t>
            </w:r>
          </w:p>
        </w:tc>
        <w:tc>
          <w:tcPr>
            <w:tcW w:w="37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r w:rsidRPr="00356575">
              <w:rPr>
                <w:rFonts w:ascii="Tahoma" w:hAnsi="Tahoma" w:cs="Tahoma"/>
                <w:sz w:val="10"/>
                <w:szCs w:val="10"/>
              </w:rPr>
              <w:t>LOTE</w:t>
            </w:r>
          </w:p>
        </w:tc>
        <w:tc>
          <w:tcPr>
            <w:tcW w:w="37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r w:rsidRPr="00356575">
              <w:rPr>
                <w:rFonts w:ascii="Tahoma" w:hAnsi="Tahoma" w:cs="Tahoma"/>
                <w:sz w:val="10"/>
                <w:szCs w:val="10"/>
              </w:rPr>
              <w:t>ITEM</w:t>
            </w:r>
          </w:p>
        </w:tc>
        <w:tc>
          <w:tcPr>
            <w:tcW w:w="46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r w:rsidRPr="00356575">
              <w:rPr>
                <w:rFonts w:ascii="Tahoma" w:hAnsi="Tahoma" w:cs="Tahoma"/>
                <w:sz w:val="10"/>
                <w:szCs w:val="10"/>
              </w:rPr>
              <w:t>CÓD.</w:t>
            </w:r>
          </w:p>
        </w:tc>
        <w:tc>
          <w:tcPr>
            <w:tcW w:w="343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r w:rsidRPr="00356575">
              <w:rPr>
                <w:rFonts w:ascii="Tahoma" w:hAnsi="Tahoma" w:cs="Tahoma"/>
                <w:sz w:val="10"/>
                <w:szCs w:val="10"/>
              </w:rPr>
              <w:t>ESPECIFICAÇÃO DO ITEM</w:t>
            </w:r>
          </w:p>
        </w:tc>
        <w:tc>
          <w:tcPr>
            <w:tcW w:w="37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proofErr w:type="spellStart"/>
            <w:r w:rsidRPr="00356575">
              <w:rPr>
                <w:rFonts w:ascii="Tahoma" w:hAnsi="Tahoma" w:cs="Tahoma"/>
                <w:sz w:val="10"/>
                <w:szCs w:val="10"/>
              </w:rPr>
              <w:t>UNID</w:t>
            </w:r>
            <w:proofErr w:type="spellEnd"/>
          </w:p>
        </w:tc>
        <w:tc>
          <w:tcPr>
            <w:tcW w:w="99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r w:rsidRPr="00356575">
              <w:rPr>
                <w:rFonts w:ascii="Tahoma" w:hAnsi="Tahoma" w:cs="Tahoma"/>
                <w:sz w:val="10"/>
                <w:szCs w:val="10"/>
              </w:rPr>
              <w:t>QUANTIDADE</w:t>
            </w:r>
          </w:p>
        </w:tc>
        <w:tc>
          <w:tcPr>
            <w:tcW w:w="11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r w:rsidRPr="00356575">
              <w:rPr>
                <w:rFonts w:ascii="Tahoma" w:hAnsi="Tahoma" w:cs="Tahoma"/>
                <w:sz w:val="10"/>
                <w:szCs w:val="10"/>
              </w:rPr>
              <w:t xml:space="preserve">MARCA </w:t>
            </w:r>
          </w:p>
        </w:tc>
        <w:tc>
          <w:tcPr>
            <w:tcW w:w="8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r w:rsidRPr="00356575">
              <w:rPr>
                <w:rFonts w:ascii="Tahoma" w:hAnsi="Tahoma" w:cs="Tahoma"/>
                <w:sz w:val="10"/>
                <w:szCs w:val="10"/>
              </w:rPr>
              <w:t>VALOR UNIT.</w:t>
            </w:r>
          </w:p>
        </w:tc>
        <w:tc>
          <w:tcPr>
            <w:tcW w:w="8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0"/>
                <w:szCs w:val="10"/>
              </w:rPr>
            </w:pPr>
            <w:r w:rsidRPr="00356575">
              <w:rPr>
                <w:rFonts w:ascii="Tahoma" w:hAnsi="Tahoma" w:cs="Tahoma"/>
                <w:sz w:val="10"/>
                <w:szCs w:val="10"/>
              </w:rPr>
              <w:t>VALOR TOTAL</w:t>
            </w:r>
          </w:p>
        </w:tc>
      </w:tr>
      <w:tr w:rsidR="00356575" w:rsidRPr="00356575" w:rsidTr="00852F7F">
        <w:trPr>
          <w:trHeight w:val="1569"/>
        </w:trPr>
        <w:tc>
          <w:tcPr>
            <w:tcW w:w="373"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4"/>
                <w:szCs w:val="14"/>
              </w:rPr>
            </w:pPr>
            <w:r w:rsidRPr="00356575">
              <w:rPr>
                <w:rFonts w:ascii="Tahoma" w:hAnsi="Tahoma" w:cs="Tahoma"/>
                <w:sz w:val="14"/>
                <w:szCs w:val="14"/>
              </w:rPr>
              <w:t>I</w:t>
            </w:r>
          </w:p>
        </w:tc>
        <w:tc>
          <w:tcPr>
            <w:tcW w:w="37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4"/>
                <w:szCs w:val="14"/>
              </w:rPr>
            </w:pPr>
            <w:r w:rsidRPr="00356575">
              <w:rPr>
                <w:rFonts w:ascii="Tahoma" w:hAnsi="Tahoma" w:cs="Tahoma"/>
                <w:sz w:val="14"/>
                <w:szCs w:val="14"/>
              </w:rPr>
              <w:t>1</w:t>
            </w:r>
          </w:p>
        </w:tc>
        <w:tc>
          <w:tcPr>
            <w:tcW w:w="37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4"/>
                <w:szCs w:val="14"/>
              </w:rPr>
            </w:pPr>
            <w:r w:rsidRPr="00356575">
              <w:rPr>
                <w:rFonts w:ascii="Tahoma" w:hAnsi="Tahoma" w:cs="Tahoma"/>
                <w:sz w:val="14"/>
                <w:szCs w:val="14"/>
              </w:rPr>
              <w:t>1</w:t>
            </w:r>
          </w:p>
        </w:tc>
        <w:tc>
          <w:tcPr>
            <w:tcW w:w="46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4"/>
                <w:szCs w:val="14"/>
              </w:rPr>
            </w:pPr>
            <w:r w:rsidRPr="00356575">
              <w:rPr>
                <w:rFonts w:ascii="Tahoma" w:hAnsi="Tahoma" w:cs="Tahoma"/>
                <w:sz w:val="14"/>
                <w:szCs w:val="14"/>
              </w:rPr>
              <w:t>33580</w:t>
            </w:r>
          </w:p>
        </w:tc>
        <w:tc>
          <w:tcPr>
            <w:tcW w:w="343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both"/>
              <w:rPr>
                <w:rFonts w:ascii="Tahoma" w:hAnsi="Tahoma" w:cs="Tahoma"/>
                <w:sz w:val="14"/>
                <w:szCs w:val="14"/>
              </w:rPr>
            </w:pPr>
            <w:r w:rsidRPr="00356575">
              <w:rPr>
                <w:rFonts w:ascii="Tahoma" w:hAnsi="Tahoma" w:cs="Tahoma"/>
                <w:sz w:val="14"/>
                <w:szCs w:val="14"/>
              </w:rPr>
              <w:t>CONTRATAÇÃO DE EMPRESA ESPECIALIZADA PARA MINISTRAR JORNADA PEDAGÓGICA, CURSO DE INTELIGÊNCIA EMOCIONAL PARA TODOS OS PROFESSORES E SERVIDORES ADMINISTRATIVOS DA REDE MUNICIPAL DE ENSINO. COM DURAÇÃO DE 3 DIAS, PERÍODO MATUTINO E VESPERTINO, CARGA HORÁRIA TOTAL: 30 HORAS. CONFORME DETALHAMENTO CONTIDO NO TERMO DE REFERÊNCIA.</w:t>
            </w:r>
          </w:p>
        </w:tc>
        <w:tc>
          <w:tcPr>
            <w:tcW w:w="37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4"/>
                <w:szCs w:val="14"/>
              </w:rPr>
            </w:pPr>
            <w:proofErr w:type="spellStart"/>
            <w:r w:rsidRPr="00356575">
              <w:rPr>
                <w:rFonts w:ascii="Tahoma" w:hAnsi="Tahoma" w:cs="Tahoma"/>
                <w:sz w:val="14"/>
                <w:szCs w:val="14"/>
              </w:rPr>
              <w:t>UN</w:t>
            </w:r>
            <w:proofErr w:type="spellEnd"/>
          </w:p>
        </w:tc>
        <w:tc>
          <w:tcPr>
            <w:tcW w:w="99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4"/>
                <w:szCs w:val="14"/>
              </w:rPr>
            </w:pPr>
            <w:r w:rsidRPr="00356575">
              <w:rPr>
                <w:rFonts w:ascii="Tahoma" w:hAnsi="Tahoma" w:cs="Tahoma"/>
                <w:sz w:val="14"/>
                <w:szCs w:val="14"/>
              </w:rPr>
              <w:t>1,00</w:t>
            </w:r>
          </w:p>
        </w:tc>
        <w:tc>
          <w:tcPr>
            <w:tcW w:w="112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center"/>
              <w:rPr>
                <w:rFonts w:ascii="Tahoma" w:hAnsi="Tahoma" w:cs="Tahoma"/>
                <w:sz w:val="14"/>
                <w:szCs w:val="14"/>
              </w:rPr>
            </w:pPr>
            <w:r w:rsidRPr="00356575">
              <w:rPr>
                <w:rFonts w:ascii="Tahoma" w:hAnsi="Tahoma" w:cs="Tahoma"/>
                <w:sz w:val="14"/>
                <w:szCs w:val="14"/>
              </w:rPr>
              <w:t> </w:t>
            </w:r>
          </w:p>
        </w:tc>
        <w:tc>
          <w:tcPr>
            <w:tcW w:w="80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right"/>
              <w:rPr>
                <w:rFonts w:ascii="Tahoma" w:hAnsi="Tahoma" w:cs="Tahoma"/>
                <w:sz w:val="14"/>
                <w:szCs w:val="14"/>
              </w:rPr>
            </w:pPr>
            <w:r w:rsidRPr="00356575">
              <w:rPr>
                <w:rFonts w:ascii="Tahoma" w:hAnsi="Tahoma" w:cs="Tahoma"/>
                <w:sz w:val="14"/>
                <w:szCs w:val="14"/>
              </w:rPr>
              <w:t>33.800,00</w:t>
            </w:r>
          </w:p>
        </w:tc>
        <w:tc>
          <w:tcPr>
            <w:tcW w:w="80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right"/>
              <w:rPr>
                <w:rFonts w:ascii="Tahoma" w:hAnsi="Tahoma" w:cs="Tahoma"/>
                <w:sz w:val="14"/>
                <w:szCs w:val="14"/>
              </w:rPr>
            </w:pPr>
            <w:r w:rsidRPr="00356575">
              <w:rPr>
                <w:rFonts w:ascii="Tahoma" w:hAnsi="Tahoma" w:cs="Tahoma"/>
                <w:sz w:val="14"/>
                <w:szCs w:val="14"/>
              </w:rPr>
              <w:t>33.800,00</w:t>
            </w:r>
          </w:p>
        </w:tc>
      </w:tr>
      <w:tr w:rsidR="00356575" w:rsidRPr="00356575" w:rsidTr="00852F7F">
        <w:trPr>
          <w:trHeight w:val="203"/>
        </w:trPr>
        <w:tc>
          <w:tcPr>
            <w:tcW w:w="7509"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B4AAB" w:rsidRPr="00356575" w:rsidRDefault="007B4AAB">
            <w:pPr>
              <w:jc w:val="right"/>
              <w:rPr>
                <w:rFonts w:ascii="Tahoma" w:hAnsi="Tahoma" w:cs="Tahoma"/>
                <w:sz w:val="14"/>
                <w:szCs w:val="14"/>
              </w:rPr>
            </w:pPr>
            <w:r w:rsidRPr="00356575">
              <w:rPr>
                <w:rFonts w:ascii="Tahoma" w:hAnsi="Tahoma" w:cs="Tahoma"/>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rsidR="007B4AAB" w:rsidRPr="00356575" w:rsidRDefault="007B4AAB">
            <w:pPr>
              <w:jc w:val="center"/>
              <w:rPr>
                <w:rFonts w:ascii="Tahoma" w:hAnsi="Tahoma" w:cs="Tahoma"/>
                <w:b/>
                <w:bCs/>
                <w:sz w:val="16"/>
                <w:szCs w:val="16"/>
              </w:rPr>
            </w:pPr>
            <w:r w:rsidRPr="00356575">
              <w:rPr>
                <w:rFonts w:ascii="Tahoma" w:hAnsi="Tahoma" w:cs="Tahoma"/>
                <w:b/>
                <w:bCs/>
                <w:sz w:val="16"/>
                <w:szCs w:val="16"/>
              </w:rPr>
              <w:t>33.800,00</w:t>
            </w:r>
          </w:p>
        </w:tc>
      </w:tr>
    </w:tbl>
    <w:p w:rsidR="00D252AE" w:rsidRPr="00356575" w:rsidRDefault="007B4AAB" w:rsidP="00D252AE">
      <w:pPr>
        <w:pStyle w:val="Nivel2"/>
        <w:rPr>
          <w:rFonts w:ascii="Arial Narrow" w:hAnsi="Arial Narrow"/>
          <w:color w:val="auto"/>
          <w:sz w:val="26"/>
          <w:szCs w:val="26"/>
        </w:rPr>
      </w:pPr>
      <w:r w:rsidRPr="00356575">
        <w:rPr>
          <w:rFonts w:ascii="Arial Narrow" w:hAnsi="Arial Narrow"/>
          <w:color w:val="auto"/>
          <w:sz w:val="26"/>
          <w:szCs w:val="26"/>
        </w:rPr>
        <w:t xml:space="preserve"> </w:t>
      </w:r>
      <w:r w:rsidR="00D252AE" w:rsidRPr="00356575">
        <w:rPr>
          <w:rFonts w:ascii="Arial Narrow" w:hAnsi="Arial Narrow"/>
          <w:color w:val="auto"/>
          <w:sz w:val="26"/>
          <w:szCs w:val="26"/>
        </w:rPr>
        <w:t>Vinculam esta contratação, independentemente de transcrição:</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O Termo de Referência;</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 xml:space="preserve">O Edital da </w:t>
      </w:r>
      <w:r w:rsidR="009F0E77" w:rsidRPr="00356575">
        <w:rPr>
          <w:rFonts w:ascii="Arial Narrow" w:hAnsi="Arial Narrow"/>
          <w:color w:val="auto"/>
          <w:sz w:val="26"/>
          <w:szCs w:val="26"/>
        </w:rPr>
        <w:t xml:space="preserve">Dispensa de </w:t>
      </w:r>
      <w:r w:rsidRPr="00356575">
        <w:rPr>
          <w:rFonts w:ascii="Arial Narrow" w:hAnsi="Arial Narrow"/>
          <w:color w:val="auto"/>
          <w:sz w:val="26"/>
          <w:szCs w:val="26"/>
        </w:rPr>
        <w:t>Licitação;</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A Proposta do contratado;</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Eventuais anexos dos documentos supracitados.</w:t>
      </w:r>
    </w:p>
    <w:p w:rsidR="00D252AE" w:rsidRPr="00E55025" w:rsidRDefault="00D252AE" w:rsidP="00D252AE">
      <w:pPr>
        <w:pStyle w:val="Nivel01"/>
        <w:rPr>
          <w:rFonts w:ascii="Arial Narrow" w:hAnsi="Arial Narrow"/>
          <w:color w:val="auto"/>
          <w:sz w:val="26"/>
          <w:szCs w:val="26"/>
        </w:rPr>
      </w:pPr>
      <w:r w:rsidRPr="00E55025">
        <w:rPr>
          <w:rFonts w:ascii="Arial Narrow" w:hAnsi="Arial Narrow"/>
          <w:color w:val="auto"/>
          <w:sz w:val="26"/>
          <w:szCs w:val="26"/>
        </w:rPr>
        <w:lastRenderedPageBreak/>
        <w:t>CLÁUSULA SEGUNDA – VIGÊNCIA E PRORROGAÇÃO</w:t>
      </w:r>
    </w:p>
    <w:p w:rsidR="00D252AE" w:rsidRPr="00E55025" w:rsidRDefault="00D252AE" w:rsidP="00D252AE">
      <w:pPr>
        <w:pStyle w:val="Nvel2-Red"/>
        <w:rPr>
          <w:rFonts w:ascii="Arial Narrow" w:hAnsi="Arial Narrow"/>
          <w:i w:val="0"/>
          <w:iCs w:val="0"/>
          <w:color w:val="auto"/>
          <w:sz w:val="26"/>
          <w:szCs w:val="26"/>
        </w:rPr>
      </w:pPr>
      <w:r w:rsidRPr="00E55025">
        <w:rPr>
          <w:rFonts w:ascii="Arial Narrow" w:hAnsi="Arial Narrow"/>
          <w:i w:val="0"/>
          <w:iCs w:val="0"/>
          <w:color w:val="auto"/>
          <w:sz w:val="26"/>
          <w:szCs w:val="26"/>
        </w:rPr>
        <w:t xml:space="preserve">O prazo de vigência da contratação é até </w:t>
      </w:r>
      <w:r w:rsidR="00852F7F" w:rsidRPr="00E55025">
        <w:rPr>
          <w:rFonts w:ascii="Arial Narrow" w:hAnsi="Arial Narrow"/>
          <w:i w:val="0"/>
          <w:iCs w:val="0"/>
          <w:color w:val="auto"/>
          <w:sz w:val="26"/>
          <w:szCs w:val="26"/>
        </w:rPr>
        <w:t>dia 16/04/2024</w:t>
      </w:r>
      <w:r w:rsidRPr="00E55025">
        <w:rPr>
          <w:rFonts w:ascii="Arial Narrow" w:hAnsi="Arial Narrow"/>
          <w:i w:val="0"/>
          <w:iCs w:val="0"/>
          <w:color w:val="auto"/>
          <w:sz w:val="26"/>
          <w:szCs w:val="26"/>
        </w:rPr>
        <w:t xml:space="preserve">, na forma do </w:t>
      </w:r>
      <w:hyperlink r:id="rId9" w:anchor="art105" w:history="1">
        <w:r w:rsidRPr="00E55025">
          <w:rPr>
            <w:rStyle w:val="Hyperlink"/>
            <w:rFonts w:ascii="Arial Narrow" w:hAnsi="Arial Narrow"/>
            <w:i w:val="0"/>
            <w:iCs w:val="0"/>
            <w:color w:val="auto"/>
            <w:sz w:val="26"/>
            <w:szCs w:val="26"/>
          </w:rPr>
          <w:t>artigo 105 da Lei n° 14.133, de 2021</w:t>
        </w:r>
      </w:hyperlink>
      <w:r w:rsidRPr="00E55025">
        <w:rPr>
          <w:rFonts w:ascii="Arial Narrow" w:hAnsi="Arial Narrow"/>
          <w:i w:val="0"/>
          <w:iCs w:val="0"/>
          <w:color w:val="auto"/>
          <w:sz w:val="26"/>
          <w:szCs w:val="26"/>
        </w:rPr>
        <w:t>.</w:t>
      </w:r>
    </w:p>
    <w:p w:rsidR="00D252AE" w:rsidRPr="00E55025" w:rsidRDefault="00D252AE" w:rsidP="00D252AE">
      <w:pPr>
        <w:pStyle w:val="Nvel3-R"/>
        <w:rPr>
          <w:rFonts w:ascii="Arial Narrow" w:hAnsi="Arial Narrow"/>
          <w:i w:val="0"/>
          <w:iCs w:val="0"/>
          <w:color w:val="auto"/>
          <w:sz w:val="26"/>
          <w:szCs w:val="26"/>
        </w:rPr>
      </w:pPr>
      <w:r w:rsidRPr="00E55025">
        <w:rPr>
          <w:rFonts w:ascii="Arial Narrow" w:hAnsi="Arial Narrow"/>
          <w:i w:val="0"/>
          <w:iCs w:val="0"/>
          <w:color w:val="auto"/>
          <w:sz w:val="26"/>
          <w:szCs w:val="26"/>
        </w:rPr>
        <w:t>O prazo de vigência será automaticamente prorrogado, independentemente de termo aditivo, quando o objeto não for concluído no período firmado acima, ressalvadas as providências cabíveis no caso de culpa do contratado, previstas neste instrumento.</w:t>
      </w:r>
    </w:p>
    <w:p w:rsidR="00D252AE" w:rsidRPr="00E55025" w:rsidRDefault="00D252AE" w:rsidP="00D252AE">
      <w:pPr>
        <w:pStyle w:val="Nivel3"/>
        <w:rPr>
          <w:rFonts w:ascii="Arial Narrow" w:hAnsi="Arial Narrow"/>
          <w:color w:val="auto"/>
          <w:sz w:val="26"/>
          <w:szCs w:val="26"/>
        </w:rPr>
      </w:pPr>
      <w:r w:rsidRPr="00E55025">
        <w:rPr>
          <w:rFonts w:ascii="Arial Narrow" w:hAnsi="Arial Narrow"/>
          <w:color w:val="auto"/>
          <w:sz w:val="26"/>
          <w:szCs w:val="26"/>
        </w:rPr>
        <w:t>A prorrogação de que trata este item é condicionada ao ateste, pela autoridade competente, de que as condições e os preços permanecem vantajosos para a Administração, permitida a negociação com o contratado.</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TERCEIRA – MODELOS DE EXECUÇÃO E GESTÃO CONTRATUAIS (</w:t>
      </w:r>
      <w:hyperlink r:id="rId10"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IV</w:t>
        </w:r>
        <w:proofErr w:type="spellEnd"/>
        <w:r w:rsidRPr="00356575">
          <w:rPr>
            <w:rStyle w:val="Hyperlink"/>
            <w:rFonts w:ascii="Arial Narrow" w:hAnsi="Arial Narrow"/>
            <w:color w:val="auto"/>
            <w:sz w:val="26"/>
            <w:szCs w:val="26"/>
          </w:rPr>
          <w:t xml:space="preserve">, </w:t>
        </w:r>
        <w:proofErr w:type="spellStart"/>
        <w:r w:rsidRPr="00356575">
          <w:rPr>
            <w:rStyle w:val="Hyperlink"/>
            <w:rFonts w:ascii="Arial Narrow" w:hAnsi="Arial Narrow"/>
            <w:color w:val="auto"/>
            <w:sz w:val="26"/>
            <w:szCs w:val="26"/>
          </w:rPr>
          <w:t>VII</w:t>
        </w:r>
        <w:proofErr w:type="spellEnd"/>
        <w:r w:rsidRPr="00356575">
          <w:rPr>
            <w:rStyle w:val="Hyperlink"/>
            <w:rFonts w:ascii="Arial Narrow" w:hAnsi="Arial Narrow"/>
            <w:color w:val="auto"/>
            <w:sz w:val="26"/>
            <w:szCs w:val="26"/>
          </w:rPr>
          <w:t xml:space="preserve"> e </w:t>
        </w:r>
        <w:proofErr w:type="spellStart"/>
        <w:r w:rsidRPr="00356575">
          <w:rPr>
            <w:rStyle w:val="Hyperlink"/>
            <w:rFonts w:ascii="Arial Narrow" w:hAnsi="Arial Narrow"/>
            <w:color w:val="auto"/>
            <w:sz w:val="26"/>
            <w:szCs w:val="26"/>
          </w:rPr>
          <w:t>XVIII</w:t>
        </w:r>
        <w:proofErr w:type="spellEnd"/>
        <w:r w:rsidRPr="00356575">
          <w:rPr>
            <w:rStyle w:val="Hyperlink"/>
            <w:rFonts w:ascii="Arial Narrow" w:hAnsi="Arial Narrow"/>
            <w:color w:val="auto"/>
            <w:sz w:val="26"/>
            <w:szCs w:val="26"/>
          </w:rPr>
          <w:t>)</w:t>
        </w:r>
      </w:hyperlink>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regime de execução contratual, os modelos de gestão e de execução, assim como os prazos e condições de conclusão, entrega, observação e recebimento do objeto constam no Edital e Termo de Referência.</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QUARTA – SUBCONTRATAÇÃO</w:t>
      </w:r>
    </w:p>
    <w:p w:rsidR="00D252AE" w:rsidRPr="003F4093" w:rsidRDefault="00D252AE" w:rsidP="00D252AE">
      <w:pPr>
        <w:pStyle w:val="Nvel2-Red"/>
        <w:rPr>
          <w:rFonts w:ascii="Arial Narrow" w:hAnsi="Arial Narrow"/>
          <w:i w:val="0"/>
          <w:iCs w:val="0"/>
          <w:color w:val="auto"/>
          <w:sz w:val="26"/>
          <w:szCs w:val="26"/>
        </w:rPr>
      </w:pPr>
      <w:r w:rsidRPr="003F4093">
        <w:rPr>
          <w:rFonts w:ascii="Arial Narrow" w:hAnsi="Arial Narrow"/>
          <w:i w:val="0"/>
          <w:iCs w:val="0"/>
          <w:color w:val="auto"/>
          <w:sz w:val="26"/>
          <w:szCs w:val="26"/>
        </w:rPr>
        <w:t>Não será admitida a subcontratação do objeto contratual.</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QUINTA – PREÇO (</w:t>
      </w:r>
      <w:hyperlink r:id="rId11" w:anchor="art92" w:history="1">
        <w:r w:rsidRPr="00356575">
          <w:rPr>
            <w:rStyle w:val="Hyperlink"/>
            <w:rFonts w:ascii="Arial Narrow" w:hAnsi="Arial Narrow"/>
            <w:color w:val="auto"/>
            <w:sz w:val="26"/>
            <w:szCs w:val="26"/>
          </w:rPr>
          <w:t>art. 92, V)</w:t>
        </w:r>
      </w:hyperlink>
    </w:p>
    <w:p w:rsidR="00D252AE" w:rsidRPr="00166A7C" w:rsidRDefault="00D252AE" w:rsidP="00D252AE">
      <w:pPr>
        <w:pStyle w:val="Nvel2-Red"/>
        <w:rPr>
          <w:rFonts w:ascii="Arial Narrow" w:hAnsi="Arial Narrow"/>
          <w:i w:val="0"/>
          <w:iCs w:val="0"/>
          <w:color w:val="auto"/>
          <w:sz w:val="26"/>
          <w:szCs w:val="26"/>
        </w:rPr>
      </w:pPr>
      <w:r w:rsidRPr="00166A7C">
        <w:rPr>
          <w:rFonts w:ascii="Arial Narrow" w:hAnsi="Arial Narrow"/>
          <w:i w:val="0"/>
          <w:iCs w:val="0"/>
          <w:color w:val="auto"/>
          <w:sz w:val="26"/>
          <w:szCs w:val="26"/>
        </w:rPr>
        <w:t>O valor total da contratação é de R$</w:t>
      </w:r>
      <w:r w:rsidR="002D7273" w:rsidRPr="00166A7C">
        <w:rPr>
          <w:rFonts w:ascii="Arial Narrow" w:hAnsi="Arial Narrow"/>
          <w:i w:val="0"/>
          <w:iCs w:val="0"/>
          <w:color w:val="auto"/>
          <w:sz w:val="26"/>
          <w:szCs w:val="26"/>
        </w:rPr>
        <w:t xml:space="preserve"> 33.800,00 (trinta e três mil e oitocentos reais)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SEXTA - PAGAMENTO (</w:t>
      </w:r>
      <w:hyperlink r:id="rId12" w:anchor="art92" w:history="1">
        <w:r w:rsidRPr="00356575">
          <w:rPr>
            <w:rStyle w:val="Hyperlink"/>
            <w:rFonts w:ascii="Arial Narrow" w:hAnsi="Arial Narrow"/>
            <w:color w:val="auto"/>
            <w:sz w:val="26"/>
            <w:szCs w:val="26"/>
          </w:rPr>
          <w:t>art. 92, V e VI</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prazo para pagamento ao contratado e demais condições a ele referentes encontram-se definidos no Edital e Termo de Referência.</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SÉTIMA - REAJUSTE (</w:t>
      </w:r>
      <w:hyperlink r:id="rId13" w:anchor="art92" w:history="1">
        <w:r w:rsidRPr="00356575">
          <w:rPr>
            <w:rStyle w:val="Hyperlink"/>
            <w:rFonts w:ascii="Arial Narrow" w:hAnsi="Arial Narrow"/>
            <w:color w:val="auto"/>
            <w:sz w:val="26"/>
            <w:szCs w:val="26"/>
          </w:rPr>
          <w:t>art. 92, V)</w:t>
        </w:r>
      </w:hyperlink>
    </w:p>
    <w:p w:rsidR="002D7273"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Os preços inicialmente contratados são fixos e irreajustáveis no prazo de um ano contado da data do orçamento</w:t>
      </w:r>
      <w:r w:rsidR="002D7273" w:rsidRPr="00356575">
        <w:rPr>
          <w:rFonts w:ascii="Arial Narrow" w:hAnsi="Arial Narrow"/>
          <w:color w:val="auto"/>
          <w:sz w:val="26"/>
          <w:szCs w:val="26"/>
        </w:rPr>
        <w:t>.</w:t>
      </w:r>
    </w:p>
    <w:p w:rsidR="00D252AE" w:rsidRPr="00356575" w:rsidRDefault="002D7273" w:rsidP="00D252AE">
      <w:pPr>
        <w:pStyle w:val="Nivel2"/>
        <w:rPr>
          <w:rFonts w:ascii="Arial Narrow" w:hAnsi="Arial Narrow"/>
          <w:color w:val="auto"/>
          <w:sz w:val="26"/>
          <w:szCs w:val="26"/>
        </w:rPr>
      </w:pPr>
      <w:r w:rsidRPr="00356575">
        <w:rPr>
          <w:rFonts w:ascii="Arial Narrow" w:hAnsi="Arial Narrow"/>
          <w:color w:val="auto"/>
          <w:sz w:val="26"/>
          <w:szCs w:val="26"/>
        </w:rPr>
        <w:t xml:space="preserve"> </w:t>
      </w:r>
      <w:r w:rsidR="00D252AE" w:rsidRPr="00356575">
        <w:rPr>
          <w:rFonts w:ascii="Arial Narrow" w:hAnsi="Arial Narrow"/>
          <w:color w:val="auto"/>
          <w:sz w:val="26"/>
          <w:szCs w:val="26"/>
        </w:rPr>
        <w:t>Após o interregno de um ano, e independentemente de pedido do contratado, os preços iniciais serão reajustados, mediante a aplicação, pelo contratante, do Índice Nacional de Preços Consumidor Amplo - IPCA</w:t>
      </w:r>
      <w:r w:rsidR="00D252AE" w:rsidRPr="00356575">
        <w:rPr>
          <w:rFonts w:ascii="Arial Narrow" w:hAnsi="Arial Narrow"/>
          <w:i/>
          <w:iCs/>
          <w:color w:val="auto"/>
          <w:sz w:val="26"/>
          <w:szCs w:val="26"/>
        </w:rPr>
        <w:t>,</w:t>
      </w:r>
      <w:r w:rsidR="00D252AE" w:rsidRPr="00356575">
        <w:rPr>
          <w:rFonts w:ascii="Arial Narrow" w:hAnsi="Arial Narrow"/>
          <w:color w:val="auto"/>
          <w:sz w:val="26"/>
          <w:szCs w:val="26"/>
        </w:rPr>
        <w:t xml:space="preserve"> exclusivamente para as obrigações iniciadas e concluídas após a ocorrência da anualidade.</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Nos reajustes subsequentes ao primeiro, o interregno mínimo de um ano será contado a partir dos efeitos financeiros do último reajuste.</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lastRenderedPageBreak/>
        <w:t xml:space="preserve">No caso de atraso ou não divulgação do índice de reajustamento, o contratante pagará ao contratado a importância calculada pela última variação conhecida, liquidando a diferença correspondente tão logo seja divulgado o índice definitivo. </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Nas aferições finais, o índice utilizado para reajuste será, obrigatoriamente, o definitivo.</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Caso o índice estabelecido para reajustamento venha a ser extinto ou de qualquer forma não possa mais ser utilizado, será adotado, em substituição, o que vier a ser determinado pela legislação então em vigor.</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Na ausência de previsão legal quanto ao índice substituto, as partes elegerão novo índice oficial, para reajustamento do preço do valor remanescente, por meio de termo aditivo. </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reajuste será realizado por apostilamento.</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OITAVA - OBRIGAÇÕES DO CONTRATANTE (</w:t>
      </w:r>
      <w:hyperlink r:id="rId14" w:anchor="art92" w:history="1">
        <w:r w:rsidRPr="00356575">
          <w:rPr>
            <w:rStyle w:val="Hyperlink"/>
            <w:rFonts w:ascii="Arial Narrow" w:hAnsi="Arial Narrow"/>
            <w:color w:val="auto"/>
            <w:sz w:val="26"/>
            <w:szCs w:val="26"/>
          </w:rPr>
          <w:t xml:space="preserve">art. 92, X, XI e </w:t>
        </w:r>
        <w:proofErr w:type="spellStart"/>
        <w:r w:rsidRPr="00356575">
          <w:rPr>
            <w:rStyle w:val="Hyperlink"/>
            <w:rFonts w:ascii="Arial Narrow" w:hAnsi="Arial Narrow"/>
            <w:color w:val="auto"/>
            <w:sz w:val="26"/>
            <w:szCs w:val="26"/>
          </w:rPr>
          <w:t>XIV</w:t>
        </w:r>
        <w:proofErr w:type="spellEnd"/>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b/>
          <w:bCs/>
          <w:color w:val="auto"/>
          <w:sz w:val="26"/>
          <w:szCs w:val="26"/>
        </w:rPr>
      </w:pPr>
      <w:r w:rsidRPr="00356575">
        <w:rPr>
          <w:rFonts w:ascii="Arial Narrow" w:hAnsi="Arial Narrow"/>
          <w:color w:val="auto"/>
          <w:sz w:val="26"/>
          <w:szCs w:val="26"/>
        </w:rPr>
        <w:t>São obrigações do Contratante:</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Exigir o cumprimento de todas as obrigações assumidas pelo Contratado, de acordo com o contrato e seus anexos;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Receber o objeto no prazo e condições estabelecidas no Termo de Referência;</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Notificar o Contratado, por escrito, sobre vícios, defeitos ou incorreções verificadas no objeto fornecido, para que seja por ele substituído, reparado ou corrigido, no total ou em parte, às suas expensas;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Acompanhar e fiscalizar a execução do contrato e o cumprimento das obrigações pelo Contratado;</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Efetuar o pagamento ao Contratado do valor correspondente ao fornecimento do objeto, no prazo, forma e condições estabelecidos no presente Contrato, no respectivo Edital e Termo de Referência.</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Aplicar ao Contratado as sanções previstas na lei e neste Contrato; </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Cientificar o órgão de representação judicial da Advocacia-Geral da União para adoção das medidas cabíveis quando do descumprimento de obrigações pelo Contratado;</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D252AE" w:rsidRPr="00356575" w:rsidRDefault="00D252AE" w:rsidP="00D252AE">
      <w:pPr>
        <w:pStyle w:val="Nivel2"/>
        <w:rPr>
          <w:rFonts w:ascii="Arial Narrow" w:hAnsi="Arial Narrow"/>
          <w:b/>
          <w:bCs/>
          <w:color w:val="auto"/>
          <w:sz w:val="26"/>
          <w:szCs w:val="26"/>
        </w:rPr>
      </w:pPr>
      <w:r w:rsidRPr="00356575">
        <w:rPr>
          <w:rFonts w:ascii="Arial Narrow" w:hAnsi="Arial Narrow"/>
          <w:color w:val="auto"/>
          <w:sz w:val="26"/>
          <w:szCs w:val="26"/>
        </w:rPr>
        <w:t>A Administração terá o prazo de</w:t>
      </w:r>
      <w:r w:rsidRPr="00356575">
        <w:rPr>
          <w:rFonts w:ascii="Arial Narrow" w:hAnsi="Arial Narrow"/>
          <w:i/>
          <w:iCs/>
          <w:color w:val="auto"/>
          <w:sz w:val="26"/>
          <w:szCs w:val="26"/>
        </w:rPr>
        <w:t xml:space="preserve"> </w:t>
      </w:r>
      <w:r w:rsidRPr="00356575">
        <w:rPr>
          <w:rFonts w:ascii="Arial Narrow" w:hAnsi="Arial Narrow"/>
          <w:color w:val="auto"/>
          <w:sz w:val="26"/>
          <w:szCs w:val="26"/>
        </w:rPr>
        <w:t xml:space="preserve">1 (um) mês, a contar da data do protocolo do requerimento para decidir, admitida a prorrogação motivada, por igual período. </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Responder eventuais pedidos de reestabelecimento do equilíbrio econômico-financeiro feitos pelo contratado no prazo máximo de 1 (um) mês.</w:t>
      </w:r>
    </w:p>
    <w:p w:rsidR="00D252AE" w:rsidRPr="00356575" w:rsidRDefault="00D252AE" w:rsidP="00D252AE">
      <w:pPr>
        <w:pStyle w:val="Nvel2-Red"/>
        <w:rPr>
          <w:rFonts w:ascii="Arial Narrow" w:hAnsi="Arial Narrow"/>
          <w:color w:val="auto"/>
          <w:sz w:val="26"/>
          <w:szCs w:val="26"/>
        </w:rPr>
      </w:pPr>
      <w:r w:rsidRPr="00356575">
        <w:rPr>
          <w:rFonts w:ascii="Arial Narrow" w:hAnsi="Arial Narrow"/>
          <w:color w:val="auto"/>
          <w:sz w:val="26"/>
          <w:szCs w:val="26"/>
        </w:rPr>
        <w:t>Notificar os emitentes das garantias quanto ao início de processo administrativo para apuração de descumprimento de cláusulas contratuais.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lastRenderedPageBreak/>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NONA - OBRIGAÇÕES DO CONTRATADO (</w:t>
      </w:r>
      <w:hyperlink r:id="rId15"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XIV</w:t>
        </w:r>
        <w:proofErr w:type="spellEnd"/>
        <w:r w:rsidRPr="00356575">
          <w:rPr>
            <w:rStyle w:val="Hyperlink"/>
            <w:rFonts w:ascii="Arial Narrow" w:hAnsi="Arial Narrow"/>
            <w:color w:val="auto"/>
            <w:sz w:val="26"/>
            <w:szCs w:val="26"/>
          </w:rPr>
          <w:t xml:space="preserve">, </w:t>
        </w:r>
        <w:proofErr w:type="spellStart"/>
        <w:r w:rsidRPr="00356575">
          <w:rPr>
            <w:rStyle w:val="Hyperlink"/>
            <w:rFonts w:ascii="Arial Narrow" w:hAnsi="Arial Narrow"/>
            <w:color w:val="auto"/>
            <w:sz w:val="26"/>
            <w:szCs w:val="26"/>
          </w:rPr>
          <w:t>XVI</w:t>
        </w:r>
        <w:proofErr w:type="spellEnd"/>
        <w:r w:rsidRPr="00356575">
          <w:rPr>
            <w:rStyle w:val="Hyperlink"/>
            <w:rFonts w:ascii="Arial Narrow" w:hAnsi="Arial Narrow"/>
            <w:color w:val="auto"/>
            <w:sz w:val="26"/>
            <w:szCs w:val="26"/>
          </w:rPr>
          <w:t xml:space="preserve"> e </w:t>
        </w:r>
        <w:proofErr w:type="spellStart"/>
        <w:r w:rsidRPr="00356575">
          <w:rPr>
            <w:rStyle w:val="Hyperlink"/>
            <w:rFonts w:ascii="Arial Narrow" w:hAnsi="Arial Narrow"/>
            <w:color w:val="auto"/>
            <w:sz w:val="26"/>
            <w:szCs w:val="26"/>
          </w:rPr>
          <w:t>XVII</w:t>
        </w:r>
        <w:proofErr w:type="spellEnd"/>
        <w:r w:rsidRPr="00356575">
          <w:rPr>
            <w:rStyle w:val="Hyperlink"/>
            <w:rFonts w:ascii="Arial Narrow" w:hAnsi="Arial Narrow"/>
            <w:color w:val="auto"/>
            <w:sz w:val="26"/>
            <w:szCs w:val="26"/>
          </w:rPr>
          <w:t>)</w:t>
        </w:r>
      </w:hyperlink>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Contratado deve cumprir todas as obrigações constantes deste Contrato e em seus anexos, assumindo como exclusivamente seus os riscos e as despesas decorrentes da boa e perfeita execução do objeto, observando, ainda, as obrigações a seguir dispostas: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Responsabilizar-se pelos vícios e danos decorrentes do objeto, de acordo com o Código de Defesa do Consumidor (</w:t>
      </w:r>
      <w:hyperlink r:id="rId16" w:history="1">
        <w:r w:rsidRPr="00356575">
          <w:rPr>
            <w:rStyle w:val="Hyperlink"/>
            <w:rFonts w:ascii="Arial Narrow" w:hAnsi="Arial Narrow"/>
            <w:color w:val="auto"/>
            <w:sz w:val="26"/>
            <w:szCs w:val="26"/>
          </w:rPr>
          <w:t>Lei nº 8.078, de 1990</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Comunicar ao contratante, no prazo máximo de 24 (vinte e quatro) horas que antecede a data da entrega, os motivos que impossibilitem o cumprimento do prazo previsto, com a devida comprovação;</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Atender às determinações regulares emitidas pelo fiscal ou gestor do contrato ou autoridade superior (</w:t>
      </w:r>
      <w:hyperlink r:id="rId17" w:anchor="art137" w:history="1">
        <w:r w:rsidRPr="00356575">
          <w:rPr>
            <w:rStyle w:val="Hyperlink"/>
            <w:rFonts w:ascii="Arial Narrow" w:hAnsi="Arial Narrow"/>
            <w:color w:val="auto"/>
            <w:sz w:val="26"/>
            <w:szCs w:val="26"/>
          </w:rPr>
          <w:t>art. 137, II, da Lei n.º 14.133, de 2021</w:t>
        </w:r>
      </w:hyperlink>
      <w:r w:rsidRPr="00356575">
        <w:rPr>
          <w:rFonts w:ascii="Arial Narrow" w:hAnsi="Arial Narrow"/>
          <w:color w:val="auto"/>
          <w:sz w:val="26"/>
          <w:szCs w:val="26"/>
        </w:rPr>
        <w:t>) e prestar todo esclarecimento ou informação por eles solicitados;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Reparar, corrigir, remover, reconstruir ou substituir, às suas expensas, no total ou em parte, no prazo fixado pelo fiscal do contrato, os bens nos quais se verificarem vícios, defeitos ou incorreções resultantes da execução ou dos materiais empregados;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Quando não for possível a verificação da regularidade no Sistema de Cadastro de Fornecedores – </w:t>
      </w:r>
      <w:proofErr w:type="spellStart"/>
      <w:r w:rsidRPr="00356575">
        <w:rPr>
          <w:rFonts w:ascii="Arial Narrow" w:hAnsi="Arial Narrow"/>
          <w:color w:val="auto"/>
          <w:sz w:val="26"/>
          <w:szCs w:val="26"/>
        </w:rPr>
        <w:t>SICAF</w:t>
      </w:r>
      <w:proofErr w:type="spellEnd"/>
      <w:r w:rsidRPr="00356575">
        <w:rPr>
          <w:rFonts w:ascii="Arial Narrow" w:hAnsi="Arial Narrow"/>
          <w:color w:val="auto"/>
          <w:sz w:val="26"/>
          <w:szCs w:val="26"/>
        </w:rPr>
        <w:t xml:space="preserve">,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w:t>
      </w:r>
      <w:proofErr w:type="spellStart"/>
      <w:r w:rsidRPr="00356575">
        <w:rPr>
          <w:rFonts w:ascii="Arial Narrow" w:hAnsi="Arial Narrow"/>
          <w:color w:val="auto"/>
          <w:sz w:val="26"/>
          <w:szCs w:val="26"/>
        </w:rPr>
        <w:t>CNDT</w:t>
      </w:r>
      <w:proofErr w:type="spellEnd"/>
      <w:r w:rsidRPr="00356575">
        <w:rPr>
          <w:rFonts w:ascii="Arial Narrow" w:hAnsi="Arial Narrow"/>
          <w:color w:val="auto"/>
          <w:sz w:val="26"/>
          <w:szCs w:val="26"/>
        </w:rPr>
        <w:t xml:space="preserve">; </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Comunicar ao Fiscal do contrato, no prazo de 24 (vinte e quatro) horas, qualquer ocorrência anormal ou acidente que se verifique no local da execução do objeto contratual.</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lastRenderedPageBreak/>
        <w:t>Paralisar, por determinação do contratante, qualquer atividade que não esteja sendo executada de acordo com a boa técnica ou que ponha em risco a segurança de pessoas ou bens de terceiros.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Manter durante toda a vigência do contrato, em compatibilidade com as obrigações assumidas, todas as condições exigidas para habilitação na licitação; </w:t>
      </w:r>
    </w:p>
    <w:p w:rsidR="00D252AE" w:rsidRPr="00356575" w:rsidRDefault="00D252AE" w:rsidP="00D252AE">
      <w:pPr>
        <w:pStyle w:val="Nivel2"/>
        <w:rPr>
          <w:rFonts w:ascii="Arial Narrow" w:hAnsi="Arial Narrow"/>
          <w:b/>
          <w:bCs/>
          <w:color w:val="auto"/>
          <w:sz w:val="26"/>
          <w:szCs w:val="26"/>
        </w:rPr>
      </w:pPr>
      <w:r w:rsidRPr="00356575">
        <w:rPr>
          <w:rFonts w:ascii="Arial Narrow" w:hAnsi="Arial Narrow"/>
          <w:color w:val="auto"/>
          <w:sz w:val="26"/>
          <w:szCs w:val="26"/>
        </w:rPr>
        <w:t>Cumprir, durante todo o período de execução do contrato, a reserva de cargos prevista em lei para pessoa com deficiência, para reabilitado da Previdência Social ou para aprendiz, bem como as reservas de cargos previstas na legislação (</w:t>
      </w:r>
      <w:hyperlink r:id="rId18" w:anchor="art116" w:history="1">
        <w:r w:rsidRPr="00356575">
          <w:rPr>
            <w:rStyle w:val="Hyperlink"/>
            <w:rFonts w:ascii="Arial Narrow" w:hAnsi="Arial Narrow"/>
            <w:color w:val="auto"/>
            <w:sz w:val="26"/>
            <w:szCs w:val="26"/>
          </w:rPr>
          <w:t>art. 116, da Lei n.º 14.133, de 2021</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Comprovar a reserva de cargos a que se refere a cláusula acima, no prazo fixado pelo fiscal do contrato, com a indicação dos empregados que preencheram as referidas vagas (</w:t>
      </w:r>
      <w:hyperlink r:id="rId19" w:anchor="art116" w:history="1">
        <w:r w:rsidRPr="00356575">
          <w:rPr>
            <w:rStyle w:val="Hyperlink"/>
            <w:rFonts w:ascii="Arial Narrow" w:hAnsi="Arial Narrow"/>
            <w:color w:val="auto"/>
            <w:sz w:val="26"/>
            <w:szCs w:val="26"/>
          </w:rPr>
          <w:t>art. 116, parágrafo único, da Lei n.º 14.133, de 2021</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Guardar sigilo sobre todas as informações obtidas em decorrência do cumprimento do contrato; </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0" w:anchor="art124" w:history="1">
        <w:r w:rsidRPr="00356575">
          <w:rPr>
            <w:rStyle w:val="Hyperlink"/>
            <w:rFonts w:ascii="Arial Narrow" w:hAnsi="Arial Narrow"/>
            <w:color w:val="auto"/>
            <w:sz w:val="26"/>
            <w:szCs w:val="26"/>
          </w:rPr>
          <w:t>art. 124, II, d, da Lei nº 14.133, de 2021.</w:t>
        </w:r>
      </w:hyperlink>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Cumprir, além dos postulados legais vigentes de âmbito federal, estadual ou municipal, as normas de segurança do contratante;</w:t>
      </w:r>
    </w:p>
    <w:p w:rsidR="00D252AE" w:rsidRPr="00356575" w:rsidRDefault="00D252AE" w:rsidP="00D252AE">
      <w:pPr>
        <w:pStyle w:val="Nvel2-Red"/>
        <w:rPr>
          <w:rFonts w:ascii="Arial Narrow" w:hAnsi="Arial Narrow"/>
          <w:color w:val="auto"/>
          <w:sz w:val="26"/>
          <w:szCs w:val="26"/>
        </w:rPr>
      </w:pPr>
      <w:r w:rsidRPr="00356575">
        <w:rPr>
          <w:rFonts w:ascii="Arial Narrow" w:hAnsi="Arial Narrow"/>
          <w:color w:val="auto"/>
          <w:sz w:val="26"/>
          <w:szCs w:val="26"/>
        </w:rPr>
        <w:t>Conduzir os trabalhos com estrita observância às normas da legislação pertinente, cumprindo as determinações dos Poderes Públicos, mantendo sempre limpo o local de execução do objeto e nas melhores condições de segurança, higiene e disciplina.</w:t>
      </w:r>
    </w:p>
    <w:p w:rsidR="00D252AE" w:rsidRPr="00356575" w:rsidRDefault="00D252AE" w:rsidP="00D252AE">
      <w:pPr>
        <w:pStyle w:val="Nvel2-Red"/>
        <w:rPr>
          <w:rFonts w:ascii="Arial Narrow" w:hAnsi="Arial Narrow"/>
          <w:color w:val="auto"/>
          <w:sz w:val="26"/>
          <w:szCs w:val="26"/>
        </w:rPr>
      </w:pPr>
      <w:bookmarkStart w:id="0" w:name="_Ref118293030"/>
      <w:r w:rsidRPr="00356575">
        <w:rPr>
          <w:rFonts w:ascii="Arial Narrow" w:hAnsi="Arial Narrow"/>
          <w:color w:val="auto"/>
          <w:sz w:val="26"/>
          <w:szCs w:val="26"/>
        </w:rPr>
        <w:t>Não permitir a utilização de qualquer trabalho do menor de dezesseis anos, exceto na condição de aprendiz para os maiores de quatorze anos, nem permitir a utilização do trabalho do menor de dezoito anos em trabalho noturno, perigoso ou insalubre.</w:t>
      </w:r>
      <w:bookmarkEnd w:id="0"/>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GARANTIA DE EXECUÇÃO (</w:t>
      </w:r>
      <w:hyperlink r:id="rId21"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XII</w:t>
        </w:r>
        <w:proofErr w:type="spellEnd"/>
      </w:hyperlink>
      <w:r w:rsidRPr="00356575">
        <w:rPr>
          <w:rFonts w:ascii="Arial Narrow" w:hAnsi="Arial Narrow"/>
          <w:color w:val="auto"/>
          <w:sz w:val="26"/>
          <w:szCs w:val="26"/>
        </w:rPr>
        <w:t>)</w:t>
      </w:r>
    </w:p>
    <w:p w:rsidR="00D252AE" w:rsidRPr="00356575" w:rsidRDefault="00D252AE" w:rsidP="00D252AE">
      <w:pPr>
        <w:pStyle w:val="Nvel2-Red"/>
        <w:rPr>
          <w:rFonts w:ascii="Arial Narrow" w:hAnsi="Arial Narrow"/>
          <w:color w:val="auto"/>
          <w:sz w:val="26"/>
          <w:szCs w:val="26"/>
        </w:rPr>
      </w:pPr>
      <w:r w:rsidRPr="00356575">
        <w:rPr>
          <w:rFonts w:ascii="Arial Narrow" w:hAnsi="Arial Narrow"/>
          <w:color w:val="auto"/>
          <w:sz w:val="26"/>
          <w:szCs w:val="26"/>
        </w:rPr>
        <w:t>Não haverá exigência de garantia contratual da execução.</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PRIMEIRA – INFRAÇÕES E SANÇÕES ADMINISTRATIVAS (</w:t>
      </w:r>
      <w:hyperlink r:id="rId22"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XIV</w:t>
        </w:r>
        <w:proofErr w:type="spellEnd"/>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Comete infração administrativa, nos termos da </w:t>
      </w:r>
      <w:hyperlink r:id="rId23" w:history="1">
        <w:r w:rsidRPr="00356575">
          <w:rPr>
            <w:rStyle w:val="Hyperlink"/>
            <w:rFonts w:ascii="Arial Narrow" w:hAnsi="Arial Narrow"/>
            <w:color w:val="auto"/>
            <w:sz w:val="26"/>
            <w:szCs w:val="26"/>
          </w:rPr>
          <w:t>Lei nº 14.133, de 2021</w:t>
        </w:r>
      </w:hyperlink>
      <w:r w:rsidRPr="00356575">
        <w:rPr>
          <w:rFonts w:ascii="Arial Narrow" w:hAnsi="Arial Narrow"/>
          <w:color w:val="auto"/>
          <w:sz w:val="26"/>
          <w:szCs w:val="26"/>
        </w:rPr>
        <w:t>, o contratado que:</w:t>
      </w:r>
    </w:p>
    <w:p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der causa à inexecução parcial do contrato;</w:t>
      </w:r>
    </w:p>
    <w:p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der causa à inexecução parcial do contrato que cause grave dano à Administração ou ao funcionamento dos serviços públicos ou ao interesse coletivo;</w:t>
      </w:r>
    </w:p>
    <w:p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der causa à inexecução total do contrato;</w:t>
      </w:r>
    </w:p>
    <w:p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lastRenderedPageBreak/>
        <w:t>ensejar o retardamento da execução ou da entrega do objeto da contratação sem motivo justificado;</w:t>
      </w:r>
    </w:p>
    <w:p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apresentar documentação falsa ou prestar declaração falsa durante a execução do contrato;</w:t>
      </w:r>
    </w:p>
    <w:p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praticar ato fraudulento na execução do contrato;</w:t>
      </w:r>
    </w:p>
    <w:p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comportar-se de modo inidôneo ou cometer fraude de qualquer natureza;</w:t>
      </w:r>
    </w:p>
    <w:p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 xml:space="preserve">praticar ato lesivo previsto no </w:t>
      </w:r>
      <w:hyperlink r:id="rId24" w:anchor="art5" w:history="1">
        <w:r w:rsidRPr="00356575">
          <w:rPr>
            <w:rStyle w:val="Hyperlink"/>
            <w:rFonts w:ascii="Arial Narrow" w:eastAsia="Arial" w:hAnsi="Arial Narrow" w:cs="Arial"/>
            <w:color w:val="auto"/>
            <w:sz w:val="26"/>
            <w:szCs w:val="26"/>
          </w:rPr>
          <w:t>art. 5º da Lei nº 12.846, de 1º de agosto de 2013</w:t>
        </w:r>
      </w:hyperlink>
      <w:r w:rsidRPr="00356575">
        <w:rPr>
          <w:rFonts w:ascii="Arial Narrow" w:eastAsia="Arial" w:hAnsi="Arial Narrow" w:cs="Arial"/>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Serão aplicadas ao contratado que incorrer nas infrações acima descritas as seguintes sanções:</w:t>
      </w:r>
    </w:p>
    <w:p w:rsidR="00D252AE" w:rsidRPr="00356575" w:rsidRDefault="00D252AE" w:rsidP="00D252AE">
      <w:pPr>
        <w:pStyle w:val="PargrafodaLista"/>
        <w:numPr>
          <w:ilvl w:val="0"/>
          <w:numId w:val="2"/>
        </w:numPr>
        <w:suppressAutoHyphens/>
        <w:spacing w:after="120"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b/>
          <w:bCs/>
          <w:sz w:val="26"/>
          <w:szCs w:val="26"/>
        </w:rPr>
        <w:t>Advertência</w:t>
      </w:r>
      <w:r w:rsidRPr="00356575">
        <w:rPr>
          <w:rFonts w:ascii="Arial Narrow" w:eastAsia="Arial" w:hAnsi="Arial Narrow" w:cs="Arial"/>
          <w:sz w:val="26"/>
          <w:szCs w:val="26"/>
        </w:rPr>
        <w:t>, quando o contratado der causa à inexecução parcial do contrato, sempre que não se justificar a imposição de penalidade mais grave (</w:t>
      </w:r>
      <w:hyperlink r:id="rId25" w:anchor="art156§2" w:history="1">
        <w:r w:rsidRPr="00356575">
          <w:rPr>
            <w:rStyle w:val="Hyperlink"/>
            <w:rFonts w:ascii="Arial Narrow" w:eastAsia="Arial" w:hAnsi="Arial Narrow" w:cs="Arial"/>
            <w:color w:val="auto"/>
            <w:sz w:val="26"/>
            <w:szCs w:val="26"/>
          </w:rPr>
          <w:t xml:space="preserve">art. 156, §2º, da </w:t>
        </w:r>
        <w:bookmarkStart w:id="1" w:name="_Hlk114504069"/>
        <w:r w:rsidRPr="00356575">
          <w:rPr>
            <w:rStyle w:val="Hyperlink"/>
            <w:rFonts w:ascii="Arial Narrow" w:eastAsia="Arial" w:hAnsi="Arial Narrow" w:cs="Arial"/>
            <w:color w:val="auto"/>
            <w:sz w:val="26"/>
            <w:szCs w:val="26"/>
          </w:rPr>
          <w:t>Lei nº 14.133, de 2021</w:t>
        </w:r>
        <w:bookmarkEnd w:id="1"/>
      </w:hyperlink>
      <w:r w:rsidRPr="00356575">
        <w:rPr>
          <w:rFonts w:ascii="Arial Narrow" w:eastAsia="Arial" w:hAnsi="Arial Narrow" w:cs="Arial"/>
          <w:sz w:val="26"/>
          <w:szCs w:val="26"/>
        </w:rPr>
        <w:t>);</w:t>
      </w:r>
    </w:p>
    <w:p w:rsidR="00D252AE" w:rsidRPr="00356575" w:rsidRDefault="00D252AE" w:rsidP="00D252AE">
      <w:pPr>
        <w:pStyle w:val="PargrafodaLista"/>
        <w:numPr>
          <w:ilvl w:val="0"/>
          <w:numId w:val="2"/>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b/>
          <w:bCs/>
          <w:sz w:val="26"/>
          <w:szCs w:val="26"/>
        </w:rPr>
        <w:t>Impedimento de licitar e contratar</w:t>
      </w:r>
      <w:r w:rsidRPr="00356575">
        <w:rPr>
          <w:rFonts w:ascii="Arial Narrow" w:eastAsia="Arial" w:hAnsi="Arial Narrow" w:cs="Arial"/>
          <w:sz w:val="26"/>
          <w:szCs w:val="26"/>
        </w:rPr>
        <w:t>, quando praticadas as condutas descritas nas alíneas “b”, “c” e “d” do subitem acima deste Contrato, sempre que não se justificar a imposição de penalidade mais grave (</w:t>
      </w:r>
      <w:hyperlink r:id="rId26" w:anchor="art156§4" w:history="1">
        <w:r w:rsidRPr="00356575">
          <w:rPr>
            <w:rStyle w:val="Hyperlink"/>
            <w:rFonts w:ascii="Arial Narrow" w:eastAsia="Arial" w:hAnsi="Arial Narrow" w:cs="Arial"/>
            <w:color w:val="auto"/>
            <w:sz w:val="26"/>
            <w:szCs w:val="26"/>
          </w:rPr>
          <w:t>art. 156, § 4º, da Lei nº 14.133, de 2021</w:t>
        </w:r>
      </w:hyperlink>
      <w:r w:rsidRPr="00356575">
        <w:rPr>
          <w:rFonts w:ascii="Arial Narrow" w:eastAsia="Arial" w:hAnsi="Arial Narrow" w:cs="Arial"/>
          <w:sz w:val="26"/>
          <w:szCs w:val="26"/>
        </w:rPr>
        <w:t>);</w:t>
      </w:r>
    </w:p>
    <w:p w:rsidR="00D252AE" w:rsidRPr="00356575" w:rsidRDefault="00D252AE" w:rsidP="00D252AE">
      <w:pPr>
        <w:pStyle w:val="PargrafodaLista"/>
        <w:numPr>
          <w:ilvl w:val="0"/>
          <w:numId w:val="2"/>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b/>
          <w:bCs/>
          <w:sz w:val="26"/>
          <w:szCs w:val="26"/>
        </w:rPr>
        <w:t>Declaração de inidoneidade para licitar e contratar</w:t>
      </w:r>
      <w:r w:rsidRPr="00356575">
        <w:rPr>
          <w:rFonts w:ascii="Arial Narrow" w:eastAsia="Arial" w:hAnsi="Arial Narrow" w:cs="Arial"/>
          <w:sz w:val="26"/>
          <w:szCs w:val="26"/>
        </w:rPr>
        <w:t>, quando praticadas as condutas descritas nas alíneas “e”, “f”, “g” e “h” do subitem acima deste Contrato, bem como nas alíneas “b”, “c” e “d”, que justifiquem a imposição de penalidade mais grave (</w:t>
      </w:r>
      <w:hyperlink r:id="rId27" w:anchor="art156§5" w:history="1">
        <w:r w:rsidRPr="00356575">
          <w:rPr>
            <w:rStyle w:val="Hyperlink"/>
            <w:rFonts w:ascii="Arial Narrow" w:eastAsia="Arial" w:hAnsi="Arial Narrow" w:cs="Arial"/>
            <w:color w:val="auto"/>
            <w:sz w:val="26"/>
            <w:szCs w:val="26"/>
          </w:rPr>
          <w:t>art. 156, §5º, da Lei nº 14.133, de 2021</w:t>
        </w:r>
      </w:hyperlink>
      <w:r w:rsidRPr="00356575">
        <w:rPr>
          <w:rFonts w:ascii="Arial Narrow" w:eastAsia="Arial" w:hAnsi="Arial Narrow" w:cs="Arial"/>
          <w:sz w:val="26"/>
          <w:szCs w:val="26"/>
        </w:rPr>
        <w:t>).</w:t>
      </w:r>
    </w:p>
    <w:p w:rsidR="00D252AE" w:rsidRPr="00356575" w:rsidRDefault="00D252AE" w:rsidP="00D252AE">
      <w:pPr>
        <w:pStyle w:val="PargrafodaLista"/>
        <w:numPr>
          <w:ilvl w:val="0"/>
          <w:numId w:val="2"/>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b/>
          <w:bCs/>
          <w:sz w:val="26"/>
          <w:szCs w:val="26"/>
        </w:rPr>
        <w:t>Multa:</w:t>
      </w:r>
    </w:p>
    <w:p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Moratória de 0,5% por dia de atraso injustificado sobre o valor da parcela inadimplida, até o limite de até o limite de 10% do valor empenhado;</w:t>
      </w:r>
    </w:p>
    <w:p w:rsidR="00D252AE" w:rsidRPr="00356575" w:rsidRDefault="00D252AE" w:rsidP="00D252AE">
      <w:pPr>
        <w:pStyle w:val="PargrafodaLista"/>
        <w:numPr>
          <w:ilvl w:val="2"/>
          <w:numId w:val="2"/>
        </w:numPr>
        <w:suppressAutoHyphens/>
        <w:spacing w:line="276" w:lineRule="auto"/>
        <w:ind w:left="851" w:firstLine="0"/>
        <w:contextualSpacing/>
        <w:jc w:val="both"/>
        <w:rPr>
          <w:rFonts w:ascii="Arial Narrow" w:eastAsia="Arial" w:hAnsi="Arial Narrow" w:cs="Arial"/>
          <w:sz w:val="26"/>
          <w:szCs w:val="26"/>
        </w:rPr>
      </w:pPr>
      <w:r w:rsidRPr="00356575">
        <w:rPr>
          <w:rFonts w:ascii="Arial Narrow" w:eastAsia="Arial" w:hAnsi="Arial Narrow" w:cs="Arial"/>
          <w:i/>
          <w:iCs/>
          <w:sz w:val="26"/>
          <w:szCs w:val="26"/>
        </w:rPr>
        <w:t xml:space="preserve">O atraso superior a 20 (vinte) dias autoriza a Administração a promover a extinção do contrato por descumprimento ou cumprimento irregular de suas cláusulas, conforme dispõe o inciso I do art. 137 da Lei n. 14.133, de 2021. </w:t>
      </w:r>
    </w:p>
    <w:p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Compensatória, para as infrações descritas nas alíneas “e” a “h” do subitem 12.1, de 0,5% a 10% do valor do Contrato.</w:t>
      </w:r>
    </w:p>
    <w:p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 xml:space="preserve">Compensatória, para a inexecução total do contrato prevista na alínea “c” do subitem 12.1, de 0,5% a 10% do valor do Contrato. </w:t>
      </w:r>
    </w:p>
    <w:p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Para infração descrita na alínea “b” do subitem 12.1, a multa será de 0,5% a 10% do valor do Contrato.</w:t>
      </w:r>
    </w:p>
    <w:p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Para infrações descritas na alínea “d” do subitem 12.1, a multa será de 0,5% a 10% do valor do Contrato.</w:t>
      </w:r>
    </w:p>
    <w:p w:rsidR="00D252AE" w:rsidRPr="00356575" w:rsidRDefault="00D252AE" w:rsidP="00D252AE">
      <w:pPr>
        <w:pStyle w:val="PargrafodaLista"/>
        <w:numPr>
          <w:ilvl w:val="1"/>
          <w:numId w:val="2"/>
        </w:numPr>
        <w:suppressAutoHyphens/>
        <w:spacing w:before="120"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Para a infração descrita na alínea “a” do subitem 12.1, a multa será de 0,5% a 10% do valor do Contrato.</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 aplicação das sanções previstas neste Contrato não exclui, em hipótese alguma, a obrigação de reparação integral do dano causado ao Contratante (</w:t>
      </w:r>
      <w:hyperlink r:id="rId28" w:anchor="art156§9" w:history="1">
        <w:r w:rsidRPr="00356575">
          <w:rPr>
            <w:rStyle w:val="Hyperlink"/>
            <w:rFonts w:ascii="Arial Narrow" w:hAnsi="Arial Narrow"/>
            <w:color w:val="auto"/>
            <w:sz w:val="26"/>
            <w:szCs w:val="26"/>
          </w:rPr>
          <w:t>art. 156, §9º, da Lei nº 14.133, de 2021</w:t>
        </w:r>
      </w:hyperlink>
      <w:r w:rsidRPr="00356575">
        <w:rPr>
          <w:rFonts w:ascii="Arial Narrow" w:hAnsi="Arial Narrow"/>
          <w:color w:val="auto"/>
          <w:sz w:val="26"/>
          <w:szCs w:val="26"/>
        </w:rPr>
        <w:t>)</w:t>
      </w:r>
    </w:p>
    <w:p w:rsidR="00356575" w:rsidRDefault="00356575" w:rsidP="00D252AE">
      <w:pPr>
        <w:pStyle w:val="Nivel3"/>
        <w:rPr>
          <w:rFonts w:ascii="Arial Narrow" w:hAnsi="Arial Narrow"/>
          <w:color w:val="auto"/>
          <w:sz w:val="26"/>
          <w:szCs w:val="26"/>
        </w:rPr>
      </w:pP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lastRenderedPageBreak/>
        <w:t>Todas as sanções previstas neste Contrato poderão ser aplicadas cumulativamente com a multa (</w:t>
      </w:r>
      <w:hyperlink r:id="rId29" w:anchor="art156§7" w:history="1">
        <w:r w:rsidRPr="00356575">
          <w:rPr>
            <w:rStyle w:val="Hyperlink"/>
            <w:rFonts w:ascii="Arial Narrow" w:hAnsi="Arial Narrow"/>
            <w:color w:val="auto"/>
            <w:sz w:val="26"/>
            <w:szCs w:val="26"/>
          </w:rPr>
          <w:t>art. 156, §7º, da Lei nº 14.133, de 2021</w:t>
        </w:r>
      </w:hyperlink>
      <w:r w:rsidRPr="00356575">
        <w:rPr>
          <w:rFonts w:ascii="Arial Narrow" w:hAnsi="Arial Narrow"/>
          <w:color w:val="auto"/>
          <w:sz w:val="26"/>
          <w:szCs w:val="26"/>
        </w:rPr>
        <w:t>).</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Antes da aplicação da multa será facultada a defesa do interessado no prazo de 15 (quinze) dias úteis, contado da data de sua intimação (</w:t>
      </w:r>
      <w:hyperlink r:id="rId30" w:anchor="art157" w:history="1">
        <w:r w:rsidRPr="00356575">
          <w:rPr>
            <w:rStyle w:val="Hyperlink"/>
            <w:rFonts w:ascii="Arial Narrow" w:hAnsi="Arial Narrow"/>
            <w:color w:val="auto"/>
            <w:sz w:val="26"/>
            <w:szCs w:val="26"/>
          </w:rPr>
          <w:t>art. 157, da Lei nº 14.133, de 2021</w:t>
        </w:r>
      </w:hyperlink>
      <w:r w:rsidRPr="00356575">
        <w:rPr>
          <w:rFonts w:ascii="Arial Narrow" w:hAnsi="Arial Narrow"/>
          <w:color w:val="auto"/>
          <w:sz w:val="26"/>
          <w:szCs w:val="26"/>
        </w:rPr>
        <w:t>)</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31" w:anchor="art156§8" w:history="1">
        <w:r w:rsidRPr="00356575">
          <w:rPr>
            <w:rStyle w:val="Hyperlink"/>
            <w:rFonts w:ascii="Arial Narrow" w:hAnsi="Arial Narrow"/>
            <w:color w:val="auto"/>
            <w:sz w:val="26"/>
            <w:szCs w:val="26"/>
          </w:rPr>
          <w:t>art. 156, §8º, da Lei nº 14.133, de 2021</w:t>
        </w:r>
      </w:hyperlink>
      <w:r w:rsidRPr="00356575">
        <w:rPr>
          <w:rFonts w:ascii="Arial Narrow" w:hAnsi="Arial Narrow"/>
          <w:color w:val="auto"/>
          <w:sz w:val="26"/>
          <w:szCs w:val="26"/>
        </w:rPr>
        <w:t>).</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 xml:space="preserve">Previamente ao encaminhamento à cobrança judicial, a multa poderá ser recolhida administrativamente no prazo máximo de </w:t>
      </w:r>
      <w:r w:rsidRPr="00356575">
        <w:rPr>
          <w:rFonts w:ascii="Arial Narrow" w:hAnsi="Arial Narrow"/>
          <w:i/>
          <w:iCs/>
          <w:color w:val="auto"/>
          <w:sz w:val="26"/>
          <w:szCs w:val="26"/>
        </w:rPr>
        <w:t xml:space="preserve">5 (cinco) </w:t>
      </w:r>
      <w:r w:rsidRPr="00356575">
        <w:rPr>
          <w:rFonts w:ascii="Arial Narrow" w:hAnsi="Arial Narrow"/>
          <w:color w:val="auto"/>
          <w:sz w:val="26"/>
          <w:szCs w:val="26"/>
        </w:rPr>
        <w:t>dias, a contar da data do recebimento da comunicação enviada pela autoridade competente.</w:t>
      </w:r>
      <w:bookmarkStart w:id="2" w:name="_Hlk78351618"/>
      <w:bookmarkEnd w:id="2"/>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A aplicação das sanções realizar-se-á em processo administrativo que assegure o contraditório e a ampla defesa ao Contratado, observando-se o procedimento previsto no </w:t>
      </w:r>
      <w:r w:rsidRPr="00356575">
        <w:rPr>
          <w:rFonts w:ascii="Arial Narrow" w:hAnsi="Arial Narrow"/>
          <w:b/>
          <w:bCs/>
          <w:color w:val="auto"/>
          <w:sz w:val="26"/>
          <w:szCs w:val="26"/>
        </w:rPr>
        <w:t xml:space="preserve">caput </w:t>
      </w:r>
      <w:r w:rsidRPr="00356575">
        <w:rPr>
          <w:rFonts w:ascii="Arial Narrow" w:hAnsi="Arial Narrow"/>
          <w:color w:val="auto"/>
          <w:sz w:val="26"/>
          <w:szCs w:val="26"/>
        </w:rPr>
        <w:t xml:space="preserve">e parágrafos do </w:t>
      </w:r>
      <w:hyperlink r:id="rId32" w:anchor="art158" w:history="1">
        <w:r w:rsidRPr="00356575">
          <w:rPr>
            <w:rStyle w:val="Hyperlink"/>
            <w:rFonts w:ascii="Arial Narrow" w:hAnsi="Arial Narrow"/>
            <w:color w:val="auto"/>
            <w:sz w:val="26"/>
            <w:szCs w:val="26"/>
          </w:rPr>
          <w:t>art. 158 da Lei nº 14.133, de 2021</w:t>
        </w:r>
      </w:hyperlink>
      <w:r w:rsidRPr="00356575">
        <w:rPr>
          <w:rFonts w:ascii="Arial Narrow" w:hAnsi="Arial Narrow"/>
          <w:color w:val="auto"/>
          <w:sz w:val="26"/>
          <w:szCs w:val="26"/>
        </w:rPr>
        <w:t>, para as penalidades de impedimento de licitar e contratar e de declaração de inidoneidade para licitar ou contratar.</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Na aplicação das sanções serão considerados (</w:t>
      </w:r>
      <w:hyperlink r:id="rId33" w:anchor="art156§1" w:history="1">
        <w:r w:rsidRPr="00356575">
          <w:rPr>
            <w:rStyle w:val="Hyperlink"/>
            <w:rFonts w:ascii="Arial Narrow" w:hAnsi="Arial Narrow"/>
            <w:color w:val="auto"/>
            <w:sz w:val="26"/>
            <w:szCs w:val="26"/>
          </w:rPr>
          <w:t>art. 156, §1º, da Lei nº 14.133, de 2021</w:t>
        </w:r>
      </w:hyperlink>
      <w:r w:rsidRPr="00356575">
        <w:rPr>
          <w:rFonts w:ascii="Arial Narrow" w:hAnsi="Arial Narrow"/>
          <w:color w:val="auto"/>
          <w:sz w:val="26"/>
          <w:szCs w:val="26"/>
        </w:rPr>
        <w:t>):</w:t>
      </w:r>
    </w:p>
    <w:p w:rsidR="00D252AE" w:rsidRPr="00356575" w:rsidRDefault="00D252AE" w:rsidP="00D252AE">
      <w:pPr>
        <w:numPr>
          <w:ilvl w:val="0"/>
          <w:numId w:val="3"/>
        </w:numPr>
        <w:suppressAutoHyphens/>
        <w:spacing w:after="120"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a natureza e a gravidade da infração cometida;</w:t>
      </w:r>
    </w:p>
    <w:p w:rsidR="00D252AE" w:rsidRPr="00356575" w:rsidRDefault="00D252AE" w:rsidP="00D252AE">
      <w:pPr>
        <w:numPr>
          <w:ilvl w:val="0"/>
          <w:numId w:val="3"/>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as peculiaridades do caso concreto;</w:t>
      </w:r>
    </w:p>
    <w:p w:rsidR="00D252AE" w:rsidRPr="00356575" w:rsidRDefault="00D252AE" w:rsidP="00D252AE">
      <w:pPr>
        <w:numPr>
          <w:ilvl w:val="0"/>
          <w:numId w:val="3"/>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as circunstâncias agravantes ou atenuantes;</w:t>
      </w:r>
    </w:p>
    <w:p w:rsidR="00D252AE" w:rsidRPr="00356575" w:rsidRDefault="00D252AE" w:rsidP="00D252AE">
      <w:pPr>
        <w:numPr>
          <w:ilvl w:val="0"/>
          <w:numId w:val="3"/>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os danos que dela provierem para o Contratante;</w:t>
      </w:r>
    </w:p>
    <w:p w:rsidR="00D252AE" w:rsidRPr="00356575" w:rsidRDefault="00D252AE" w:rsidP="00D252AE">
      <w:pPr>
        <w:numPr>
          <w:ilvl w:val="0"/>
          <w:numId w:val="3"/>
        </w:numPr>
        <w:suppressAutoHyphens/>
        <w:spacing w:before="120"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a implantação ou o aperfeiçoamento de programa de integridade, conforme normas e orientações dos órgãos de controle.</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Os atos previstos como infrações administrativas na </w:t>
      </w:r>
      <w:hyperlink r:id="rId34" w:history="1">
        <w:r w:rsidRPr="00356575">
          <w:rPr>
            <w:rStyle w:val="Hyperlink"/>
            <w:rFonts w:ascii="Arial Narrow" w:hAnsi="Arial Narrow"/>
            <w:color w:val="auto"/>
            <w:sz w:val="26"/>
            <w:szCs w:val="26"/>
          </w:rPr>
          <w:t>Lei nº 14.133, de 2021</w:t>
        </w:r>
      </w:hyperlink>
      <w:r w:rsidRPr="00356575">
        <w:rPr>
          <w:rFonts w:ascii="Arial Narrow" w:hAnsi="Arial Narrow"/>
          <w:color w:val="auto"/>
          <w:sz w:val="26"/>
          <w:szCs w:val="26"/>
        </w:rPr>
        <w:t xml:space="preserve">, ou em outras leis de licitações e contratos da Administração Pública que também sejam tipificados como atos lesivos na </w:t>
      </w:r>
      <w:hyperlink r:id="rId35" w:history="1">
        <w:r w:rsidRPr="00356575">
          <w:rPr>
            <w:rStyle w:val="Hyperlink"/>
            <w:rFonts w:ascii="Arial Narrow" w:hAnsi="Arial Narrow"/>
            <w:color w:val="auto"/>
            <w:sz w:val="26"/>
            <w:szCs w:val="26"/>
          </w:rPr>
          <w:t>Lei nº 12.846, de 2013</w:t>
        </w:r>
      </w:hyperlink>
      <w:r w:rsidRPr="00356575">
        <w:rPr>
          <w:rFonts w:ascii="Arial Narrow" w:hAnsi="Arial Narrow"/>
          <w:color w:val="auto"/>
          <w:sz w:val="26"/>
          <w:szCs w:val="26"/>
        </w:rPr>
        <w:t>, serão apurados e julgados conjuntamente, nos mesmos autos, observados o rito procedimental e autoridade competente definidos na referida Lei (</w:t>
      </w:r>
      <w:hyperlink r:id="rId36" w:history="1">
        <w:r w:rsidRPr="00356575">
          <w:rPr>
            <w:rStyle w:val="Hyperlink"/>
            <w:rFonts w:ascii="Arial Narrow" w:hAnsi="Arial Narrow"/>
            <w:color w:val="auto"/>
            <w:sz w:val="26"/>
            <w:szCs w:val="26"/>
          </w:rPr>
          <w:t>art. 159</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i/>
          <w:iCs/>
          <w:color w:val="auto"/>
          <w:sz w:val="26"/>
          <w:szCs w:val="26"/>
        </w:rPr>
      </w:pPr>
      <w:r w:rsidRPr="00356575">
        <w:rPr>
          <w:rFonts w:ascii="Arial Narrow" w:hAnsi="Arial Narrow"/>
          <w:color w:val="auto"/>
          <w:sz w:val="26"/>
          <w:szCs w:val="26"/>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37" w:anchor="art160" w:history="1">
        <w:r w:rsidRPr="00356575">
          <w:rPr>
            <w:rStyle w:val="Hyperlink"/>
            <w:rFonts w:ascii="Arial Narrow" w:hAnsi="Arial Narrow"/>
            <w:color w:val="auto"/>
            <w:sz w:val="26"/>
            <w:szCs w:val="26"/>
          </w:rPr>
          <w:t>art. 160, da Lei nº 14.133, de 2021</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i/>
          <w:iCs/>
          <w:color w:val="auto"/>
          <w:sz w:val="26"/>
          <w:szCs w:val="26"/>
        </w:rPr>
      </w:pPr>
      <w:r w:rsidRPr="00356575">
        <w:rPr>
          <w:rFonts w:ascii="Arial Narrow" w:hAnsi="Arial Narrow"/>
          <w:color w:val="auto"/>
          <w:sz w:val="26"/>
          <w:szCs w:val="26"/>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356575">
        <w:rPr>
          <w:rFonts w:ascii="Arial Narrow" w:hAnsi="Arial Narrow"/>
          <w:color w:val="auto"/>
          <w:sz w:val="26"/>
          <w:szCs w:val="26"/>
        </w:rPr>
        <w:t>CEIS</w:t>
      </w:r>
      <w:proofErr w:type="spellEnd"/>
      <w:r w:rsidRPr="00356575">
        <w:rPr>
          <w:rFonts w:ascii="Arial Narrow" w:hAnsi="Arial Narrow"/>
          <w:color w:val="auto"/>
          <w:sz w:val="26"/>
          <w:szCs w:val="26"/>
        </w:rPr>
        <w:t xml:space="preserve">) e no </w:t>
      </w:r>
      <w:r w:rsidRPr="00356575">
        <w:rPr>
          <w:rFonts w:ascii="Arial Narrow" w:hAnsi="Arial Narrow"/>
          <w:color w:val="auto"/>
          <w:sz w:val="26"/>
          <w:szCs w:val="26"/>
        </w:rPr>
        <w:lastRenderedPageBreak/>
        <w:t>Cadastro Nacional de Empresas Punidas (</w:t>
      </w:r>
      <w:proofErr w:type="spellStart"/>
      <w:r w:rsidRPr="00356575">
        <w:rPr>
          <w:rFonts w:ascii="Arial Narrow" w:hAnsi="Arial Narrow"/>
          <w:color w:val="auto"/>
          <w:sz w:val="26"/>
          <w:szCs w:val="26"/>
        </w:rPr>
        <w:t>CNEP</w:t>
      </w:r>
      <w:proofErr w:type="spellEnd"/>
      <w:r w:rsidRPr="00356575">
        <w:rPr>
          <w:rFonts w:ascii="Arial Narrow" w:hAnsi="Arial Narrow"/>
          <w:color w:val="auto"/>
          <w:sz w:val="26"/>
          <w:szCs w:val="26"/>
        </w:rPr>
        <w:t>), instituídos no âmbito do Poder Executivo Federal. (</w:t>
      </w:r>
      <w:hyperlink r:id="rId38" w:anchor="art161" w:history="1">
        <w:r w:rsidRPr="00356575">
          <w:rPr>
            <w:rStyle w:val="Hyperlink"/>
            <w:rFonts w:ascii="Arial Narrow" w:hAnsi="Arial Narrow"/>
            <w:color w:val="auto"/>
            <w:sz w:val="26"/>
            <w:szCs w:val="26"/>
          </w:rPr>
          <w:t>Art. 161, da Lei nº 14.133, de 2021</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i/>
          <w:iCs/>
          <w:color w:val="auto"/>
          <w:sz w:val="26"/>
          <w:szCs w:val="26"/>
        </w:rPr>
      </w:pPr>
      <w:r w:rsidRPr="00356575">
        <w:rPr>
          <w:rFonts w:ascii="Arial Narrow" w:hAnsi="Arial Narrow"/>
          <w:color w:val="auto"/>
          <w:sz w:val="26"/>
          <w:szCs w:val="26"/>
        </w:rPr>
        <w:t xml:space="preserve">As sanções de impedimento de licitar e contratar e declaração de inidoneidade para licitar ou contratar são passíveis de reabilitação na forma do </w:t>
      </w:r>
      <w:hyperlink r:id="rId39" w:anchor="163" w:history="1">
        <w:r w:rsidRPr="00356575">
          <w:rPr>
            <w:rStyle w:val="Hyperlink"/>
            <w:rFonts w:ascii="Arial Narrow" w:hAnsi="Arial Narrow"/>
            <w:color w:val="auto"/>
            <w:sz w:val="26"/>
            <w:szCs w:val="26"/>
          </w:rPr>
          <w:t>art. 163 da Lei nº 14.133/21</w:t>
        </w:r>
      </w:hyperlink>
      <w:r w:rsidRPr="00356575">
        <w:rPr>
          <w:rFonts w:ascii="Arial Narrow" w:hAnsi="Arial Narrow"/>
          <w:color w:val="auto"/>
          <w:sz w:val="26"/>
          <w:szCs w:val="26"/>
        </w:rPr>
        <w:t>.</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SEGUNDA– DA EXTINÇÃO CONTRATUAL (</w:t>
      </w:r>
      <w:hyperlink r:id="rId40"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XIX</w:t>
        </w:r>
        <w:proofErr w:type="spellEnd"/>
      </w:hyperlink>
      <w:r w:rsidRPr="00356575">
        <w:rPr>
          <w:rFonts w:ascii="Arial Narrow" w:hAnsi="Arial Narrow"/>
          <w:color w:val="auto"/>
          <w:sz w:val="26"/>
          <w:szCs w:val="26"/>
        </w:rPr>
        <w:t>)</w:t>
      </w:r>
    </w:p>
    <w:p w:rsidR="00D252AE" w:rsidRPr="00356575" w:rsidRDefault="00D252AE" w:rsidP="00D252AE">
      <w:pPr>
        <w:pStyle w:val="Nvel2-Red"/>
        <w:rPr>
          <w:rFonts w:ascii="Arial Narrow" w:hAnsi="Arial Narrow"/>
          <w:color w:val="auto"/>
          <w:sz w:val="26"/>
          <w:szCs w:val="26"/>
        </w:rPr>
      </w:pPr>
      <w:r w:rsidRPr="00356575">
        <w:rPr>
          <w:rFonts w:ascii="Arial Narrow" w:hAnsi="Arial Narrow"/>
          <w:color w:val="auto"/>
          <w:sz w:val="26"/>
          <w:szCs w:val="26"/>
        </w:rPr>
        <w:t>O contrato será extinto</w:t>
      </w:r>
      <w:r w:rsidRPr="00356575">
        <w:rPr>
          <w:rFonts w:ascii="Arial Narrow" w:hAnsi="Arial Narrow"/>
          <w:i w:val="0"/>
          <w:color w:val="auto"/>
          <w:sz w:val="26"/>
          <w:szCs w:val="26"/>
        </w:rPr>
        <w:t xml:space="preserve"> </w:t>
      </w:r>
      <w:r w:rsidRPr="00356575">
        <w:rPr>
          <w:rFonts w:ascii="Arial Narrow" w:hAnsi="Arial Narrow"/>
          <w:color w:val="auto"/>
          <w:sz w:val="26"/>
          <w:szCs w:val="26"/>
        </w:rPr>
        <w:t>quando vencido o prazo nele estipulado, independentemente de terem sido cumpridas ou não as obrigações de ambas as partes contraentes.</w:t>
      </w:r>
    </w:p>
    <w:p w:rsidR="00D252AE" w:rsidRPr="00356575" w:rsidRDefault="00D252AE" w:rsidP="00D252AE">
      <w:pPr>
        <w:pStyle w:val="Nvel2-Red"/>
        <w:rPr>
          <w:rFonts w:ascii="Arial Narrow" w:hAnsi="Arial Narrow"/>
          <w:color w:val="auto"/>
          <w:sz w:val="26"/>
          <w:szCs w:val="26"/>
        </w:rPr>
      </w:pPr>
      <w:r w:rsidRPr="00356575">
        <w:rPr>
          <w:rFonts w:ascii="Arial Narrow" w:hAnsi="Arial Narrow"/>
          <w:color w:val="auto"/>
          <w:sz w:val="26"/>
          <w:szCs w:val="26"/>
        </w:rPr>
        <w:t>Se as obrigações não forem cumpridas no prazo estipulado, a vigência ficará prorrogada até a conclusão do objeto, caso em que deverá a Administração providenciar a readequação do cronograma fixado para o contrato.</w:t>
      </w:r>
    </w:p>
    <w:p w:rsidR="00D252AE" w:rsidRPr="00356575" w:rsidRDefault="00D252AE" w:rsidP="00D252AE">
      <w:pPr>
        <w:pStyle w:val="Nvel3-R"/>
        <w:rPr>
          <w:rFonts w:ascii="Arial Narrow" w:hAnsi="Arial Narrow"/>
          <w:color w:val="auto"/>
          <w:sz w:val="26"/>
          <w:szCs w:val="26"/>
        </w:rPr>
      </w:pPr>
      <w:r w:rsidRPr="00356575">
        <w:rPr>
          <w:rFonts w:ascii="Arial Narrow" w:hAnsi="Arial Narrow"/>
          <w:color w:val="auto"/>
          <w:sz w:val="26"/>
          <w:szCs w:val="26"/>
        </w:rPr>
        <w:t>Quando a não conclusão do contrato referida no item anterior decorrer de culpa do contratado:</w:t>
      </w:r>
    </w:p>
    <w:p w:rsidR="00D252AE" w:rsidRPr="00356575" w:rsidRDefault="00D252AE" w:rsidP="00D252AE">
      <w:pPr>
        <w:pStyle w:val="PargrafodaLista"/>
        <w:numPr>
          <w:ilvl w:val="0"/>
          <w:numId w:val="4"/>
        </w:numPr>
        <w:suppressAutoHyphens/>
        <w:spacing w:after="120" w:line="312" w:lineRule="auto"/>
        <w:ind w:left="567" w:firstLine="0"/>
        <w:contextualSpacing/>
        <w:jc w:val="both"/>
        <w:rPr>
          <w:rFonts w:ascii="Arial Narrow" w:eastAsia="Arial" w:hAnsi="Arial Narrow" w:cs="Arial"/>
          <w:i/>
          <w:iCs/>
          <w:sz w:val="26"/>
          <w:szCs w:val="26"/>
        </w:rPr>
      </w:pPr>
      <w:r w:rsidRPr="00356575">
        <w:rPr>
          <w:rFonts w:ascii="Arial Narrow" w:eastAsia="Arial" w:hAnsi="Arial Narrow" w:cs="Arial"/>
          <w:i/>
          <w:iCs/>
          <w:sz w:val="26"/>
          <w:szCs w:val="26"/>
        </w:rPr>
        <w:t xml:space="preserve">ficará ele constituído em mora, sendo-lhe aplicáveis as respectivas sanções administrativas; </w:t>
      </w:r>
    </w:p>
    <w:p w:rsidR="00D252AE" w:rsidRPr="00356575" w:rsidRDefault="00D252AE" w:rsidP="00D252AE">
      <w:pPr>
        <w:pStyle w:val="PargrafodaLista"/>
        <w:numPr>
          <w:ilvl w:val="0"/>
          <w:numId w:val="4"/>
        </w:numPr>
        <w:suppressAutoHyphens/>
        <w:spacing w:before="120" w:line="312" w:lineRule="auto"/>
        <w:ind w:left="567" w:firstLine="0"/>
        <w:contextualSpacing/>
        <w:jc w:val="both"/>
        <w:rPr>
          <w:rFonts w:ascii="Arial Narrow" w:eastAsia="Arial" w:hAnsi="Arial Narrow" w:cs="Arial"/>
          <w:i/>
          <w:iCs/>
          <w:sz w:val="26"/>
          <w:szCs w:val="26"/>
        </w:rPr>
      </w:pPr>
      <w:r w:rsidRPr="00356575">
        <w:rPr>
          <w:rFonts w:ascii="Arial Narrow" w:eastAsia="Arial" w:hAnsi="Arial Narrow" w:cs="Arial"/>
          <w:i/>
          <w:iCs/>
          <w:sz w:val="26"/>
          <w:szCs w:val="26"/>
        </w:rPr>
        <w:t>poderá a Administração optar pela extinção do contrato e, nesse caso, adotará as medidas admitidas em lei para a continuidade da execução contratual.</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 contrato poderá ser extinto antes de cumpridas as obrigações nele estipuladas, ou antes do prazo nele fixado, por algum dos motivos previstos no </w:t>
      </w:r>
      <w:hyperlink r:id="rId41" w:anchor="art137" w:history="1">
        <w:r w:rsidRPr="00356575">
          <w:rPr>
            <w:rStyle w:val="Hyperlink"/>
            <w:rFonts w:ascii="Arial Narrow" w:hAnsi="Arial Narrow"/>
            <w:color w:val="auto"/>
            <w:sz w:val="26"/>
            <w:szCs w:val="26"/>
          </w:rPr>
          <w:t>artigo 137 da Lei nº 14.133/21</w:t>
        </w:r>
      </w:hyperlink>
      <w:r w:rsidRPr="00356575">
        <w:rPr>
          <w:rFonts w:ascii="Arial Narrow" w:hAnsi="Arial Narrow"/>
          <w:color w:val="auto"/>
          <w:sz w:val="26"/>
          <w:szCs w:val="26"/>
        </w:rPr>
        <w:t>, bem como amigavelmente, assegurados o contraditório e a ampla defesa.</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 xml:space="preserve">Nesta hipótese, aplicam-se também os </w:t>
      </w:r>
      <w:hyperlink r:id="rId42" w:anchor="art138" w:history="1">
        <w:r w:rsidRPr="00356575">
          <w:rPr>
            <w:rStyle w:val="Hyperlink"/>
            <w:rFonts w:ascii="Arial Narrow" w:hAnsi="Arial Narrow"/>
            <w:color w:val="auto"/>
            <w:sz w:val="26"/>
            <w:szCs w:val="26"/>
          </w:rPr>
          <w:t>artigos 138 e 139 da mesma Lei</w:t>
        </w:r>
      </w:hyperlink>
      <w:r w:rsidRPr="00356575">
        <w:rPr>
          <w:rFonts w:ascii="Arial Narrow" w:hAnsi="Arial Narrow"/>
          <w:color w:val="auto"/>
          <w:sz w:val="26"/>
          <w:szCs w:val="26"/>
        </w:rPr>
        <w:t>.</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A alteração social ou a modificação da finalidade ou da estrutura da empresa não ensejará a extinção se não restringir sua capacidade de concluir o contrato.</w:t>
      </w:r>
    </w:p>
    <w:p w:rsidR="00D252AE" w:rsidRPr="00356575" w:rsidRDefault="00D252AE" w:rsidP="00D252AE">
      <w:pPr>
        <w:pStyle w:val="Nivel4"/>
        <w:rPr>
          <w:rFonts w:ascii="Arial Narrow" w:hAnsi="Arial Narrow"/>
          <w:sz w:val="26"/>
          <w:szCs w:val="26"/>
        </w:rPr>
      </w:pPr>
      <w:r w:rsidRPr="00356575">
        <w:rPr>
          <w:rFonts w:ascii="Arial Narrow" w:hAnsi="Arial Narrow"/>
          <w:sz w:val="26"/>
          <w:szCs w:val="26"/>
        </w:rPr>
        <w:t>Se a operação implicar mudança da pessoa jurídica contratada, deverá ser formalizado termo aditivo para alteração subjetiva.</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termo de extinção, sempre que possível, será precedido:</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Balanço dos eventos contratuais já cumpridos ou parcialmente cumpridos;</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Relação dos pagamentos já efetuados e ainda devidos;</w:t>
      </w:r>
    </w:p>
    <w:p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Indenizações e multas.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 extinção do contrato não configura óbice para o reconhecimento do desequilíbrio econômico-financeiro, hipótese em que será concedida indenização por meio de termo indenizatório (</w:t>
      </w:r>
      <w:hyperlink r:id="rId43" w:anchor="art131" w:history="1">
        <w:r w:rsidRPr="00356575">
          <w:rPr>
            <w:rStyle w:val="Hyperlink"/>
            <w:rFonts w:ascii="Arial Narrow" w:hAnsi="Arial Narrow"/>
            <w:color w:val="auto"/>
            <w:sz w:val="26"/>
            <w:szCs w:val="26"/>
          </w:rPr>
          <w:t>art. 131, caput, da Lei n.º 14.133, de 2021</w:t>
        </w:r>
      </w:hyperlink>
      <w:r w:rsidRPr="00356575">
        <w:rPr>
          <w:rFonts w:ascii="Arial Narrow" w:hAnsi="Arial Narrow"/>
          <w:color w:val="auto"/>
          <w:sz w:val="26"/>
          <w:szCs w:val="26"/>
        </w:rPr>
        <w:t xml:space="preserve">). </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w:t>
      </w:r>
      <w:r w:rsidRPr="00356575">
        <w:rPr>
          <w:rFonts w:ascii="Arial Narrow" w:hAnsi="Arial Narrow"/>
          <w:color w:val="auto"/>
          <w:sz w:val="26"/>
          <w:szCs w:val="26"/>
        </w:rPr>
        <w:lastRenderedPageBreak/>
        <w:t xml:space="preserve">linha reta, colateral ou por afinidade, até o terceiro grau (art. 14, inciso </w:t>
      </w:r>
      <w:proofErr w:type="spellStart"/>
      <w:r w:rsidRPr="00356575">
        <w:rPr>
          <w:rFonts w:ascii="Arial Narrow" w:hAnsi="Arial Narrow"/>
          <w:color w:val="auto"/>
          <w:sz w:val="26"/>
          <w:szCs w:val="26"/>
        </w:rPr>
        <w:t>IV</w:t>
      </w:r>
      <w:proofErr w:type="spellEnd"/>
      <w:r w:rsidRPr="00356575">
        <w:rPr>
          <w:rFonts w:ascii="Arial Narrow" w:hAnsi="Arial Narrow"/>
          <w:color w:val="auto"/>
          <w:sz w:val="26"/>
          <w:szCs w:val="26"/>
        </w:rPr>
        <w:t>, da Lei n.º 14.133, de 2021).</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TERCEIRA – DOTAÇÃO ORÇAMENTÁRIA (</w:t>
      </w:r>
      <w:hyperlink r:id="rId44"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VIII</w:t>
        </w:r>
        <w:proofErr w:type="spellEnd"/>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As despesas decorrentes da presente contratação correrão à conta de recursos específicos consignados no Orçamento Geral da União deste exercício, na dotação abaixo discriminada:</w:t>
      </w:r>
    </w:p>
    <w:p w:rsidR="00356575" w:rsidRDefault="00D2683A" w:rsidP="00356575">
      <w:pPr>
        <w:rPr>
          <w:rFonts w:ascii="Arial Narrow" w:eastAsia="Times New Roman" w:hAnsi="Arial Narrow" w:cs="Arial"/>
          <w:sz w:val="26"/>
          <w:szCs w:val="26"/>
          <w:lang w:eastAsia="pt-BR"/>
        </w:rPr>
      </w:pPr>
      <w:proofErr w:type="gramStart"/>
      <w:r w:rsidRPr="00D2683A">
        <w:rPr>
          <w:rFonts w:ascii="Arial Narrow" w:eastAsia="Times New Roman" w:hAnsi="Arial Narrow" w:cs="Arial"/>
          <w:sz w:val="26"/>
          <w:szCs w:val="26"/>
          <w:lang w:eastAsia="pt-BR"/>
        </w:rPr>
        <w:t>01  PREFEI</w:t>
      </w:r>
      <w:bookmarkStart w:id="3" w:name="_GoBack"/>
      <w:bookmarkEnd w:id="3"/>
      <w:r w:rsidRPr="00D2683A">
        <w:rPr>
          <w:rFonts w:ascii="Arial Narrow" w:eastAsia="Times New Roman" w:hAnsi="Arial Narrow" w:cs="Arial"/>
          <w:sz w:val="26"/>
          <w:szCs w:val="26"/>
          <w:lang w:eastAsia="pt-BR"/>
        </w:rPr>
        <w:t>TURA</w:t>
      </w:r>
      <w:proofErr w:type="gramEnd"/>
      <w:r w:rsidRPr="00D2683A">
        <w:rPr>
          <w:rFonts w:ascii="Arial Narrow" w:eastAsia="Times New Roman" w:hAnsi="Arial Narrow" w:cs="Arial"/>
          <w:sz w:val="26"/>
          <w:szCs w:val="26"/>
          <w:lang w:eastAsia="pt-BR"/>
        </w:rPr>
        <w:t xml:space="preserve"> MUNICIPAL DE IGUATEMI</w:t>
      </w:r>
      <w:r w:rsidRPr="00D2683A">
        <w:rPr>
          <w:rFonts w:ascii="Arial Narrow" w:eastAsia="Times New Roman" w:hAnsi="Arial Narrow" w:cs="Arial"/>
          <w:sz w:val="26"/>
          <w:szCs w:val="26"/>
          <w:lang w:eastAsia="pt-BR"/>
        </w:rPr>
        <w:br/>
        <w:t>05  SECRETARIA MUNICIPAL DE EDUCAÇÃO</w:t>
      </w:r>
      <w:r w:rsidRPr="00D2683A">
        <w:rPr>
          <w:rFonts w:ascii="Arial Narrow" w:eastAsia="Times New Roman" w:hAnsi="Arial Narrow" w:cs="Arial"/>
          <w:sz w:val="26"/>
          <w:szCs w:val="26"/>
          <w:lang w:eastAsia="pt-BR"/>
        </w:rPr>
        <w:br/>
        <w:t>05.01  SECRETARIA MUNICIPAL DE EDUCAÇÃO</w:t>
      </w:r>
      <w:r w:rsidRPr="00D2683A">
        <w:rPr>
          <w:rFonts w:ascii="Arial Narrow" w:eastAsia="Times New Roman" w:hAnsi="Arial Narrow" w:cs="Arial"/>
          <w:sz w:val="26"/>
          <w:szCs w:val="26"/>
          <w:lang w:eastAsia="pt-BR"/>
        </w:rPr>
        <w:br/>
        <w:t>12.361.0300-2.008  MANUTENÇÃO DAS ATIVIDADES DA SECRETARIA</w:t>
      </w:r>
    </w:p>
    <w:p w:rsidR="00D2683A" w:rsidRDefault="00D2683A" w:rsidP="00356575">
      <w:pPr>
        <w:rPr>
          <w:rFonts w:ascii="Arial Narrow" w:eastAsia="Times New Roman" w:hAnsi="Arial Narrow" w:cs="Arial"/>
          <w:sz w:val="26"/>
          <w:szCs w:val="26"/>
          <w:lang w:eastAsia="pt-BR"/>
        </w:rPr>
      </w:pPr>
      <w:r w:rsidRPr="00D2683A">
        <w:rPr>
          <w:rFonts w:ascii="Arial Narrow" w:eastAsia="Times New Roman" w:hAnsi="Arial Narrow" w:cs="Arial"/>
          <w:sz w:val="26"/>
          <w:szCs w:val="26"/>
          <w:lang w:eastAsia="pt-BR"/>
        </w:rPr>
        <w:t>MUNICIPAL DE EDUCAÇÃO</w:t>
      </w:r>
      <w:r w:rsidRPr="00D2683A">
        <w:rPr>
          <w:rFonts w:ascii="Arial Narrow" w:eastAsia="Times New Roman" w:hAnsi="Arial Narrow" w:cs="Arial"/>
          <w:sz w:val="26"/>
          <w:szCs w:val="26"/>
          <w:lang w:eastAsia="pt-BR"/>
        </w:rPr>
        <w:br/>
        <w:t>3.3.90.39.</w:t>
      </w:r>
      <w:proofErr w:type="gramStart"/>
      <w:r w:rsidRPr="00D2683A">
        <w:rPr>
          <w:rFonts w:ascii="Arial Narrow" w:eastAsia="Times New Roman" w:hAnsi="Arial Narrow" w:cs="Arial"/>
          <w:sz w:val="26"/>
          <w:szCs w:val="26"/>
          <w:lang w:eastAsia="pt-BR"/>
        </w:rPr>
        <w:t>00  OUTROS</w:t>
      </w:r>
      <w:proofErr w:type="gramEnd"/>
      <w:r w:rsidRPr="00D2683A">
        <w:rPr>
          <w:rFonts w:ascii="Arial Narrow" w:eastAsia="Times New Roman" w:hAnsi="Arial Narrow" w:cs="Arial"/>
          <w:sz w:val="26"/>
          <w:szCs w:val="26"/>
          <w:lang w:eastAsia="pt-BR"/>
        </w:rPr>
        <w:t xml:space="preserve"> SERVIÇOS DE TERCEIROS - PESSOA JURÍDICA</w:t>
      </w:r>
      <w:r w:rsidRPr="00D2683A">
        <w:rPr>
          <w:rFonts w:ascii="Arial Narrow" w:eastAsia="Times New Roman" w:hAnsi="Arial Narrow" w:cs="Arial"/>
          <w:sz w:val="26"/>
          <w:szCs w:val="26"/>
          <w:lang w:eastAsia="pt-BR"/>
        </w:rPr>
        <w:br/>
        <w:t>FONTE: 1.500.1001-000     /     FICHA: 105</w:t>
      </w:r>
      <w:r w:rsidRPr="00D2683A">
        <w:rPr>
          <w:rFonts w:ascii="Arial Narrow" w:eastAsia="Times New Roman" w:hAnsi="Arial Narrow" w:cs="Arial"/>
          <w:sz w:val="26"/>
          <w:szCs w:val="26"/>
          <w:lang w:eastAsia="pt-BR"/>
        </w:rPr>
        <w:br/>
        <w:t>R$ 33.800,00 (trinta e três mil e oitocentos reais)</w:t>
      </w:r>
    </w:p>
    <w:p w:rsidR="00356575" w:rsidRPr="00356575" w:rsidRDefault="00356575" w:rsidP="00356575">
      <w:pPr>
        <w:rPr>
          <w:rFonts w:ascii="Arial Narrow" w:hAnsi="Arial Narrow"/>
          <w:sz w:val="26"/>
          <w:szCs w:val="26"/>
          <w:highlight w:val="yellow"/>
        </w:rPr>
      </w:pP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QUARTA – DOS CASOS OMISSOS (</w:t>
      </w:r>
      <w:hyperlink r:id="rId45"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III</w:t>
        </w:r>
        <w:proofErr w:type="spellEnd"/>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Os casos omissos serão decididos pelo contratante, segundo as disposições contidas na Lei </w:t>
      </w:r>
      <w:hyperlink r:id="rId46" w:history="1">
        <w:r w:rsidRPr="00356575">
          <w:rPr>
            <w:rStyle w:val="Hyperlink"/>
            <w:rFonts w:ascii="Arial Narrow" w:hAnsi="Arial Narrow"/>
            <w:color w:val="auto"/>
            <w:sz w:val="26"/>
            <w:szCs w:val="26"/>
          </w:rPr>
          <w:t>nº 14.133, de 2021</w:t>
        </w:r>
      </w:hyperlink>
      <w:r w:rsidRPr="00356575">
        <w:rPr>
          <w:rFonts w:ascii="Arial Narrow" w:hAnsi="Arial Narrow"/>
          <w:color w:val="auto"/>
          <w:sz w:val="26"/>
          <w:szCs w:val="26"/>
        </w:rPr>
        <w:t xml:space="preserve">, e demais normas federais aplicáveis e, subsidiariamente, segundo as disposições contidas na </w:t>
      </w:r>
      <w:hyperlink r:id="rId47" w:history="1">
        <w:r w:rsidRPr="00356575">
          <w:rPr>
            <w:rStyle w:val="Hyperlink"/>
            <w:rFonts w:ascii="Arial Narrow" w:hAnsi="Arial Narrow"/>
            <w:color w:val="auto"/>
            <w:sz w:val="26"/>
            <w:szCs w:val="26"/>
          </w:rPr>
          <w:t>Lei nº 8.078, de 1990 – Código de Defesa do Consumidor</w:t>
        </w:r>
      </w:hyperlink>
      <w:r w:rsidRPr="00356575">
        <w:rPr>
          <w:rFonts w:ascii="Arial Narrow" w:hAnsi="Arial Narrow"/>
          <w:color w:val="auto"/>
          <w:sz w:val="26"/>
          <w:szCs w:val="26"/>
        </w:rPr>
        <w:t xml:space="preserve"> – e normas e princípios gerais dos contratos.</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QUINTA – ALTERAÇÕES</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Eventuais alterações contratuais reger-se-ão pela disciplina dos </w:t>
      </w:r>
      <w:hyperlink r:id="rId48" w:anchor="art124" w:history="1">
        <w:proofErr w:type="spellStart"/>
        <w:r w:rsidRPr="00356575">
          <w:rPr>
            <w:rStyle w:val="Hyperlink"/>
            <w:rFonts w:ascii="Arial Narrow" w:hAnsi="Arial Narrow"/>
            <w:color w:val="auto"/>
            <w:sz w:val="26"/>
            <w:szCs w:val="26"/>
          </w:rPr>
          <w:t>arts</w:t>
        </w:r>
        <w:proofErr w:type="spellEnd"/>
        <w:r w:rsidRPr="00356575">
          <w:rPr>
            <w:rStyle w:val="Hyperlink"/>
            <w:rFonts w:ascii="Arial Narrow" w:hAnsi="Arial Narrow"/>
            <w:color w:val="auto"/>
            <w:sz w:val="26"/>
            <w:szCs w:val="26"/>
          </w:rPr>
          <w:t>. 124 e seguintes da Lei nº 14.133, de 2021</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contratado é obrigado a aceitar, nas mesmas condições contratuais, os acréscimos ou supressões que se fizerem necessários, até o limite de 25% (vinte e cinco por cento) do valor inicial atualizado do contrato.</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Registros que não caracterizam alteração do contrato podem ser realizados por simples apostila, dispensada a celebração de termo aditivo, na forma do </w:t>
      </w:r>
      <w:hyperlink r:id="rId49" w:anchor="art136" w:history="1">
        <w:r w:rsidRPr="00356575">
          <w:rPr>
            <w:rStyle w:val="Hyperlink"/>
            <w:rFonts w:ascii="Arial Narrow" w:hAnsi="Arial Narrow"/>
            <w:color w:val="auto"/>
            <w:sz w:val="26"/>
            <w:szCs w:val="26"/>
          </w:rPr>
          <w:t>art. 136 da Lei nº 14.133, de 2021</w:t>
        </w:r>
      </w:hyperlink>
      <w:r w:rsidRPr="00356575">
        <w:rPr>
          <w:rFonts w:ascii="Arial Narrow" w:hAnsi="Arial Narrow"/>
          <w:color w:val="auto"/>
          <w:sz w:val="26"/>
          <w:szCs w:val="26"/>
        </w:rPr>
        <w:t>.</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SEXTA – PUBLICAÇÃO</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Incumbirá ao contratante divulgar o presente instrumento no Portal Nacional de Contratações Públicas (</w:t>
      </w:r>
      <w:proofErr w:type="spellStart"/>
      <w:r w:rsidRPr="00356575">
        <w:rPr>
          <w:rFonts w:ascii="Arial Narrow" w:hAnsi="Arial Narrow"/>
          <w:color w:val="auto"/>
          <w:sz w:val="26"/>
          <w:szCs w:val="26"/>
        </w:rPr>
        <w:t>PNCP</w:t>
      </w:r>
      <w:proofErr w:type="spellEnd"/>
      <w:r w:rsidRPr="00356575">
        <w:rPr>
          <w:rFonts w:ascii="Arial Narrow" w:hAnsi="Arial Narrow"/>
          <w:color w:val="auto"/>
          <w:sz w:val="26"/>
          <w:szCs w:val="26"/>
        </w:rPr>
        <w:t xml:space="preserve">), na forma prevista no </w:t>
      </w:r>
      <w:hyperlink r:id="rId50" w:anchor="art94" w:history="1">
        <w:r w:rsidRPr="00356575">
          <w:rPr>
            <w:rStyle w:val="Hyperlink"/>
            <w:rFonts w:ascii="Arial Narrow" w:hAnsi="Arial Narrow"/>
            <w:color w:val="auto"/>
            <w:sz w:val="26"/>
            <w:szCs w:val="26"/>
          </w:rPr>
          <w:t>art. 94 da Lei 14.133, de 2021</w:t>
        </w:r>
      </w:hyperlink>
      <w:r w:rsidRPr="00356575">
        <w:rPr>
          <w:rFonts w:ascii="Arial Narrow" w:hAnsi="Arial Narrow"/>
          <w:color w:val="auto"/>
          <w:sz w:val="26"/>
          <w:szCs w:val="26"/>
        </w:rPr>
        <w:t xml:space="preserve">, bem como no respectivo sítio oficial na Internet, em atenção ao art. 91, </w:t>
      </w:r>
      <w:r w:rsidRPr="00356575">
        <w:rPr>
          <w:rFonts w:ascii="Arial Narrow" w:hAnsi="Arial Narrow"/>
          <w:i/>
          <w:color w:val="auto"/>
          <w:sz w:val="26"/>
          <w:szCs w:val="26"/>
        </w:rPr>
        <w:t>caput,</w:t>
      </w:r>
      <w:r w:rsidRPr="00356575">
        <w:rPr>
          <w:rFonts w:ascii="Arial Narrow" w:hAnsi="Arial Narrow"/>
          <w:color w:val="auto"/>
          <w:sz w:val="26"/>
          <w:szCs w:val="26"/>
        </w:rPr>
        <w:t xml:space="preserve"> da Lei n.º 14.133, de 2021, e ao </w:t>
      </w:r>
      <w:hyperlink r:id="rId51" w:anchor="art8§2" w:history="1">
        <w:r w:rsidRPr="00356575">
          <w:rPr>
            <w:rStyle w:val="Hyperlink"/>
            <w:rFonts w:ascii="Arial Narrow" w:hAnsi="Arial Narrow"/>
            <w:color w:val="auto"/>
            <w:sz w:val="26"/>
            <w:szCs w:val="26"/>
          </w:rPr>
          <w:t>art. 8º, §2º, da Lei n. 12.527, de 2011</w:t>
        </w:r>
      </w:hyperlink>
      <w:r w:rsidRPr="00356575">
        <w:rPr>
          <w:rFonts w:ascii="Arial Narrow" w:hAnsi="Arial Narrow"/>
          <w:color w:val="auto"/>
          <w:sz w:val="26"/>
          <w:szCs w:val="26"/>
        </w:rPr>
        <w:t>.</w:t>
      </w:r>
    </w:p>
    <w:p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lastRenderedPageBreak/>
        <w:t>CLÁUSULA DÉCIMA SÉTIMA– FORO (</w:t>
      </w:r>
      <w:hyperlink r:id="rId52" w:anchor="art92§1" w:history="1">
        <w:r w:rsidRPr="00356575">
          <w:rPr>
            <w:rStyle w:val="Hyperlink"/>
            <w:rFonts w:ascii="Arial Narrow" w:hAnsi="Arial Narrow"/>
            <w:color w:val="auto"/>
            <w:sz w:val="26"/>
            <w:szCs w:val="26"/>
          </w:rPr>
          <w:t>art. 92, §1º</w:t>
        </w:r>
      </w:hyperlink>
      <w:r w:rsidRPr="00356575">
        <w:rPr>
          <w:rFonts w:ascii="Arial Narrow" w:hAnsi="Arial Narrow"/>
          <w:color w:val="auto"/>
          <w:sz w:val="26"/>
          <w:szCs w:val="26"/>
        </w:rPr>
        <w:t>)</w:t>
      </w:r>
    </w:p>
    <w:p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Fica eleito o Foro do Poder Judiciário Estadual de Mato Grosso do Sul, no juízo de Iguatemi, para dirimir os litígios que decorrerem da execução deste Termo de Contrato que não puderem ser compostos pela conciliação, conforme </w:t>
      </w:r>
      <w:hyperlink r:id="rId53" w:anchor="art92§1" w:history="1">
        <w:r w:rsidRPr="00356575">
          <w:rPr>
            <w:rStyle w:val="Hyperlink"/>
            <w:rFonts w:ascii="Arial Narrow" w:hAnsi="Arial Narrow"/>
            <w:color w:val="auto"/>
            <w:sz w:val="26"/>
            <w:szCs w:val="26"/>
          </w:rPr>
          <w:t>art. 92, §1º, da Lei nº 14.133/21</w:t>
        </w:r>
      </w:hyperlink>
      <w:r w:rsidRPr="00356575">
        <w:rPr>
          <w:rFonts w:ascii="Arial Narrow" w:hAnsi="Arial Narrow"/>
          <w:color w:val="auto"/>
          <w:sz w:val="26"/>
          <w:szCs w:val="26"/>
        </w:rPr>
        <w:t>.</w:t>
      </w:r>
    </w:p>
    <w:p w:rsidR="00D252AE" w:rsidRDefault="00D252AE" w:rsidP="00D252AE">
      <w:pPr>
        <w:pStyle w:val="Nivel2"/>
        <w:rPr>
          <w:rFonts w:ascii="Arial Narrow" w:hAnsi="Arial Narrow"/>
          <w:color w:val="auto"/>
          <w:sz w:val="26"/>
          <w:szCs w:val="26"/>
        </w:rPr>
      </w:pPr>
    </w:p>
    <w:p w:rsidR="00356575" w:rsidRDefault="00356575" w:rsidP="00D252AE">
      <w:pPr>
        <w:pStyle w:val="Nivel2"/>
        <w:rPr>
          <w:rFonts w:ascii="Arial Narrow" w:hAnsi="Arial Narrow"/>
          <w:color w:val="auto"/>
          <w:sz w:val="26"/>
          <w:szCs w:val="26"/>
        </w:rPr>
      </w:pPr>
    </w:p>
    <w:p w:rsidR="00356575" w:rsidRPr="00356575" w:rsidRDefault="00356575" w:rsidP="00D252AE">
      <w:pPr>
        <w:pStyle w:val="Nivel2"/>
        <w:rPr>
          <w:rFonts w:ascii="Arial Narrow" w:hAnsi="Arial Narrow"/>
          <w:color w:val="auto"/>
          <w:sz w:val="26"/>
          <w:szCs w:val="26"/>
        </w:rPr>
      </w:pPr>
    </w:p>
    <w:p w:rsidR="00D252AE" w:rsidRPr="00356575" w:rsidRDefault="00D252AE" w:rsidP="00D252AE">
      <w:pPr>
        <w:pStyle w:val="Nivel2"/>
        <w:spacing w:afterLines="120" w:after="288" w:line="312" w:lineRule="auto"/>
        <w:ind w:firstLine="567"/>
        <w:jc w:val="right"/>
        <w:rPr>
          <w:rFonts w:ascii="Arial Narrow" w:hAnsi="Arial Narrow"/>
          <w:color w:val="auto"/>
          <w:sz w:val="26"/>
          <w:szCs w:val="26"/>
        </w:rPr>
      </w:pPr>
      <w:r w:rsidRPr="00356575">
        <w:rPr>
          <w:rFonts w:ascii="Arial Narrow" w:hAnsi="Arial Narrow"/>
          <w:color w:val="auto"/>
          <w:sz w:val="26"/>
          <w:szCs w:val="26"/>
        </w:rPr>
        <w:t xml:space="preserve">Iguatemi/MS, </w:t>
      </w:r>
      <w:r w:rsidR="00D2683A" w:rsidRPr="00356575">
        <w:rPr>
          <w:rFonts w:ascii="Arial Narrow" w:hAnsi="Arial Narrow"/>
          <w:color w:val="auto"/>
          <w:sz w:val="26"/>
          <w:szCs w:val="26"/>
        </w:rPr>
        <w:t>16 de fevereiro de 2024</w:t>
      </w:r>
    </w:p>
    <w:p w:rsidR="00D2683A" w:rsidRPr="00356575" w:rsidRDefault="00D2683A" w:rsidP="00D252AE">
      <w:pPr>
        <w:pStyle w:val="Nivel2"/>
        <w:spacing w:afterLines="120" w:after="288" w:line="312" w:lineRule="auto"/>
        <w:ind w:firstLine="567"/>
        <w:jc w:val="right"/>
        <w:rPr>
          <w:rFonts w:ascii="Arial Narrow" w:hAnsi="Arial Narrow"/>
          <w:color w:val="auto"/>
          <w:sz w:val="26"/>
          <w:szCs w:val="26"/>
        </w:rPr>
      </w:pPr>
    </w:p>
    <w:p w:rsidR="00D2683A" w:rsidRPr="00356575" w:rsidRDefault="00D2683A" w:rsidP="00D252AE">
      <w:pPr>
        <w:pStyle w:val="Nivel2"/>
        <w:spacing w:afterLines="120" w:after="288" w:line="312" w:lineRule="auto"/>
        <w:ind w:firstLine="567"/>
        <w:jc w:val="right"/>
        <w:rPr>
          <w:rFonts w:ascii="Arial Narrow" w:hAnsi="Arial Narrow"/>
          <w:color w:val="auto"/>
          <w:sz w:val="26"/>
          <w:szCs w:val="26"/>
        </w:rPr>
      </w:pPr>
    </w:p>
    <w:tbl>
      <w:tblPr>
        <w:tblW w:w="9495" w:type="dxa"/>
        <w:tblInd w:w="20" w:type="dxa"/>
        <w:tblLayout w:type="fixed"/>
        <w:tblCellMar>
          <w:left w:w="70" w:type="dxa"/>
          <w:right w:w="70" w:type="dxa"/>
        </w:tblCellMar>
        <w:tblLook w:val="04A0" w:firstRow="1" w:lastRow="0" w:firstColumn="1" w:lastColumn="0" w:noHBand="0" w:noVBand="1"/>
      </w:tblPr>
      <w:tblGrid>
        <w:gridCol w:w="4766"/>
        <w:gridCol w:w="4729"/>
      </w:tblGrid>
      <w:tr w:rsidR="00356575" w:rsidRPr="00356575" w:rsidTr="006F143D">
        <w:trPr>
          <w:trHeight w:val="1557"/>
        </w:trPr>
        <w:tc>
          <w:tcPr>
            <w:tcW w:w="4767" w:type="dxa"/>
          </w:tcPr>
          <w:p w:rsidR="00D252AE" w:rsidRPr="00356575" w:rsidRDefault="00D252AE" w:rsidP="006F143D">
            <w:pPr>
              <w:widowControl w:val="0"/>
              <w:autoSpaceDE w:val="0"/>
              <w:autoSpaceDN w:val="0"/>
              <w:adjustRightInd w:val="0"/>
              <w:rPr>
                <w:rFonts w:ascii="Arial Narrow" w:hAnsi="Arial Narrow" w:cs="Arial"/>
                <w:i/>
                <w:iCs/>
                <w:sz w:val="26"/>
                <w:szCs w:val="26"/>
              </w:rPr>
            </w:pPr>
          </w:p>
          <w:p w:rsidR="00D252AE" w:rsidRPr="00356575" w:rsidRDefault="00D252AE" w:rsidP="006F143D">
            <w:pPr>
              <w:widowControl w:val="0"/>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__________________________________</w:t>
            </w:r>
          </w:p>
          <w:p w:rsidR="00D252AE" w:rsidRPr="00356575" w:rsidRDefault="00D252AE" w:rsidP="006F143D">
            <w:pPr>
              <w:widowControl w:val="0"/>
              <w:autoSpaceDE w:val="0"/>
              <w:autoSpaceDN w:val="0"/>
              <w:adjustRightInd w:val="0"/>
              <w:jc w:val="center"/>
              <w:rPr>
                <w:rFonts w:ascii="Arial Narrow" w:hAnsi="Arial Narrow" w:cs="Arial"/>
                <w:i/>
                <w:iCs/>
                <w:sz w:val="26"/>
                <w:szCs w:val="26"/>
              </w:rPr>
            </w:pPr>
            <w:r w:rsidRPr="00356575">
              <w:rPr>
                <w:rFonts w:ascii="Arial Narrow" w:hAnsi="Arial Narrow" w:cs="Arial"/>
                <w:i/>
                <w:iCs/>
                <w:sz w:val="26"/>
                <w:szCs w:val="26"/>
              </w:rPr>
              <w:t>Lídio Ledesma</w:t>
            </w:r>
          </w:p>
          <w:p w:rsidR="00D252AE" w:rsidRPr="00356575" w:rsidRDefault="00D252AE" w:rsidP="006F143D">
            <w:pPr>
              <w:widowControl w:val="0"/>
              <w:autoSpaceDE w:val="0"/>
              <w:autoSpaceDN w:val="0"/>
              <w:adjustRightInd w:val="0"/>
              <w:jc w:val="center"/>
              <w:rPr>
                <w:rFonts w:ascii="Arial Narrow" w:hAnsi="Arial Narrow" w:cs="Arial"/>
                <w:b/>
                <w:bCs/>
                <w:sz w:val="26"/>
                <w:szCs w:val="26"/>
              </w:rPr>
            </w:pPr>
            <w:r w:rsidRPr="00356575">
              <w:rPr>
                <w:rFonts w:ascii="Arial Narrow" w:hAnsi="Arial Narrow" w:cs="Arial"/>
                <w:b/>
                <w:bCs/>
                <w:sz w:val="26"/>
                <w:szCs w:val="26"/>
              </w:rPr>
              <w:t>PREFEITO MUNICIPAL</w:t>
            </w:r>
          </w:p>
          <w:p w:rsidR="00D252AE" w:rsidRPr="00356575" w:rsidRDefault="00D252AE" w:rsidP="006F143D">
            <w:pPr>
              <w:widowControl w:val="0"/>
              <w:autoSpaceDE w:val="0"/>
              <w:autoSpaceDN w:val="0"/>
              <w:adjustRightInd w:val="0"/>
              <w:jc w:val="center"/>
              <w:rPr>
                <w:rFonts w:ascii="Arial Narrow" w:hAnsi="Arial Narrow" w:cs="Arial"/>
                <w:b/>
                <w:bCs/>
                <w:sz w:val="26"/>
                <w:szCs w:val="26"/>
              </w:rPr>
            </w:pPr>
            <w:r w:rsidRPr="00356575">
              <w:rPr>
                <w:rFonts w:ascii="Arial Narrow" w:hAnsi="Arial Narrow" w:cs="Arial"/>
                <w:b/>
                <w:bCs/>
                <w:sz w:val="26"/>
                <w:szCs w:val="26"/>
              </w:rPr>
              <w:t>(CONTRATANTE)</w:t>
            </w:r>
          </w:p>
        </w:tc>
        <w:tc>
          <w:tcPr>
            <w:tcW w:w="4729" w:type="dxa"/>
          </w:tcPr>
          <w:p w:rsidR="00D252AE" w:rsidRPr="00356575" w:rsidRDefault="00D252AE" w:rsidP="006F143D">
            <w:pPr>
              <w:widowControl w:val="0"/>
              <w:autoSpaceDE w:val="0"/>
              <w:autoSpaceDN w:val="0"/>
              <w:adjustRightInd w:val="0"/>
              <w:jc w:val="center"/>
              <w:rPr>
                <w:rFonts w:ascii="Arial Narrow" w:hAnsi="Arial Narrow" w:cs="Arial"/>
                <w:sz w:val="26"/>
                <w:szCs w:val="26"/>
              </w:rPr>
            </w:pPr>
          </w:p>
          <w:p w:rsidR="00D252AE" w:rsidRPr="00356575" w:rsidRDefault="00D252AE" w:rsidP="006F143D">
            <w:pPr>
              <w:widowControl w:val="0"/>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________________________________</w:t>
            </w:r>
          </w:p>
          <w:p w:rsidR="00356575" w:rsidRPr="00356575" w:rsidRDefault="00356575" w:rsidP="006F143D">
            <w:pPr>
              <w:widowControl w:val="0"/>
              <w:autoSpaceDE w:val="0"/>
              <w:autoSpaceDN w:val="0"/>
              <w:adjustRightInd w:val="0"/>
              <w:jc w:val="center"/>
              <w:rPr>
                <w:rFonts w:ascii="Arial Narrow" w:hAnsi="Arial Narrow" w:cs="Arial"/>
                <w:b/>
                <w:bCs/>
                <w:i/>
                <w:iCs/>
                <w:sz w:val="26"/>
                <w:szCs w:val="26"/>
              </w:rPr>
            </w:pPr>
            <w:proofErr w:type="spellStart"/>
            <w:r w:rsidRPr="00356575">
              <w:rPr>
                <w:rFonts w:ascii="Arial Narrow" w:eastAsia="Arial" w:hAnsi="Arial Narrow" w:cs="Arial"/>
                <w:i/>
                <w:iCs/>
                <w:sz w:val="26"/>
                <w:szCs w:val="26"/>
              </w:rPr>
              <w:t>Alci</w:t>
            </w:r>
            <w:proofErr w:type="spellEnd"/>
            <w:r w:rsidRPr="00356575">
              <w:rPr>
                <w:rFonts w:ascii="Arial Narrow" w:eastAsia="Arial" w:hAnsi="Arial Narrow" w:cs="Arial"/>
                <w:i/>
                <w:iCs/>
                <w:sz w:val="26"/>
                <w:szCs w:val="26"/>
              </w:rPr>
              <w:t xml:space="preserve"> Cardoso dos Santos Filho</w:t>
            </w:r>
            <w:r w:rsidRPr="00356575">
              <w:rPr>
                <w:rFonts w:ascii="Arial Narrow" w:hAnsi="Arial Narrow" w:cs="Arial"/>
                <w:b/>
                <w:bCs/>
                <w:i/>
                <w:iCs/>
                <w:sz w:val="26"/>
                <w:szCs w:val="26"/>
              </w:rPr>
              <w:t xml:space="preserve"> </w:t>
            </w:r>
          </w:p>
          <w:p w:rsidR="00356575" w:rsidRDefault="00356575" w:rsidP="006F143D">
            <w:pPr>
              <w:widowControl w:val="0"/>
              <w:autoSpaceDE w:val="0"/>
              <w:autoSpaceDN w:val="0"/>
              <w:adjustRightInd w:val="0"/>
              <w:jc w:val="center"/>
              <w:rPr>
                <w:rFonts w:ascii="Arial Narrow" w:hAnsi="Arial Narrow" w:cs="Arial"/>
                <w:b/>
                <w:bCs/>
                <w:sz w:val="26"/>
                <w:szCs w:val="26"/>
              </w:rPr>
            </w:pPr>
            <w:r w:rsidRPr="00356575">
              <w:rPr>
                <w:rFonts w:ascii="Arial Narrow" w:eastAsia="Arial" w:hAnsi="Arial Narrow" w:cs="Arial"/>
                <w:b/>
                <w:bCs/>
                <w:sz w:val="26"/>
                <w:szCs w:val="26"/>
              </w:rPr>
              <w:t>A C DOS SANTOS FILHO - ME</w:t>
            </w:r>
            <w:r w:rsidRPr="00356575">
              <w:rPr>
                <w:rFonts w:ascii="Arial Narrow" w:eastAsia="Arial" w:hAnsi="Arial Narrow" w:cs="Arial"/>
                <w:sz w:val="26"/>
                <w:szCs w:val="26"/>
              </w:rPr>
              <w:t xml:space="preserve">  </w:t>
            </w:r>
          </w:p>
          <w:p w:rsidR="00D252AE" w:rsidRPr="00356575" w:rsidRDefault="00D252AE" w:rsidP="006F143D">
            <w:pPr>
              <w:widowControl w:val="0"/>
              <w:autoSpaceDE w:val="0"/>
              <w:autoSpaceDN w:val="0"/>
              <w:adjustRightInd w:val="0"/>
              <w:jc w:val="center"/>
              <w:rPr>
                <w:rFonts w:ascii="Arial Narrow" w:hAnsi="Arial Narrow" w:cs="Arial"/>
                <w:b/>
                <w:bCs/>
                <w:sz w:val="26"/>
                <w:szCs w:val="26"/>
              </w:rPr>
            </w:pPr>
            <w:r w:rsidRPr="00356575">
              <w:rPr>
                <w:rFonts w:ascii="Arial Narrow" w:hAnsi="Arial Narrow" w:cs="Arial"/>
                <w:b/>
                <w:bCs/>
                <w:sz w:val="26"/>
                <w:szCs w:val="26"/>
              </w:rPr>
              <w:t>(CONTRATADA)</w:t>
            </w:r>
          </w:p>
        </w:tc>
      </w:tr>
    </w:tbl>
    <w:p w:rsidR="00D252AE" w:rsidRPr="00356575" w:rsidRDefault="00D252AE" w:rsidP="00D252AE">
      <w:pPr>
        <w:autoSpaceDE w:val="0"/>
        <w:autoSpaceDN w:val="0"/>
        <w:adjustRightInd w:val="0"/>
        <w:ind w:left="142"/>
        <w:rPr>
          <w:rFonts w:ascii="Arial Narrow" w:hAnsi="Arial Narrow" w:cs="Arial"/>
          <w:b/>
          <w:bCs/>
          <w:sz w:val="26"/>
          <w:szCs w:val="26"/>
        </w:rPr>
      </w:pPr>
    </w:p>
    <w:p w:rsidR="00D252AE" w:rsidRPr="00356575" w:rsidRDefault="00D252AE" w:rsidP="00D252AE">
      <w:pPr>
        <w:autoSpaceDE w:val="0"/>
        <w:autoSpaceDN w:val="0"/>
        <w:adjustRightInd w:val="0"/>
        <w:ind w:left="142"/>
        <w:rPr>
          <w:rFonts w:ascii="Arial Narrow" w:hAnsi="Arial Narrow" w:cs="Arial"/>
          <w:sz w:val="26"/>
          <w:szCs w:val="26"/>
        </w:rPr>
      </w:pPr>
      <w:r w:rsidRPr="00356575">
        <w:rPr>
          <w:rFonts w:ascii="Arial Narrow" w:hAnsi="Arial Narrow" w:cs="Arial"/>
          <w:sz w:val="26"/>
          <w:szCs w:val="26"/>
        </w:rPr>
        <w:t>TESTEMUNHAS:</w:t>
      </w:r>
    </w:p>
    <w:p w:rsidR="00356575" w:rsidRDefault="00356575" w:rsidP="00D252AE">
      <w:pPr>
        <w:autoSpaceDE w:val="0"/>
        <w:autoSpaceDN w:val="0"/>
        <w:adjustRightInd w:val="0"/>
        <w:ind w:left="142"/>
        <w:rPr>
          <w:rFonts w:ascii="Arial Narrow" w:hAnsi="Arial Narrow" w:cs="Arial"/>
          <w:b/>
          <w:bCs/>
          <w:sz w:val="26"/>
          <w:szCs w:val="26"/>
        </w:rPr>
      </w:pPr>
    </w:p>
    <w:p w:rsidR="00356575" w:rsidRPr="00356575" w:rsidRDefault="00356575" w:rsidP="00D252AE">
      <w:pPr>
        <w:autoSpaceDE w:val="0"/>
        <w:autoSpaceDN w:val="0"/>
        <w:adjustRightInd w:val="0"/>
        <w:ind w:left="142"/>
        <w:rPr>
          <w:rFonts w:ascii="Arial Narrow" w:hAnsi="Arial Narrow" w:cs="Arial"/>
          <w:b/>
          <w:bCs/>
          <w:sz w:val="26"/>
          <w:szCs w:val="26"/>
        </w:rPr>
      </w:pPr>
    </w:p>
    <w:p w:rsidR="00D252AE" w:rsidRPr="00356575" w:rsidRDefault="00D252AE" w:rsidP="00D252AE">
      <w:pPr>
        <w:autoSpaceDE w:val="0"/>
        <w:autoSpaceDN w:val="0"/>
        <w:adjustRightInd w:val="0"/>
        <w:ind w:left="142"/>
        <w:rPr>
          <w:rFonts w:ascii="Arial Narrow" w:hAnsi="Arial Narrow" w:cs="Arial"/>
          <w:b/>
          <w:bCs/>
          <w:sz w:val="26"/>
          <w:szCs w:val="26"/>
        </w:rPr>
      </w:pPr>
    </w:p>
    <w:tbl>
      <w:tblPr>
        <w:tblW w:w="9465" w:type="dxa"/>
        <w:tblInd w:w="20" w:type="dxa"/>
        <w:tblLayout w:type="fixed"/>
        <w:tblCellMar>
          <w:left w:w="70" w:type="dxa"/>
          <w:right w:w="70" w:type="dxa"/>
        </w:tblCellMar>
        <w:tblLook w:val="04A0" w:firstRow="1" w:lastRow="0" w:firstColumn="1" w:lastColumn="0" w:noHBand="0" w:noVBand="1"/>
      </w:tblPr>
      <w:tblGrid>
        <w:gridCol w:w="4643"/>
        <w:gridCol w:w="4822"/>
      </w:tblGrid>
      <w:tr w:rsidR="00356575" w:rsidRPr="00356575" w:rsidTr="006F143D">
        <w:tc>
          <w:tcPr>
            <w:tcW w:w="4644" w:type="dxa"/>
            <w:hideMark/>
          </w:tcPr>
          <w:p w:rsidR="00D252AE" w:rsidRPr="00356575" w:rsidRDefault="00D252AE" w:rsidP="006F143D">
            <w:pPr>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__________________________________</w:t>
            </w:r>
          </w:p>
          <w:p w:rsidR="00D252AE" w:rsidRPr="00356575" w:rsidRDefault="00D2683A" w:rsidP="006F143D">
            <w:pPr>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 xml:space="preserve">Eduardo Gonçalves </w:t>
            </w:r>
            <w:proofErr w:type="spellStart"/>
            <w:r w:rsidRPr="00356575">
              <w:rPr>
                <w:rFonts w:ascii="Arial Narrow" w:hAnsi="Arial Narrow" w:cs="Arial"/>
                <w:sz w:val="26"/>
                <w:szCs w:val="26"/>
              </w:rPr>
              <w:t>Vilhalba</w:t>
            </w:r>
            <w:proofErr w:type="spellEnd"/>
          </w:p>
          <w:p w:rsidR="00D252AE" w:rsidRPr="00356575" w:rsidRDefault="00D2683A" w:rsidP="006F143D">
            <w:pPr>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CPF 864.476.961-87</w:t>
            </w:r>
          </w:p>
        </w:tc>
        <w:tc>
          <w:tcPr>
            <w:tcW w:w="4824" w:type="dxa"/>
            <w:hideMark/>
          </w:tcPr>
          <w:p w:rsidR="00D252AE" w:rsidRPr="00356575" w:rsidRDefault="00D252AE" w:rsidP="006F143D">
            <w:pPr>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__________________________________</w:t>
            </w:r>
          </w:p>
          <w:p w:rsidR="00D252AE" w:rsidRPr="00356575" w:rsidRDefault="00D2683A" w:rsidP="006F143D">
            <w:pPr>
              <w:autoSpaceDE w:val="0"/>
              <w:autoSpaceDN w:val="0"/>
              <w:adjustRightInd w:val="0"/>
              <w:jc w:val="center"/>
              <w:rPr>
                <w:rFonts w:ascii="Arial Narrow" w:hAnsi="Arial Narrow" w:cs="Arial"/>
                <w:sz w:val="26"/>
                <w:szCs w:val="26"/>
              </w:rPr>
            </w:pPr>
            <w:proofErr w:type="spellStart"/>
            <w:r w:rsidRPr="00356575">
              <w:rPr>
                <w:rFonts w:ascii="Arial Narrow" w:hAnsi="Arial Narrow" w:cs="Arial"/>
                <w:sz w:val="26"/>
                <w:szCs w:val="26"/>
              </w:rPr>
              <w:t>Helio</w:t>
            </w:r>
            <w:proofErr w:type="spellEnd"/>
            <w:r w:rsidRPr="00356575">
              <w:rPr>
                <w:rFonts w:ascii="Arial Narrow" w:hAnsi="Arial Narrow" w:cs="Arial"/>
                <w:sz w:val="26"/>
                <w:szCs w:val="26"/>
              </w:rPr>
              <w:t xml:space="preserve"> Ledesma Junior</w:t>
            </w:r>
          </w:p>
          <w:p w:rsidR="00D252AE" w:rsidRPr="00356575" w:rsidRDefault="00D2683A" w:rsidP="006F143D">
            <w:pPr>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CPF 817.103.561-20</w:t>
            </w:r>
          </w:p>
        </w:tc>
      </w:tr>
    </w:tbl>
    <w:p w:rsidR="00D252AE" w:rsidRPr="00356575" w:rsidRDefault="00D252AE" w:rsidP="00D252AE">
      <w:pPr>
        <w:pStyle w:val="Recuodecorpodetexto"/>
        <w:tabs>
          <w:tab w:val="left" w:pos="709"/>
          <w:tab w:val="left" w:pos="1276"/>
        </w:tabs>
        <w:jc w:val="center"/>
        <w:rPr>
          <w:rFonts w:ascii="Arial Narrow" w:hAnsi="Arial Narrow" w:cs="Calibri"/>
          <w:b/>
          <w:sz w:val="28"/>
          <w:szCs w:val="28"/>
        </w:rPr>
      </w:pPr>
    </w:p>
    <w:p w:rsidR="00746C92" w:rsidRPr="00356575" w:rsidRDefault="00746C92"/>
    <w:sectPr w:rsidR="00746C92" w:rsidRPr="00356575" w:rsidSect="00852F7F">
      <w:headerReference w:type="default" r:id="rId54"/>
      <w:footerReference w:type="default" r:id="rId55"/>
      <w:pgSz w:w="11906" w:h="16838"/>
      <w:pgMar w:top="1559" w:right="1134"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192" w:rsidRDefault="005B6192" w:rsidP="00D252AE">
      <w:r>
        <w:separator/>
      </w:r>
    </w:p>
  </w:endnote>
  <w:endnote w:type="continuationSeparator" w:id="0">
    <w:p w:rsidR="005B6192" w:rsidRDefault="005B6192" w:rsidP="00D25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AE" w:rsidRDefault="00D252AE">
    <w:pPr>
      <w:pStyle w:val="Rodap"/>
    </w:pP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-12421</wp:posOffset>
          </wp:positionV>
          <wp:extent cx="5400040" cy="349250"/>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92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192" w:rsidRDefault="005B6192" w:rsidP="00D252AE">
      <w:r>
        <w:separator/>
      </w:r>
    </w:p>
  </w:footnote>
  <w:footnote w:type="continuationSeparator" w:id="0">
    <w:p w:rsidR="005B6192" w:rsidRDefault="005B6192" w:rsidP="00D25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2AE" w:rsidRDefault="00D252AE">
    <w:pPr>
      <w:pStyle w:val="Cabealho"/>
    </w:pPr>
    <w:r>
      <w:rPr>
        <w:rFonts w:ascii="Arial Narrow" w:hAnsi="Arial Narrow"/>
        <w:b/>
        <w:noProof/>
        <w:sz w:val="28"/>
        <w:szCs w:val="28"/>
      </w:rPr>
      <w:drawing>
        <wp:anchor distT="0" distB="0" distL="114300" distR="114300" simplePos="0" relativeHeight="251658240" behindDoc="0" locked="0" layoutInCell="1" allowOverlap="1">
          <wp:simplePos x="0" y="0"/>
          <wp:positionH relativeFrom="margin">
            <wp:align>left</wp:align>
          </wp:positionH>
          <wp:positionV relativeFrom="paragraph">
            <wp:posOffset>-322554</wp:posOffset>
          </wp:positionV>
          <wp:extent cx="5405362" cy="782727"/>
          <wp:effectExtent l="0" t="0" r="508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550" cy="7973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1"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2AE"/>
    <w:rsid w:val="00166A7C"/>
    <w:rsid w:val="002D7273"/>
    <w:rsid w:val="00356575"/>
    <w:rsid w:val="003F4093"/>
    <w:rsid w:val="00482D4E"/>
    <w:rsid w:val="004F47E2"/>
    <w:rsid w:val="005B6192"/>
    <w:rsid w:val="006D3265"/>
    <w:rsid w:val="00746C92"/>
    <w:rsid w:val="007B4AAB"/>
    <w:rsid w:val="00823F05"/>
    <w:rsid w:val="00852F7F"/>
    <w:rsid w:val="009F0E77"/>
    <w:rsid w:val="00D252AE"/>
    <w:rsid w:val="00D2683A"/>
    <w:rsid w:val="00E55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648F0"/>
  <w15:chartTrackingRefBased/>
  <w15:docId w15:val="{B60B3BDA-2041-4DBE-98B4-EC0C3B4F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2AE"/>
    <w:pPr>
      <w:spacing w:after="0" w:line="240" w:lineRule="auto"/>
    </w:pPr>
    <w:rPr>
      <w:rFonts w:ascii="Cambria" w:eastAsia="MS Mincho" w:hAnsi="Cambria" w:cs="Times New Roman"/>
      <w:sz w:val="24"/>
      <w:szCs w:val="24"/>
    </w:rPr>
  </w:style>
  <w:style w:type="paragraph" w:styleId="Ttulo1">
    <w:name w:val="heading 1"/>
    <w:basedOn w:val="Normal"/>
    <w:next w:val="Normal"/>
    <w:link w:val="Ttulo1Char"/>
    <w:uiPriority w:val="9"/>
    <w:qFormat/>
    <w:rsid w:val="00D252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D252AE"/>
    <w:rPr>
      <w:color w:val="0000FF"/>
      <w:u w:val="single"/>
    </w:rPr>
  </w:style>
  <w:style w:type="paragraph" w:styleId="PargrafodaLista">
    <w:name w:val="List Paragraph"/>
    <w:basedOn w:val="Normal"/>
    <w:link w:val="PargrafodaListaChar"/>
    <w:uiPriority w:val="34"/>
    <w:qFormat/>
    <w:rsid w:val="00D252AE"/>
    <w:pPr>
      <w:ind w:left="708"/>
    </w:pPr>
  </w:style>
  <w:style w:type="paragraph" w:styleId="Recuodecorpodetexto">
    <w:name w:val="Body Text Indent"/>
    <w:basedOn w:val="Normal"/>
    <w:link w:val="RecuodecorpodetextoChar"/>
    <w:rsid w:val="00D252AE"/>
    <w:pPr>
      <w:jc w:val="both"/>
    </w:pPr>
    <w:rPr>
      <w:rFonts w:ascii="Times New Roman" w:eastAsia="Times New Roman" w:hAnsi="Times New Roman"/>
      <w:snapToGrid w:val="0"/>
      <w:sz w:val="22"/>
      <w:szCs w:val="20"/>
      <w:lang w:eastAsia="pt-BR"/>
    </w:rPr>
  </w:style>
  <w:style w:type="character" w:customStyle="1" w:styleId="RecuodecorpodetextoChar">
    <w:name w:val="Recuo de corpo de texto Char"/>
    <w:basedOn w:val="Fontepargpadro"/>
    <w:link w:val="Recuodecorpodetexto"/>
    <w:rsid w:val="00D252AE"/>
    <w:rPr>
      <w:rFonts w:ascii="Times New Roman" w:eastAsia="Times New Roman" w:hAnsi="Times New Roman" w:cs="Times New Roman"/>
      <w:snapToGrid w:val="0"/>
      <w:szCs w:val="20"/>
      <w:lang w:eastAsia="pt-BR"/>
    </w:rPr>
  </w:style>
  <w:style w:type="character" w:customStyle="1" w:styleId="PargrafodaListaChar">
    <w:name w:val="Parágrafo da Lista Char"/>
    <w:link w:val="PargrafodaLista"/>
    <w:uiPriority w:val="34"/>
    <w:locked/>
    <w:rsid w:val="00D252AE"/>
    <w:rPr>
      <w:rFonts w:ascii="Cambria" w:eastAsia="MS Mincho" w:hAnsi="Cambria" w:cs="Times New Roman"/>
      <w:sz w:val="24"/>
      <w:szCs w:val="24"/>
    </w:rPr>
  </w:style>
  <w:style w:type="character" w:customStyle="1" w:styleId="Nivel01Char">
    <w:name w:val="Nivel 01 Char"/>
    <w:link w:val="Nivel01"/>
    <w:locked/>
    <w:rsid w:val="00D252AE"/>
    <w:rPr>
      <w:rFonts w:ascii="Ecofont_Spranq_eco_Sans" w:eastAsia="MS Gothic" w:hAnsi="Ecofont_Spranq_eco_Sans"/>
      <w:b/>
      <w:bCs/>
      <w:color w:val="000000"/>
    </w:rPr>
  </w:style>
  <w:style w:type="paragraph" w:customStyle="1" w:styleId="Nivel01">
    <w:name w:val="Nivel 01"/>
    <w:basedOn w:val="Ttulo1"/>
    <w:next w:val="Normal"/>
    <w:link w:val="Nivel01Char"/>
    <w:qFormat/>
    <w:rsid w:val="00D252AE"/>
    <w:pPr>
      <w:tabs>
        <w:tab w:val="left" w:pos="567"/>
      </w:tabs>
      <w:jc w:val="both"/>
    </w:pPr>
    <w:rPr>
      <w:rFonts w:ascii="Ecofont_Spranq_eco_Sans" w:eastAsia="MS Gothic" w:hAnsi="Ecofont_Spranq_eco_Sans" w:cstheme="minorBidi"/>
      <w:b/>
      <w:bCs/>
      <w:color w:val="000000"/>
      <w:sz w:val="22"/>
      <w:szCs w:val="22"/>
    </w:rPr>
  </w:style>
  <w:style w:type="character" w:customStyle="1" w:styleId="Nivel2Char">
    <w:name w:val="Nivel 2 Char"/>
    <w:link w:val="Nivel2"/>
    <w:locked/>
    <w:rsid w:val="00D252AE"/>
    <w:rPr>
      <w:rFonts w:ascii="Arial" w:eastAsia="Times New Roman" w:hAnsi="Arial" w:cs="Arial"/>
      <w:color w:val="000000"/>
    </w:rPr>
  </w:style>
  <w:style w:type="paragraph" w:customStyle="1" w:styleId="Nivel2">
    <w:name w:val="Nivel 2"/>
    <w:basedOn w:val="Normal"/>
    <w:link w:val="Nivel2Char"/>
    <w:qFormat/>
    <w:rsid w:val="00D252AE"/>
    <w:pPr>
      <w:spacing w:before="120" w:after="120" w:line="276" w:lineRule="auto"/>
      <w:jc w:val="both"/>
    </w:pPr>
    <w:rPr>
      <w:rFonts w:ascii="Arial" w:eastAsia="Times New Roman" w:hAnsi="Arial" w:cs="Arial"/>
      <w:color w:val="000000"/>
      <w:sz w:val="22"/>
      <w:szCs w:val="22"/>
    </w:rPr>
  </w:style>
  <w:style w:type="character" w:customStyle="1" w:styleId="Nivel3Char">
    <w:name w:val="Nivel 3 Char"/>
    <w:link w:val="Nivel3"/>
    <w:locked/>
    <w:rsid w:val="00D252AE"/>
    <w:rPr>
      <w:rFonts w:ascii="Arial" w:eastAsia="Times New Roman" w:hAnsi="Arial" w:cs="Arial"/>
      <w:color w:val="000000"/>
    </w:rPr>
  </w:style>
  <w:style w:type="paragraph" w:customStyle="1" w:styleId="Nivel3">
    <w:name w:val="Nivel 3"/>
    <w:basedOn w:val="Normal"/>
    <w:link w:val="Nivel3Char"/>
    <w:qFormat/>
    <w:rsid w:val="00D252AE"/>
    <w:pPr>
      <w:spacing w:before="120" w:after="120" w:line="276" w:lineRule="auto"/>
      <w:ind w:left="284"/>
      <w:jc w:val="both"/>
    </w:pPr>
    <w:rPr>
      <w:rFonts w:ascii="Arial" w:eastAsia="Times New Roman" w:hAnsi="Arial" w:cs="Arial"/>
      <w:color w:val="000000"/>
      <w:sz w:val="22"/>
      <w:szCs w:val="22"/>
    </w:rPr>
  </w:style>
  <w:style w:type="character" w:customStyle="1" w:styleId="Nivel4Char">
    <w:name w:val="Nivel 4 Char"/>
    <w:link w:val="Nivel4"/>
    <w:locked/>
    <w:rsid w:val="00D252AE"/>
    <w:rPr>
      <w:rFonts w:ascii="Arial" w:eastAsia="Times New Roman" w:hAnsi="Arial" w:cs="Arial"/>
    </w:rPr>
  </w:style>
  <w:style w:type="paragraph" w:customStyle="1" w:styleId="Nivel4">
    <w:name w:val="Nivel 4"/>
    <w:basedOn w:val="Nivel3"/>
    <w:link w:val="Nivel4Char"/>
    <w:qFormat/>
    <w:rsid w:val="00D252AE"/>
    <w:pPr>
      <w:ind w:left="567"/>
    </w:pPr>
    <w:rPr>
      <w:color w:val="auto"/>
    </w:rPr>
  </w:style>
  <w:style w:type="character" w:customStyle="1" w:styleId="Nvel2-RedChar">
    <w:name w:val="Nível 2 -Red Char"/>
    <w:link w:val="Nvel2-Red"/>
    <w:locked/>
    <w:rsid w:val="00D252AE"/>
    <w:rPr>
      <w:rFonts w:ascii="Arial" w:eastAsia="Times New Roman" w:hAnsi="Arial" w:cs="Arial"/>
      <w:i/>
      <w:iCs/>
      <w:color w:val="FF0000"/>
    </w:rPr>
  </w:style>
  <w:style w:type="paragraph" w:customStyle="1" w:styleId="Nvel2-Red">
    <w:name w:val="Nível 2 -Red"/>
    <w:basedOn w:val="Nivel2"/>
    <w:link w:val="Nvel2-RedChar"/>
    <w:qFormat/>
    <w:rsid w:val="00D252AE"/>
    <w:rPr>
      <w:i/>
      <w:iCs/>
      <w:color w:val="FF0000"/>
    </w:rPr>
  </w:style>
  <w:style w:type="character" w:customStyle="1" w:styleId="Nvel3-RChar">
    <w:name w:val="Nível 3-R Char"/>
    <w:link w:val="Nvel3-R"/>
    <w:locked/>
    <w:rsid w:val="00D252AE"/>
    <w:rPr>
      <w:rFonts w:ascii="Arial" w:eastAsia="Times New Roman" w:hAnsi="Arial" w:cs="Arial"/>
      <w:i/>
      <w:iCs/>
      <w:color w:val="FF0000"/>
    </w:rPr>
  </w:style>
  <w:style w:type="paragraph" w:customStyle="1" w:styleId="Nvel3-R">
    <w:name w:val="Nível 3-R"/>
    <w:basedOn w:val="Nivel3"/>
    <w:link w:val="Nvel3-RChar"/>
    <w:qFormat/>
    <w:rsid w:val="00D252AE"/>
    <w:rPr>
      <w:i/>
      <w:iCs/>
      <w:color w:val="FF0000"/>
    </w:rPr>
  </w:style>
  <w:style w:type="character" w:customStyle="1" w:styleId="PrembuloChar">
    <w:name w:val="Preâmbulo Char"/>
    <w:link w:val="Prembulo"/>
    <w:locked/>
    <w:rsid w:val="00D252AE"/>
    <w:rPr>
      <w:rFonts w:ascii="Arial" w:eastAsia="Arial" w:hAnsi="Arial" w:cs="Arial"/>
      <w:bCs/>
    </w:rPr>
  </w:style>
  <w:style w:type="paragraph" w:customStyle="1" w:styleId="Prembulo">
    <w:name w:val="Preâmbulo"/>
    <w:basedOn w:val="Normal"/>
    <w:link w:val="PrembuloChar"/>
    <w:qFormat/>
    <w:rsid w:val="00D252AE"/>
    <w:pPr>
      <w:spacing w:before="480" w:after="120" w:line="360" w:lineRule="auto"/>
      <w:ind w:left="4253" w:right="-17"/>
      <w:jc w:val="both"/>
    </w:pPr>
    <w:rPr>
      <w:rFonts w:ascii="Arial" w:eastAsia="Arial" w:hAnsi="Arial" w:cs="Arial"/>
      <w:bCs/>
      <w:sz w:val="22"/>
      <w:szCs w:val="22"/>
    </w:rPr>
  </w:style>
  <w:style w:type="character" w:customStyle="1" w:styleId="Ttulo1Char">
    <w:name w:val="Título 1 Char"/>
    <w:basedOn w:val="Fontepargpadro"/>
    <w:link w:val="Ttulo1"/>
    <w:uiPriority w:val="9"/>
    <w:rsid w:val="00D252AE"/>
    <w:rPr>
      <w:rFonts w:asciiTheme="majorHAnsi" w:eastAsiaTheme="majorEastAsia" w:hAnsiTheme="majorHAnsi" w:cstheme="majorBidi"/>
      <w:color w:val="2F5496" w:themeColor="accent1" w:themeShade="BF"/>
      <w:sz w:val="32"/>
      <w:szCs w:val="32"/>
    </w:rPr>
  </w:style>
  <w:style w:type="paragraph" w:styleId="Cabealho">
    <w:name w:val="header"/>
    <w:basedOn w:val="Normal"/>
    <w:link w:val="CabealhoChar"/>
    <w:uiPriority w:val="99"/>
    <w:unhideWhenUsed/>
    <w:rsid w:val="00D252AE"/>
    <w:pPr>
      <w:tabs>
        <w:tab w:val="center" w:pos="4252"/>
        <w:tab w:val="right" w:pos="8504"/>
      </w:tabs>
    </w:pPr>
  </w:style>
  <w:style w:type="character" w:customStyle="1" w:styleId="CabealhoChar">
    <w:name w:val="Cabeçalho Char"/>
    <w:basedOn w:val="Fontepargpadro"/>
    <w:link w:val="Cabealho"/>
    <w:uiPriority w:val="99"/>
    <w:rsid w:val="00D252AE"/>
    <w:rPr>
      <w:rFonts w:ascii="Cambria" w:eastAsia="MS Mincho" w:hAnsi="Cambria" w:cs="Times New Roman"/>
      <w:sz w:val="24"/>
      <w:szCs w:val="24"/>
    </w:rPr>
  </w:style>
  <w:style w:type="paragraph" w:styleId="Rodap">
    <w:name w:val="footer"/>
    <w:basedOn w:val="Normal"/>
    <w:link w:val="RodapChar"/>
    <w:uiPriority w:val="99"/>
    <w:unhideWhenUsed/>
    <w:rsid w:val="00D252AE"/>
    <w:pPr>
      <w:tabs>
        <w:tab w:val="center" w:pos="4252"/>
        <w:tab w:val="right" w:pos="8504"/>
      </w:tabs>
    </w:pPr>
  </w:style>
  <w:style w:type="character" w:customStyle="1" w:styleId="RodapChar">
    <w:name w:val="Rodapé Char"/>
    <w:basedOn w:val="Fontepargpadro"/>
    <w:link w:val="Rodap"/>
    <w:uiPriority w:val="99"/>
    <w:rsid w:val="00D252AE"/>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138380">
      <w:bodyDiv w:val="1"/>
      <w:marLeft w:val="0"/>
      <w:marRight w:val="0"/>
      <w:marTop w:val="0"/>
      <w:marBottom w:val="0"/>
      <w:divBdr>
        <w:top w:val="none" w:sz="0" w:space="0" w:color="auto"/>
        <w:left w:val="none" w:sz="0" w:space="0" w:color="auto"/>
        <w:bottom w:val="none" w:sz="0" w:space="0" w:color="auto"/>
        <w:right w:val="none" w:sz="0" w:space="0" w:color="auto"/>
      </w:divBdr>
    </w:div>
    <w:div w:id="127906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planalto.gov.br/ccivil_03/leis/l8078compilado.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footer" Target="footer1.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s://www.planalto.gov.br/ccivil_03/leis/l8078compilado.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1-2014/2013/lei/l12846.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19"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1-2014/2013/lei/l12846.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fontTable" Target="fontTable.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www.planalto.gov.br/ccivil_03/_ato2011-2014/2011/lei/l12527.htm" TargetMode="Externa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25art159" TargetMode="External"/><Relationship Id="rId49" Type="http://schemas.openxmlformats.org/officeDocument/2006/relationships/hyperlink" Target="http://www.planalto.gov.br/ccivil_03/_ato2019-2022/2021/lei/L14133.htm" TargetMode="External"/><Relationship Id="rId57"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4281</Words>
  <Characters>23120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2024-02-19T13:25:00Z</dcterms:created>
  <dcterms:modified xsi:type="dcterms:W3CDTF">2024-02-19T14:23:00Z</dcterms:modified>
</cp:coreProperties>
</file>