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5DF79EB9"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PARA AQUISIÇÃO DE MERCADORIAS Nº. </w:t>
      </w:r>
      <w:r w:rsidR="005478A3">
        <w:rPr>
          <w:rFonts w:ascii="Arial Narrow" w:hAnsi="Arial Narrow" w:cs="Calibri Light"/>
          <w:b/>
          <w:sz w:val="28"/>
          <w:szCs w:val="27"/>
        </w:rPr>
        <w:t>14</w:t>
      </w:r>
      <w:r w:rsidR="00BB7309">
        <w:rPr>
          <w:rFonts w:ascii="Arial Narrow" w:hAnsi="Arial Narrow" w:cs="Calibri Light"/>
          <w:b/>
          <w:sz w:val="28"/>
          <w:szCs w:val="27"/>
        </w:rPr>
        <w:t>2</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62E38119" w14:textId="17B0CBFE" w:rsidR="00BB3E63" w:rsidRPr="00BB7309" w:rsidRDefault="00F427BA" w:rsidP="00BB7309">
      <w:pPr>
        <w:ind w:left="5103" w:right="43"/>
        <w:jc w:val="both"/>
        <w:rPr>
          <w:rFonts w:ascii="Arial Narrow" w:hAnsi="Arial Narrow" w:cs="Calibri Light"/>
          <w:b/>
          <w:sz w:val="28"/>
          <w:szCs w:val="27"/>
        </w:rPr>
      </w:pPr>
      <w:r>
        <w:rPr>
          <w:rFonts w:ascii="Arial Narrow" w:hAnsi="Arial Narrow" w:cs="Arial Narrow"/>
          <w:b/>
          <w:bCs/>
          <w:sz w:val="28"/>
          <w:szCs w:val="28"/>
        </w:rPr>
        <w:t xml:space="preserve">INSTRUMENTO CONTRATUAL QUE CELEBRAM ENTRE SI O FUNDO MUNICIPAL DE ASSISTÊNCIA SOCIAL – FMAS </w:t>
      </w:r>
      <w:r w:rsidR="00F14DF0">
        <w:rPr>
          <w:rFonts w:ascii="Arial Narrow" w:hAnsi="Arial Narrow" w:cs="Arial"/>
          <w:b/>
          <w:color w:val="000000" w:themeColor="text1"/>
          <w:sz w:val="28"/>
        </w:rPr>
        <w:t>E</w:t>
      </w:r>
      <w:r w:rsidR="00BB3E63">
        <w:rPr>
          <w:rFonts w:ascii="Arial Narrow" w:hAnsi="Arial Narrow" w:cs="Arial"/>
          <w:b/>
          <w:color w:val="000000" w:themeColor="text1"/>
          <w:sz w:val="28"/>
        </w:rPr>
        <w:t xml:space="preserve"> A EMPRESA </w:t>
      </w:r>
      <w:r w:rsidR="00BB7309">
        <w:rPr>
          <w:rFonts w:ascii="Arial Narrow" w:hAnsi="Arial Narrow" w:cs="Arial Narrow"/>
          <w:b/>
          <w:bCs/>
          <w:sz w:val="28"/>
          <w:szCs w:val="28"/>
        </w:rPr>
        <w:t>NEUHAUS &amp; CIA LTDA - ME</w:t>
      </w:r>
      <w:r w:rsidR="00C64AD7">
        <w:rPr>
          <w:rFonts w:ascii="Arial Narrow" w:hAnsi="Arial Narrow" w:cs="Calibri Light"/>
          <w:b/>
          <w:bCs/>
          <w:sz w:val="28"/>
          <w:szCs w:val="28"/>
        </w:rPr>
        <w:t>.</w:t>
      </w:r>
    </w:p>
    <w:p w14:paraId="2F77038B" w14:textId="77777777" w:rsidR="00C64AD7" w:rsidRDefault="00C64AD7" w:rsidP="00C64AD7">
      <w:pPr>
        <w:ind w:left="5103" w:right="43"/>
        <w:jc w:val="both"/>
        <w:rPr>
          <w:rFonts w:ascii="Arial Narrow" w:hAnsi="Arial Narrow" w:cs="Arial"/>
          <w:iCs/>
          <w:color w:val="000000" w:themeColor="text1"/>
          <w:sz w:val="28"/>
        </w:rPr>
      </w:pPr>
    </w:p>
    <w:p w14:paraId="5C2F8C0F" w14:textId="77777777" w:rsidR="00BB7309" w:rsidRDefault="00F427BA" w:rsidP="00BB7309">
      <w:pPr>
        <w:ind w:right="43"/>
        <w:jc w:val="both"/>
        <w:rPr>
          <w:rFonts w:ascii="Arial Narrow" w:hAnsi="Arial Narrow" w:cs="Calibri Light"/>
          <w:sz w:val="28"/>
          <w:szCs w:val="27"/>
        </w:rPr>
      </w:pPr>
      <w:r>
        <w:rPr>
          <w:rFonts w:ascii="Arial Narrow" w:hAnsi="Arial Narrow" w:cs="Arial Narrow"/>
          <w:b/>
          <w:bCs/>
          <w:sz w:val="28"/>
          <w:szCs w:val="28"/>
        </w:rPr>
        <w:t>I – CONTRATANTES:</w:t>
      </w:r>
      <w:r>
        <w:rPr>
          <w:rFonts w:ascii="Arial Narrow" w:hAnsi="Arial Narrow" w:cs="Arial Narrow"/>
          <w:sz w:val="28"/>
          <w:szCs w:val="28"/>
        </w:rPr>
        <w:t xml:space="preserve"> </w:t>
      </w:r>
      <w:r>
        <w:rPr>
          <w:rFonts w:ascii="Arial Narrow" w:hAnsi="Arial Narrow" w:cs="Arial Narrow"/>
          <w:b/>
          <w:bCs/>
          <w:sz w:val="28"/>
          <w:szCs w:val="28"/>
        </w:rPr>
        <w:t>FUNDO MUNICIPAL DE ASSISTÊNCIA SOCIAL - FMAS,</w:t>
      </w:r>
      <w:r>
        <w:rPr>
          <w:rFonts w:ascii="Arial Narrow" w:hAnsi="Arial Narrow" w:cs="Arial Narrow"/>
          <w:sz w:val="28"/>
          <w:szCs w:val="28"/>
        </w:rPr>
        <w:t xml:space="preserve"> pessoa jurídica de direito público interno, com sede na Avenida Laudelino Peixoto, nº. 871, Centro, inscrito no CNPJ nº. 97.530.483/0001-78,</w:t>
      </w:r>
      <w:r w:rsidR="00F14DF0">
        <w:rPr>
          <w:rFonts w:ascii="Arial Narrow" w:hAnsi="Arial Narrow" w:cs="Arial Narrow"/>
          <w:sz w:val="28"/>
          <w:szCs w:val="28"/>
        </w:rPr>
        <w:t xml:space="preserve"> </w:t>
      </w:r>
      <w:r w:rsidR="00BB3E63">
        <w:rPr>
          <w:rFonts w:ascii="Arial Narrow" w:hAnsi="Arial Narrow" w:cs="Arial"/>
          <w:iCs/>
          <w:sz w:val="28"/>
          <w:szCs w:val="28"/>
        </w:rPr>
        <w:t xml:space="preserve">doravante denominada CONTRATANTE e a empresa </w:t>
      </w:r>
      <w:r w:rsidR="00BB7309">
        <w:rPr>
          <w:rFonts w:ascii="Arial Narrow" w:hAnsi="Arial Narrow" w:cs="Arial Narrow"/>
          <w:b/>
          <w:bCs/>
          <w:sz w:val="28"/>
          <w:szCs w:val="28"/>
        </w:rPr>
        <w:t>NEUHAUS &amp; CIA LTDA - ME</w:t>
      </w:r>
      <w:r w:rsidR="00BB7309">
        <w:rPr>
          <w:rFonts w:ascii="Arial Narrow" w:hAnsi="Arial Narrow" w:cs="Arial Narrow"/>
          <w:sz w:val="28"/>
          <w:szCs w:val="28"/>
        </w:rPr>
        <w:t xml:space="preserve">, pessoa jurídica de direito privado, estabelecida à RUA GERTRUDES MARTINS FARIAS, 670, Bairro VILA ROSA, cidade de Iguatemi/MS, inscrita no CNPJ nº. 10.268.545/0001-37, doravante denominada </w:t>
      </w:r>
      <w:r w:rsidR="00BB7309">
        <w:rPr>
          <w:rFonts w:ascii="Arial Narrow" w:hAnsi="Arial Narrow" w:cs="Arial Narrow"/>
          <w:b/>
          <w:bCs/>
          <w:sz w:val="28"/>
          <w:szCs w:val="28"/>
        </w:rPr>
        <w:t>CONTRATADA.</w:t>
      </w:r>
    </w:p>
    <w:p w14:paraId="04B8CB85" w14:textId="271D034D" w:rsidR="005478A3" w:rsidRDefault="005478A3" w:rsidP="00BB7309">
      <w:pPr>
        <w:widowControl w:val="0"/>
        <w:autoSpaceDE w:val="0"/>
        <w:autoSpaceDN w:val="0"/>
        <w:adjustRightInd w:val="0"/>
        <w:jc w:val="both"/>
        <w:rPr>
          <w:rFonts w:ascii="Arial Narrow" w:hAnsi="Arial Narrow" w:cs="Calibri Light"/>
          <w:sz w:val="28"/>
          <w:szCs w:val="28"/>
        </w:rPr>
      </w:pPr>
    </w:p>
    <w:p w14:paraId="354D992C" w14:textId="77777777" w:rsidR="00BB7309" w:rsidRDefault="00F427BA" w:rsidP="00BB7309">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Secretária Municipal de Assistência Social, Sra. Cecilia Welter Ledesma, brasileira, professora, casada, residente e domiciliada na Av. Laudelino Peixoto, n° 878, centro nesta cidade de Iguatemi, Estado do Mato Grosso do Sul, portador do RG n.º 001549617 SSP/MS e CPF nº. 500.782.759-20</w:t>
      </w:r>
      <w:r w:rsidR="00BB3E63">
        <w:rPr>
          <w:rFonts w:ascii="Arial Narrow" w:hAnsi="Arial Narrow" w:cs="Arial"/>
          <w:iCs/>
          <w:sz w:val="28"/>
          <w:szCs w:val="28"/>
        </w:rPr>
        <w:t xml:space="preserve"> e a </w:t>
      </w:r>
      <w:r w:rsidR="00BB3E63">
        <w:rPr>
          <w:rFonts w:ascii="Arial Narrow" w:hAnsi="Arial Narrow" w:cs="Calibri Light"/>
          <w:b/>
          <w:bCs/>
          <w:iCs/>
          <w:sz w:val="28"/>
          <w:szCs w:val="27"/>
        </w:rPr>
        <w:t>CONTRATADA</w:t>
      </w:r>
      <w:r w:rsidR="00BB3E63">
        <w:rPr>
          <w:rFonts w:ascii="Arial Narrow" w:hAnsi="Arial Narrow" w:cs="Calibri Light"/>
          <w:iCs/>
          <w:sz w:val="28"/>
          <w:szCs w:val="27"/>
        </w:rPr>
        <w:t xml:space="preserve"> </w:t>
      </w:r>
      <w:r w:rsidR="00BB7309">
        <w:rPr>
          <w:rFonts w:ascii="Arial Narrow" w:hAnsi="Arial Narrow" w:cs="Arial Narrow"/>
          <w:sz w:val="28"/>
          <w:szCs w:val="28"/>
        </w:rPr>
        <w:t xml:space="preserve">a Sra. </w:t>
      </w:r>
      <w:proofErr w:type="spellStart"/>
      <w:r w:rsidR="00BB7309">
        <w:rPr>
          <w:rFonts w:ascii="Arial Narrow" w:hAnsi="Arial Narrow" w:cs="Arial Narrow"/>
          <w:sz w:val="28"/>
          <w:szCs w:val="28"/>
        </w:rPr>
        <w:t>Tatiara</w:t>
      </w:r>
      <w:proofErr w:type="spellEnd"/>
      <w:r w:rsidR="00BB7309">
        <w:rPr>
          <w:rFonts w:ascii="Arial Narrow" w:hAnsi="Arial Narrow" w:cs="Arial Narrow"/>
          <w:sz w:val="28"/>
          <w:szCs w:val="28"/>
        </w:rPr>
        <w:t xml:space="preserve"> </w:t>
      </w:r>
      <w:proofErr w:type="spellStart"/>
      <w:r w:rsidR="00BB7309">
        <w:rPr>
          <w:rFonts w:ascii="Arial Narrow" w:hAnsi="Arial Narrow" w:cs="Arial Narrow"/>
          <w:sz w:val="28"/>
          <w:szCs w:val="28"/>
        </w:rPr>
        <w:t>Neuhaus</w:t>
      </w:r>
      <w:proofErr w:type="spellEnd"/>
      <w:r w:rsidR="00BB7309">
        <w:rPr>
          <w:rFonts w:ascii="Arial Narrow" w:hAnsi="Arial Narrow" w:cs="Arial Narrow"/>
          <w:sz w:val="28"/>
          <w:szCs w:val="28"/>
        </w:rPr>
        <w:t>, brasileira, portadora da Cédula de identidade RG nº. 8.100.255-0, expedida pela SSP/PR, e do CPF nº. 054.792.349-00, residente e domiciliada na Faz. Santa Joana, s/n, Zona Rural, Iguatemi/MS.</w:t>
      </w:r>
    </w:p>
    <w:p w14:paraId="47D75597" w14:textId="38BA02EF" w:rsidR="00BB3E63" w:rsidRDefault="00BB3E63" w:rsidP="00C64AD7">
      <w:pPr>
        <w:pStyle w:val="Recuodecorpodetexto3"/>
        <w:spacing w:after="0"/>
        <w:ind w:left="0" w:right="-79" w:hanging="8"/>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3"/>
        <w:gridCol w:w="1192"/>
        <w:gridCol w:w="860"/>
        <w:gridCol w:w="860"/>
      </w:tblGrid>
      <w:tr w:rsidR="00BB7309" w:rsidRPr="00BB7309" w14:paraId="46B75352" w14:textId="77777777" w:rsidTr="00BB730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280D"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8403984"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2EB38AB"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4E9EF68"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D924936"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00F940D"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AFA519"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5D528C"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034B3FB"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0E97195" w14:textId="77777777" w:rsidR="00BB7309" w:rsidRPr="00BB7309" w:rsidRDefault="00BB7309" w:rsidP="00BB7309">
            <w:pPr>
              <w:jc w:val="center"/>
              <w:rPr>
                <w:rFonts w:ascii="Tahoma" w:eastAsia="Times New Roman" w:hAnsi="Tahoma" w:cs="Tahoma"/>
                <w:sz w:val="10"/>
                <w:szCs w:val="10"/>
                <w:lang w:eastAsia="pt-BR"/>
              </w:rPr>
            </w:pPr>
            <w:r w:rsidRPr="00BB7309">
              <w:rPr>
                <w:rFonts w:ascii="Tahoma" w:eastAsia="Times New Roman" w:hAnsi="Tahoma" w:cs="Tahoma"/>
                <w:sz w:val="10"/>
                <w:szCs w:val="10"/>
                <w:lang w:eastAsia="pt-BR"/>
              </w:rPr>
              <w:t>VALOR TOTAL</w:t>
            </w:r>
          </w:p>
        </w:tc>
      </w:tr>
      <w:tr w:rsidR="00BB7309" w:rsidRPr="00BB7309" w14:paraId="172D1CB4" w14:textId="77777777" w:rsidTr="00BB7309">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0443BD"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8A7600E"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1CF458"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19D6BD19"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15499</w:t>
            </w:r>
          </w:p>
        </w:tc>
        <w:tc>
          <w:tcPr>
            <w:tcW w:w="3680" w:type="dxa"/>
            <w:tcBorders>
              <w:top w:val="nil"/>
              <w:left w:val="nil"/>
              <w:bottom w:val="single" w:sz="4" w:space="0" w:color="000000"/>
              <w:right w:val="single" w:sz="4" w:space="0" w:color="000000"/>
            </w:tcBorders>
            <w:shd w:val="clear" w:color="auto" w:fill="auto"/>
            <w:vAlign w:val="center"/>
            <w:hideMark/>
          </w:tcPr>
          <w:p w14:paraId="5E21157D" w14:textId="77777777" w:rsidR="00BB7309" w:rsidRPr="00BB7309" w:rsidRDefault="00BB7309" w:rsidP="00BB7309">
            <w:pPr>
              <w:jc w:val="both"/>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400" w:type="dxa"/>
            <w:tcBorders>
              <w:top w:val="nil"/>
              <w:left w:val="nil"/>
              <w:bottom w:val="single" w:sz="4" w:space="0" w:color="000000"/>
              <w:right w:val="single" w:sz="4" w:space="0" w:color="000000"/>
            </w:tcBorders>
            <w:shd w:val="clear" w:color="auto" w:fill="auto"/>
            <w:vAlign w:val="center"/>
            <w:hideMark/>
          </w:tcPr>
          <w:p w14:paraId="36423919"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954202"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6A121CF7"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53EE328E"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193,90</w:t>
            </w:r>
          </w:p>
        </w:tc>
        <w:tc>
          <w:tcPr>
            <w:tcW w:w="860" w:type="dxa"/>
            <w:tcBorders>
              <w:top w:val="nil"/>
              <w:left w:val="nil"/>
              <w:bottom w:val="single" w:sz="4" w:space="0" w:color="000000"/>
              <w:right w:val="single" w:sz="4" w:space="0" w:color="000000"/>
            </w:tcBorders>
            <w:shd w:val="clear" w:color="auto" w:fill="auto"/>
            <w:vAlign w:val="center"/>
            <w:hideMark/>
          </w:tcPr>
          <w:p w14:paraId="741650F8"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193,90</w:t>
            </w:r>
          </w:p>
        </w:tc>
      </w:tr>
      <w:tr w:rsidR="00BB7309" w:rsidRPr="00BB7309" w14:paraId="67ABEC03" w14:textId="77777777" w:rsidTr="00BB730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B2DA5E"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700BBC"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57EFEFE"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14092BFF"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26251</w:t>
            </w:r>
          </w:p>
        </w:tc>
        <w:tc>
          <w:tcPr>
            <w:tcW w:w="3680" w:type="dxa"/>
            <w:tcBorders>
              <w:top w:val="nil"/>
              <w:left w:val="nil"/>
              <w:bottom w:val="single" w:sz="4" w:space="0" w:color="000000"/>
              <w:right w:val="single" w:sz="4" w:space="0" w:color="000000"/>
            </w:tcBorders>
            <w:shd w:val="clear" w:color="auto" w:fill="auto"/>
            <w:vAlign w:val="center"/>
            <w:hideMark/>
          </w:tcPr>
          <w:p w14:paraId="3EE98152" w14:textId="77777777" w:rsidR="00BB7309" w:rsidRPr="00BB7309" w:rsidRDefault="00BB7309" w:rsidP="00BB7309">
            <w:pPr>
              <w:jc w:val="both"/>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FIO DE SISAL, COMPOSIÇÃO 100% SISAL, COR NATURAL, ROLO COM 40 MTS.</w:t>
            </w:r>
          </w:p>
        </w:tc>
        <w:tc>
          <w:tcPr>
            <w:tcW w:w="400" w:type="dxa"/>
            <w:tcBorders>
              <w:top w:val="nil"/>
              <w:left w:val="nil"/>
              <w:bottom w:val="single" w:sz="4" w:space="0" w:color="000000"/>
              <w:right w:val="single" w:sz="4" w:space="0" w:color="000000"/>
            </w:tcBorders>
            <w:shd w:val="clear" w:color="auto" w:fill="auto"/>
            <w:vAlign w:val="center"/>
            <w:hideMark/>
          </w:tcPr>
          <w:p w14:paraId="1F12FCA9"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739904"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BC1FC15"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KIT</w:t>
            </w:r>
          </w:p>
        </w:tc>
        <w:tc>
          <w:tcPr>
            <w:tcW w:w="860" w:type="dxa"/>
            <w:tcBorders>
              <w:top w:val="nil"/>
              <w:left w:val="nil"/>
              <w:bottom w:val="single" w:sz="4" w:space="0" w:color="000000"/>
              <w:right w:val="single" w:sz="4" w:space="0" w:color="000000"/>
            </w:tcBorders>
            <w:shd w:val="clear" w:color="auto" w:fill="auto"/>
            <w:vAlign w:val="center"/>
            <w:hideMark/>
          </w:tcPr>
          <w:p w14:paraId="2BF06C00"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29,90</w:t>
            </w:r>
          </w:p>
        </w:tc>
        <w:tc>
          <w:tcPr>
            <w:tcW w:w="860" w:type="dxa"/>
            <w:tcBorders>
              <w:top w:val="nil"/>
              <w:left w:val="nil"/>
              <w:bottom w:val="single" w:sz="4" w:space="0" w:color="000000"/>
              <w:right w:val="single" w:sz="4" w:space="0" w:color="000000"/>
            </w:tcBorders>
            <w:shd w:val="clear" w:color="auto" w:fill="auto"/>
            <w:vAlign w:val="center"/>
            <w:hideMark/>
          </w:tcPr>
          <w:p w14:paraId="416C0295"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59,80</w:t>
            </w:r>
          </w:p>
        </w:tc>
      </w:tr>
      <w:tr w:rsidR="00BB7309" w:rsidRPr="00BB7309" w14:paraId="1368745A" w14:textId="77777777" w:rsidTr="00BB730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8A1FC8"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F21CB0"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436E65"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14:paraId="0EEEE618"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29398</w:t>
            </w:r>
          </w:p>
        </w:tc>
        <w:tc>
          <w:tcPr>
            <w:tcW w:w="3680" w:type="dxa"/>
            <w:tcBorders>
              <w:top w:val="nil"/>
              <w:left w:val="nil"/>
              <w:bottom w:val="single" w:sz="4" w:space="0" w:color="000000"/>
              <w:right w:val="single" w:sz="4" w:space="0" w:color="000000"/>
            </w:tcBorders>
            <w:shd w:val="clear" w:color="auto" w:fill="auto"/>
            <w:vAlign w:val="center"/>
            <w:hideMark/>
          </w:tcPr>
          <w:p w14:paraId="7DFDF28B" w14:textId="77777777" w:rsidR="00BB7309" w:rsidRPr="00BB7309" w:rsidRDefault="00BB7309" w:rsidP="00BB7309">
            <w:pPr>
              <w:jc w:val="both"/>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PORTA CANETAS TRIPLO CRISTAL, CLIPS E LEMBRETE INJETADO EM POLIESTIRENO. DIMENSÕES APROXIMADAS: ALTURA: 8 CM, COMPRIMENTO: 24 CM, LARGURA: 7 CM.</w:t>
            </w:r>
          </w:p>
        </w:tc>
        <w:tc>
          <w:tcPr>
            <w:tcW w:w="400" w:type="dxa"/>
            <w:tcBorders>
              <w:top w:val="nil"/>
              <w:left w:val="nil"/>
              <w:bottom w:val="single" w:sz="4" w:space="0" w:color="000000"/>
              <w:right w:val="single" w:sz="4" w:space="0" w:color="000000"/>
            </w:tcBorders>
            <w:shd w:val="clear" w:color="auto" w:fill="auto"/>
            <w:vAlign w:val="center"/>
            <w:hideMark/>
          </w:tcPr>
          <w:p w14:paraId="124EB7CF"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0EE36AB"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7DB44058" w14:textId="77777777" w:rsidR="00BB7309" w:rsidRPr="00BB7309" w:rsidRDefault="00BB7309" w:rsidP="00BB7309">
            <w:pPr>
              <w:jc w:val="center"/>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0715647C"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16,23</w:t>
            </w:r>
          </w:p>
        </w:tc>
        <w:tc>
          <w:tcPr>
            <w:tcW w:w="860" w:type="dxa"/>
            <w:tcBorders>
              <w:top w:val="nil"/>
              <w:left w:val="nil"/>
              <w:bottom w:val="single" w:sz="4" w:space="0" w:color="000000"/>
              <w:right w:val="single" w:sz="4" w:space="0" w:color="000000"/>
            </w:tcBorders>
            <w:shd w:val="clear" w:color="auto" w:fill="auto"/>
            <w:vAlign w:val="center"/>
            <w:hideMark/>
          </w:tcPr>
          <w:p w14:paraId="5ABCADE8"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32,46</w:t>
            </w:r>
          </w:p>
        </w:tc>
      </w:tr>
      <w:tr w:rsidR="00BB7309" w:rsidRPr="00BB7309" w14:paraId="7CCD2FB3" w14:textId="77777777" w:rsidTr="00BB730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456B8" w14:textId="77777777" w:rsidR="00BB7309" w:rsidRPr="00BB7309" w:rsidRDefault="00BB7309" w:rsidP="00BB7309">
            <w:pPr>
              <w:jc w:val="right"/>
              <w:rPr>
                <w:rFonts w:ascii="Tahoma" w:eastAsia="Times New Roman" w:hAnsi="Tahoma" w:cs="Tahoma"/>
                <w:color w:val="000000"/>
                <w:sz w:val="14"/>
                <w:szCs w:val="14"/>
                <w:lang w:eastAsia="pt-BR"/>
              </w:rPr>
            </w:pPr>
            <w:r w:rsidRPr="00BB730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DBFA942" w14:textId="77777777" w:rsidR="00BB7309" w:rsidRPr="00BB7309" w:rsidRDefault="00BB7309" w:rsidP="00BB7309">
            <w:pPr>
              <w:jc w:val="center"/>
              <w:rPr>
                <w:rFonts w:ascii="Tahoma" w:eastAsia="Times New Roman" w:hAnsi="Tahoma" w:cs="Tahoma"/>
                <w:b/>
                <w:bCs/>
                <w:color w:val="000000"/>
                <w:sz w:val="16"/>
                <w:szCs w:val="16"/>
                <w:lang w:eastAsia="pt-BR"/>
              </w:rPr>
            </w:pPr>
            <w:r w:rsidRPr="00BB7309">
              <w:rPr>
                <w:rFonts w:ascii="Tahoma" w:eastAsia="Times New Roman" w:hAnsi="Tahoma" w:cs="Tahoma"/>
                <w:b/>
                <w:bCs/>
                <w:color w:val="000000"/>
                <w:sz w:val="16"/>
                <w:szCs w:val="16"/>
                <w:lang w:eastAsia="pt-BR"/>
              </w:rPr>
              <w:t>286,16</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6A96F998" w14:textId="77777777" w:rsidR="00BB3E63" w:rsidRDefault="00BB3E63" w:rsidP="00BB3E63">
      <w:pPr>
        <w:ind w:right="43"/>
        <w:jc w:val="both"/>
        <w:rPr>
          <w:rFonts w:ascii="Arial Narrow" w:hAnsi="Arial Narrow" w:cs="Calibri Light"/>
          <w:sz w:val="28"/>
          <w:szCs w:val="28"/>
        </w:rPr>
      </w:pP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Arcar com todas as despesas necessárias à defesa do Contratante, obrigando-se a reembolsar independente de notificação judicial, as despesas efetuadas inclusive </w:t>
      </w:r>
      <w:r>
        <w:rPr>
          <w:rFonts w:ascii="Arial Narrow" w:hAnsi="Arial Narrow" w:cs="Calibri Light"/>
          <w:sz w:val="28"/>
          <w:szCs w:val="28"/>
        </w:rPr>
        <w:lastRenderedPageBreak/>
        <w:t>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ED1DBCB" w14:textId="77777777" w:rsidR="00BB3E63" w:rsidRDefault="00BB3E63" w:rsidP="00BB3E63">
      <w:pPr>
        <w:ind w:left="567" w:right="43"/>
        <w:jc w:val="both"/>
        <w:rPr>
          <w:rFonts w:ascii="Arial Narrow" w:hAnsi="Arial Narrow" w:cs="Calibri Light"/>
          <w:sz w:val="28"/>
          <w:szCs w:val="28"/>
        </w:rPr>
      </w:pP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EBAF714" w14:textId="77777777" w:rsidR="00BB3E63" w:rsidRDefault="00BB3E63" w:rsidP="00BB3E63">
      <w:pPr>
        <w:ind w:left="567" w:right="43"/>
        <w:jc w:val="both"/>
        <w:rPr>
          <w:rFonts w:ascii="Arial Narrow" w:hAnsi="Arial Narrow" w:cs="Calibri Light"/>
          <w:sz w:val="28"/>
          <w:szCs w:val="28"/>
        </w:rPr>
      </w:pP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lastRenderedPageBreak/>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397A824F" w14:textId="77777777" w:rsidR="00BB3E63" w:rsidRDefault="00BB3E63" w:rsidP="00BB3E63">
      <w:pPr>
        <w:ind w:right="43"/>
        <w:jc w:val="both"/>
        <w:rPr>
          <w:rFonts w:ascii="Arial Narrow" w:hAnsi="Arial Narrow" w:cs="Calibri Light"/>
          <w:sz w:val="28"/>
          <w:szCs w:val="28"/>
        </w:rPr>
      </w:pP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2F33BD6E" w14:textId="77777777" w:rsidR="00BB3E63" w:rsidRDefault="00BB3E63" w:rsidP="00BB3E63">
      <w:pPr>
        <w:ind w:right="43"/>
        <w:jc w:val="both"/>
        <w:rPr>
          <w:rFonts w:ascii="Arial Narrow" w:hAnsi="Arial Narrow" w:cs="Wingdings"/>
          <w:sz w:val="28"/>
          <w:szCs w:val="28"/>
        </w:rPr>
      </w:pP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14F960A" w14:textId="77777777" w:rsidR="00BB3E63" w:rsidRDefault="00BB3E63" w:rsidP="00BB3E63">
      <w:pPr>
        <w:ind w:right="43"/>
        <w:jc w:val="both"/>
        <w:rPr>
          <w:rFonts w:ascii="Arial Narrow" w:hAnsi="Arial Narrow" w:cs="Wingdings"/>
          <w:b/>
          <w:bCs/>
          <w:sz w:val="28"/>
          <w:szCs w:val="28"/>
        </w:rPr>
      </w:pP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lastRenderedPageBreak/>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66A4005" w14:textId="77777777" w:rsidR="00BB3E63" w:rsidRDefault="00BB3E63" w:rsidP="00BB3E63">
      <w:pPr>
        <w:ind w:left="567" w:right="43"/>
        <w:jc w:val="both"/>
        <w:rPr>
          <w:rFonts w:ascii="Arial Narrow" w:hAnsi="Arial Narrow" w:cs="Wingdings"/>
          <w:b/>
          <w:bCs/>
          <w:sz w:val="28"/>
          <w:szCs w:val="28"/>
        </w:rPr>
      </w:pP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997E7FD" w14:textId="77777777" w:rsidR="00BB3E63" w:rsidRDefault="00BB3E63" w:rsidP="00BB3E63">
      <w:pPr>
        <w:ind w:left="567" w:right="43"/>
        <w:jc w:val="both"/>
        <w:rPr>
          <w:rFonts w:ascii="Arial Narrow" w:hAnsi="Arial Narrow" w:cs="Wingdings"/>
          <w:sz w:val="28"/>
          <w:szCs w:val="28"/>
        </w:rPr>
      </w:pP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C51F7AE" w14:textId="77777777" w:rsidR="00BB3E63" w:rsidRDefault="00BB3E63" w:rsidP="00BB3E63">
      <w:pPr>
        <w:tabs>
          <w:tab w:val="left" w:pos="1134"/>
        </w:tabs>
        <w:ind w:left="851" w:right="43"/>
        <w:jc w:val="both"/>
        <w:rPr>
          <w:rFonts w:ascii="Arial Narrow" w:hAnsi="Arial Narrow" w:cs="Wingdings"/>
          <w:sz w:val="28"/>
          <w:szCs w:val="28"/>
        </w:rPr>
      </w:pP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lastRenderedPageBreak/>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BB7309" w:rsidRPr="00BB7309" w14:paraId="7C3CF5CF" w14:textId="77777777" w:rsidTr="00BB7309">
        <w:trPr>
          <w:trHeight w:val="1980"/>
        </w:trPr>
        <w:tc>
          <w:tcPr>
            <w:tcW w:w="9460" w:type="dxa"/>
            <w:tcBorders>
              <w:top w:val="nil"/>
              <w:left w:val="nil"/>
              <w:bottom w:val="nil"/>
              <w:right w:val="nil"/>
            </w:tcBorders>
            <w:shd w:val="clear" w:color="auto" w:fill="auto"/>
            <w:vAlign w:val="center"/>
            <w:hideMark/>
          </w:tcPr>
          <w:p w14:paraId="42D18DE2" w14:textId="77777777" w:rsidR="00BB7309" w:rsidRPr="00BB7309" w:rsidRDefault="00BB7309" w:rsidP="00BB7309">
            <w:pPr>
              <w:rPr>
                <w:rFonts w:ascii="Verdana" w:eastAsia="Times New Roman" w:hAnsi="Verdana" w:cs="Arial"/>
                <w:color w:val="000000"/>
                <w:sz w:val="20"/>
                <w:szCs w:val="20"/>
                <w:lang w:eastAsia="pt-BR"/>
              </w:rPr>
            </w:pPr>
            <w:proofErr w:type="gramStart"/>
            <w:r w:rsidRPr="00BB7309">
              <w:rPr>
                <w:rFonts w:ascii="Verdana" w:eastAsia="Times New Roman" w:hAnsi="Verdana" w:cs="Arial"/>
                <w:color w:val="000000"/>
                <w:sz w:val="20"/>
                <w:szCs w:val="20"/>
                <w:lang w:eastAsia="pt-BR"/>
              </w:rPr>
              <w:t>5  FUNDO</w:t>
            </w:r>
            <w:proofErr w:type="gramEnd"/>
            <w:r w:rsidRPr="00BB7309">
              <w:rPr>
                <w:rFonts w:ascii="Verdana" w:eastAsia="Times New Roman" w:hAnsi="Verdana" w:cs="Arial"/>
                <w:color w:val="000000"/>
                <w:sz w:val="20"/>
                <w:szCs w:val="20"/>
                <w:lang w:eastAsia="pt-BR"/>
              </w:rPr>
              <w:t xml:space="preserve"> MUNICIPAL DE ASSISTÊNCIA SOCIAL - FMAS</w:t>
            </w:r>
            <w:r w:rsidRPr="00BB7309">
              <w:rPr>
                <w:rFonts w:ascii="Verdana" w:eastAsia="Times New Roman" w:hAnsi="Verdana" w:cs="Arial"/>
                <w:color w:val="000000"/>
                <w:sz w:val="20"/>
                <w:szCs w:val="20"/>
                <w:lang w:eastAsia="pt-BR"/>
              </w:rPr>
              <w:br/>
              <w:t>06  SECRETARIA MUNICIPAL DE ASSISTÊNCIA SOCIAL</w:t>
            </w:r>
            <w:r w:rsidRPr="00BB7309">
              <w:rPr>
                <w:rFonts w:ascii="Verdana" w:eastAsia="Times New Roman" w:hAnsi="Verdana" w:cs="Arial"/>
                <w:color w:val="000000"/>
                <w:sz w:val="20"/>
                <w:szCs w:val="20"/>
                <w:lang w:eastAsia="pt-BR"/>
              </w:rPr>
              <w:br/>
              <w:t>06.03  FUNDO MUNICIPAL DE ASSISTÊNCIA SOCIAL</w:t>
            </w:r>
            <w:r w:rsidRPr="00BB7309">
              <w:rPr>
                <w:rFonts w:ascii="Verdana" w:eastAsia="Times New Roman" w:hAnsi="Verdana" w:cs="Arial"/>
                <w:color w:val="000000"/>
                <w:sz w:val="20"/>
                <w:szCs w:val="20"/>
                <w:lang w:eastAsia="pt-BR"/>
              </w:rPr>
              <w:br/>
              <w:t>08.244.1011-2.031  MANAUTENÇÃO DAS AÇÕES DA PROTEÇÃO SOCIAL BÁSICA (PSB)</w:t>
            </w:r>
            <w:r w:rsidRPr="00BB7309">
              <w:rPr>
                <w:rFonts w:ascii="Verdana" w:eastAsia="Times New Roman" w:hAnsi="Verdana" w:cs="Arial"/>
                <w:color w:val="000000"/>
                <w:sz w:val="20"/>
                <w:szCs w:val="20"/>
                <w:lang w:eastAsia="pt-BR"/>
              </w:rPr>
              <w:br/>
              <w:t>3.3.90.30.00  MATERIAL DE CONSUMO</w:t>
            </w:r>
            <w:r w:rsidRPr="00BB7309">
              <w:rPr>
                <w:rFonts w:ascii="Verdana" w:eastAsia="Times New Roman" w:hAnsi="Verdana" w:cs="Arial"/>
                <w:color w:val="000000"/>
                <w:sz w:val="20"/>
                <w:szCs w:val="20"/>
                <w:lang w:eastAsia="pt-BR"/>
              </w:rPr>
              <w:br/>
              <w:t>FONTE: 1.660.0000-000     /     FICHA: 275</w:t>
            </w:r>
            <w:r w:rsidRPr="00BB7309">
              <w:rPr>
                <w:rFonts w:ascii="Verdana" w:eastAsia="Times New Roman" w:hAnsi="Verdana" w:cs="Arial"/>
                <w:color w:val="000000"/>
                <w:sz w:val="20"/>
                <w:szCs w:val="20"/>
                <w:lang w:eastAsia="pt-BR"/>
              </w:rPr>
              <w:br/>
              <w:t>R$ 92,26 (noventa e dois reais e vinte e seis centavos)</w:t>
            </w:r>
          </w:p>
        </w:tc>
      </w:tr>
      <w:tr w:rsidR="00BB7309" w:rsidRPr="00BB7309" w14:paraId="583F8A10" w14:textId="77777777" w:rsidTr="00BB7309">
        <w:trPr>
          <w:trHeight w:val="1980"/>
        </w:trPr>
        <w:tc>
          <w:tcPr>
            <w:tcW w:w="9460" w:type="dxa"/>
            <w:tcBorders>
              <w:top w:val="nil"/>
              <w:left w:val="nil"/>
              <w:bottom w:val="nil"/>
              <w:right w:val="nil"/>
            </w:tcBorders>
            <w:shd w:val="clear" w:color="auto" w:fill="auto"/>
            <w:vAlign w:val="center"/>
            <w:hideMark/>
          </w:tcPr>
          <w:p w14:paraId="49AEF6D1" w14:textId="77777777" w:rsidR="00BB7309" w:rsidRPr="00BB7309" w:rsidRDefault="00BB7309" w:rsidP="00BB7309">
            <w:pPr>
              <w:rPr>
                <w:rFonts w:ascii="Verdana" w:eastAsia="Times New Roman" w:hAnsi="Verdana" w:cs="Arial"/>
                <w:color w:val="000000"/>
                <w:sz w:val="20"/>
                <w:szCs w:val="20"/>
                <w:lang w:eastAsia="pt-BR"/>
              </w:rPr>
            </w:pPr>
            <w:proofErr w:type="gramStart"/>
            <w:r w:rsidRPr="00BB7309">
              <w:rPr>
                <w:rFonts w:ascii="Verdana" w:eastAsia="Times New Roman" w:hAnsi="Verdana" w:cs="Arial"/>
                <w:color w:val="000000"/>
                <w:sz w:val="20"/>
                <w:szCs w:val="20"/>
                <w:lang w:eastAsia="pt-BR"/>
              </w:rPr>
              <w:t>5  FUNDO</w:t>
            </w:r>
            <w:proofErr w:type="gramEnd"/>
            <w:r w:rsidRPr="00BB7309">
              <w:rPr>
                <w:rFonts w:ascii="Verdana" w:eastAsia="Times New Roman" w:hAnsi="Verdana" w:cs="Arial"/>
                <w:color w:val="000000"/>
                <w:sz w:val="20"/>
                <w:szCs w:val="20"/>
                <w:lang w:eastAsia="pt-BR"/>
              </w:rPr>
              <w:t xml:space="preserve"> MUNICIPAL DE ASSISTÊNCIA SOCIAL - FMAS</w:t>
            </w:r>
            <w:r w:rsidRPr="00BB7309">
              <w:rPr>
                <w:rFonts w:ascii="Verdana" w:eastAsia="Times New Roman" w:hAnsi="Verdana" w:cs="Arial"/>
                <w:color w:val="000000"/>
                <w:sz w:val="20"/>
                <w:szCs w:val="20"/>
                <w:lang w:eastAsia="pt-BR"/>
              </w:rPr>
              <w:br/>
              <w:t>06  SECRETARIA MUNICIPAL DE ASSISTÊNCIA SOCIAL</w:t>
            </w:r>
            <w:r w:rsidRPr="00BB7309">
              <w:rPr>
                <w:rFonts w:ascii="Verdana" w:eastAsia="Times New Roman" w:hAnsi="Verdana" w:cs="Arial"/>
                <w:color w:val="000000"/>
                <w:sz w:val="20"/>
                <w:szCs w:val="20"/>
                <w:lang w:eastAsia="pt-BR"/>
              </w:rPr>
              <w:br/>
              <w:t>06.03  FUNDO MUNICIPAL DE ASSISTÊNCIA SOCIAL</w:t>
            </w:r>
            <w:r w:rsidRPr="00BB7309">
              <w:rPr>
                <w:rFonts w:ascii="Verdana" w:eastAsia="Times New Roman" w:hAnsi="Verdana" w:cs="Arial"/>
                <w:color w:val="000000"/>
                <w:sz w:val="20"/>
                <w:szCs w:val="20"/>
                <w:lang w:eastAsia="pt-BR"/>
              </w:rPr>
              <w:br/>
              <w:t>08.244.1011-2.033  PROGRAMA AUXÍLIO BRASIL</w:t>
            </w:r>
            <w:r w:rsidRPr="00BB7309">
              <w:rPr>
                <w:rFonts w:ascii="Verdana" w:eastAsia="Times New Roman" w:hAnsi="Verdana" w:cs="Arial"/>
                <w:color w:val="000000"/>
                <w:sz w:val="20"/>
                <w:szCs w:val="20"/>
                <w:lang w:eastAsia="pt-BR"/>
              </w:rPr>
              <w:br/>
              <w:t>3.3.90.30.00  MATERIAL DE CONSUMO</w:t>
            </w:r>
            <w:r w:rsidRPr="00BB7309">
              <w:rPr>
                <w:rFonts w:ascii="Verdana" w:eastAsia="Times New Roman" w:hAnsi="Verdana" w:cs="Arial"/>
                <w:color w:val="000000"/>
                <w:sz w:val="20"/>
                <w:szCs w:val="20"/>
                <w:lang w:eastAsia="pt-BR"/>
              </w:rPr>
              <w:br/>
              <w:t>FONTE: 1.660.0000-000     /     FICHA: 279</w:t>
            </w:r>
            <w:r w:rsidRPr="00BB7309">
              <w:rPr>
                <w:rFonts w:ascii="Verdana" w:eastAsia="Times New Roman" w:hAnsi="Verdana" w:cs="Arial"/>
                <w:color w:val="000000"/>
                <w:sz w:val="20"/>
                <w:szCs w:val="20"/>
                <w:lang w:eastAsia="pt-BR"/>
              </w:rPr>
              <w:br/>
              <w:t>R$ 193,90 (cento e noventa e três reais e noventa centavos)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0F05B964"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BB7309">
        <w:rPr>
          <w:rFonts w:ascii="Arial Narrow" w:hAnsi="Arial Narrow" w:cs="Wingdings"/>
          <w:b/>
          <w:bCs/>
          <w:sz w:val="28"/>
          <w:szCs w:val="28"/>
        </w:rPr>
        <w:t>286,16</w:t>
      </w:r>
      <w:r>
        <w:rPr>
          <w:rFonts w:ascii="Arial Narrow" w:hAnsi="Arial Narrow" w:cs="Wingdings"/>
          <w:sz w:val="28"/>
          <w:szCs w:val="28"/>
        </w:rPr>
        <w:t xml:space="preserve"> (</w:t>
      </w:r>
      <w:r w:rsidR="00BB7309">
        <w:rPr>
          <w:rFonts w:ascii="Arial Narrow" w:hAnsi="Arial Narrow" w:cs="Wingdings"/>
          <w:sz w:val="28"/>
          <w:szCs w:val="28"/>
        </w:rPr>
        <w:t>duzentos e oitenta e seis reais e dezesseis</w:t>
      </w:r>
      <w:r w:rsidR="00DE5E1A">
        <w:rPr>
          <w:rFonts w:ascii="Arial Narrow" w:hAnsi="Arial Narrow" w:cs="Wingdings"/>
          <w:sz w:val="28"/>
          <w:szCs w:val="28"/>
        </w:rPr>
        <w:t xml:space="preserve"> centavos</w:t>
      </w:r>
      <w:r>
        <w:rPr>
          <w:rFonts w:ascii="Arial Narrow" w:hAnsi="Arial Narrow" w:cs="Wingdings"/>
          <w:sz w:val="28"/>
          <w:szCs w:val="28"/>
        </w:rPr>
        <w:t xml:space="preserve">). </w:t>
      </w:r>
    </w:p>
    <w:p w14:paraId="0D6A1CBF" w14:textId="77777777" w:rsidR="00BB3E63" w:rsidRDefault="00BB3E63" w:rsidP="00BB3E63">
      <w:pPr>
        <w:ind w:right="43"/>
        <w:jc w:val="both"/>
        <w:rPr>
          <w:rFonts w:ascii="Arial Narrow" w:hAnsi="Arial Narrow" w:cs="Wingdings"/>
          <w:sz w:val="28"/>
          <w:szCs w:val="28"/>
        </w:rPr>
      </w:pP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lastRenderedPageBreak/>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lastRenderedPageBreak/>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3183B9D" w14:textId="77777777" w:rsidR="00BB3E63" w:rsidRDefault="00BB3E63" w:rsidP="00BB3E63">
      <w:pPr>
        <w:ind w:right="43"/>
        <w:jc w:val="both"/>
        <w:rPr>
          <w:rFonts w:ascii="Arial Narrow" w:hAnsi="Arial Narrow" w:cs="Wingdings"/>
          <w:b/>
          <w:sz w:val="28"/>
          <w:szCs w:val="28"/>
        </w:rPr>
      </w:pP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1CD2128" w14:textId="77777777" w:rsidR="00BB3E63" w:rsidRDefault="00BB3E63" w:rsidP="00BB3E63">
      <w:pPr>
        <w:ind w:right="43"/>
        <w:jc w:val="both"/>
        <w:rPr>
          <w:rFonts w:ascii="Arial Narrow" w:hAnsi="Arial Narrow" w:cs="Wingdings"/>
          <w:sz w:val="28"/>
          <w:szCs w:val="28"/>
        </w:rPr>
      </w:pP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500247E8" w14:textId="3149F90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69C631BD" w14:textId="77777777" w:rsidR="00320231" w:rsidRDefault="00320231" w:rsidP="00BB3E63">
      <w:pPr>
        <w:ind w:right="43"/>
        <w:jc w:val="both"/>
        <w:rPr>
          <w:rFonts w:ascii="Arial Narrow" w:hAnsi="Arial Narrow" w:cs="Wingdings"/>
          <w:b/>
          <w:sz w:val="28"/>
          <w:szCs w:val="28"/>
        </w:rPr>
      </w:pPr>
    </w:p>
    <w:p w14:paraId="4E038F48" w14:textId="7DC0D55C" w:rsidR="00DE5E1A"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96B2FDB" w14:textId="77777777" w:rsidR="00320231" w:rsidRDefault="00320231" w:rsidP="00BB3E63">
      <w:pPr>
        <w:ind w:right="43"/>
        <w:jc w:val="both"/>
        <w:rPr>
          <w:rFonts w:ascii="Arial Narrow" w:hAnsi="Arial Narrow" w:cs="Wingdings"/>
          <w:b/>
          <w:sz w:val="28"/>
          <w:szCs w:val="28"/>
        </w:rPr>
      </w:pPr>
    </w:p>
    <w:p w14:paraId="0B482125" w14:textId="736F21A8"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5691C786" w14:textId="77777777" w:rsidR="00320231" w:rsidRDefault="00320231" w:rsidP="00BB3E63">
      <w:pPr>
        <w:ind w:right="43"/>
        <w:jc w:val="both"/>
        <w:rPr>
          <w:rFonts w:ascii="Arial Narrow" w:hAnsi="Arial Narrow" w:cs="Wingdings"/>
          <w:b/>
          <w:sz w:val="28"/>
          <w:szCs w:val="28"/>
        </w:rPr>
      </w:pPr>
    </w:p>
    <w:p w14:paraId="5F544B71" w14:textId="7017A7E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C0D6680" w14:textId="77777777" w:rsidR="00320231" w:rsidRDefault="00320231" w:rsidP="00BB3E63">
      <w:pPr>
        <w:ind w:right="43"/>
        <w:jc w:val="both"/>
        <w:rPr>
          <w:rFonts w:ascii="Arial Narrow" w:hAnsi="Arial Narrow" w:cs="Wingdings"/>
          <w:b/>
          <w:sz w:val="28"/>
          <w:szCs w:val="28"/>
        </w:rPr>
      </w:pPr>
    </w:p>
    <w:p w14:paraId="3FDF0BC9" w14:textId="31A041E9"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lastRenderedPageBreak/>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114059FC" w14:textId="77777777" w:rsidR="00320231" w:rsidRDefault="00320231" w:rsidP="00BB3E63">
      <w:pPr>
        <w:ind w:right="43"/>
        <w:jc w:val="both"/>
        <w:rPr>
          <w:rFonts w:ascii="Arial Narrow" w:hAnsi="Arial Narrow" w:cs="Wingdings"/>
          <w:b/>
          <w:bCs/>
          <w:sz w:val="28"/>
          <w:szCs w:val="28"/>
        </w:rPr>
      </w:pPr>
    </w:p>
    <w:p w14:paraId="2CA5B41C" w14:textId="59223B0D"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158908B" w14:textId="77777777" w:rsidR="00320231" w:rsidRDefault="00320231" w:rsidP="00BB3E63">
      <w:pPr>
        <w:ind w:right="43"/>
        <w:jc w:val="both"/>
        <w:rPr>
          <w:rFonts w:ascii="Arial Narrow" w:hAnsi="Arial Narrow" w:cs="Wingdings"/>
          <w:b/>
          <w:bCs/>
          <w:sz w:val="28"/>
          <w:szCs w:val="28"/>
        </w:rPr>
      </w:pPr>
    </w:p>
    <w:p w14:paraId="6BFB65BE" w14:textId="6CC8E07A"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4AD44F05" w14:textId="77777777" w:rsidR="00320231" w:rsidRDefault="00320231" w:rsidP="00BB3E63">
      <w:pPr>
        <w:ind w:right="43"/>
        <w:jc w:val="both"/>
        <w:rPr>
          <w:rFonts w:ascii="Arial Narrow" w:hAnsi="Arial Narrow" w:cs="Wingdings"/>
          <w:b/>
          <w:bCs/>
          <w:sz w:val="28"/>
          <w:szCs w:val="28"/>
        </w:rPr>
      </w:pPr>
    </w:p>
    <w:p w14:paraId="267B267B" w14:textId="6DAE17CF"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61CC31FB" w14:textId="77777777" w:rsidR="00320231" w:rsidRDefault="00320231" w:rsidP="00BB3E63">
      <w:pPr>
        <w:ind w:right="43"/>
        <w:jc w:val="both"/>
        <w:rPr>
          <w:rFonts w:ascii="Arial Narrow" w:hAnsi="Arial Narrow" w:cs="Wingdings"/>
          <w:b/>
          <w:bCs/>
          <w:sz w:val="28"/>
          <w:szCs w:val="28"/>
        </w:rPr>
      </w:pPr>
    </w:p>
    <w:p w14:paraId="5D800B48" w14:textId="4DE83F2B"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4699663" w14:textId="77777777" w:rsidR="00320231" w:rsidRDefault="00320231" w:rsidP="00BB3E63">
      <w:pPr>
        <w:ind w:right="43"/>
        <w:jc w:val="both"/>
        <w:rPr>
          <w:rFonts w:ascii="Arial Narrow" w:hAnsi="Arial Narrow" w:cs="Wingdings"/>
          <w:b/>
          <w:bCs/>
          <w:sz w:val="28"/>
          <w:szCs w:val="28"/>
        </w:rPr>
      </w:pPr>
    </w:p>
    <w:p w14:paraId="143DB7C1" w14:textId="71A65075"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6FFF4160" w14:textId="77777777" w:rsidR="00320231" w:rsidRDefault="00320231" w:rsidP="00BB3E63">
      <w:pPr>
        <w:ind w:right="43"/>
        <w:jc w:val="both"/>
        <w:rPr>
          <w:rFonts w:ascii="Arial Narrow" w:hAnsi="Arial Narrow" w:cs="Wingdings"/>
          <w:b/>
          <w:bCs/>
          <w:sz w:val="28"/>
          <w:szCs w:val="28"/>
        </w:rPr>
      </w:pPr>
    </w:p>
    <w:p w14:paraId="1EBF1E7D" w14:textId="31BB0D70"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2A0B91A" w14:textId="77777777" w:rsidR="00320231" w:rsidRDefault="00320231" w:rsidP="00BB3E63">
      <w:pPr>
        <w:ind w:right="43"/>
        <w:jc w:val="both"/>
        <w:rPr>
          <w:rFonts w:ascii="Arial Narrow" w:hAnsi="Arial Narrow" w:cs="Wingdings"/>
          <w:b/>
          <w:bCs/>
          <w:sz w:val="28"/>
          <w:szCs w:val="28"/>
        </w:rPr>
      </w:pPr>
    </w:p>
    <w:p w14:paraId="25015DCE" w14:textId="2E7BE8DA"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3B2CF790" w14:textId="77777777" w:rsidR="002620D4" w:rsidRDefault="002620D4" w:rsidP="00BB3E63">
      <w:pPr>
        <w:ind w:right="43"/>
        <w:jc w:val="both"/>
        <w:rPr>
          <w:rFonts w:ascii="Arial Narrow" w:hAnsi="Arial Narrow" w:cs="Wingdings"/>
          <w:sz w:val="28"/>
          <w:szCs w:val="28"/>
        </w:rPr>
      </w:pP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0F022707" w14:textId="77777777" w:rsidR="00320231" w:rsidRDefault="00320231" w:rsidP="00BB3E63">
      <w:pPr>
        <w:ind w:right="43"/>
        <w:jc w:val="both"/>
        <w:rPr>
          <w:rFonts w:ascii="Arial Narrow" w:hAnsi="Arial Narrow" w:cs="Wingdings"/>
          <w:b/>
          <w:bCs/>
          <w:sz w:val="28"/>
          <w:szCs w:val="28"/>
        </w:rPr>
      </w:pPr>
    </w:p>
    <w:p w14:paraId="10589C3E" w14:textId="4AEA065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lastRenderedPageBreak/>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729A89E4" w14:textId="77777777" w:rsidR="00320231" w:rsidRDefault="00320231" w:rsidP="00BB3E63">
      <w:pPr>
        <w:pStyle w:val="Corpodetexto"/>
        <w:ind w:right="43"/>
        <w:rPr>
          <w:rFonts w:ascii="Arial Narrow" w:hAnsi="Arial Narrow" w:cs="Wingdings"/>
          <w:b/>
          <w:bCs/>
          <w:sz w:val="28"/>
          <w:szCs w:val="28"/>
        </w:rPr>
      </w:pPr>
    </w:p>
    <w:p w14:paraId="326EB46A" w14:textId="609FEED7"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0A5FC2F" w14:textId="77777777" w:rsidR="00320231" w:rsidRDefault="00320231" w:rsidP="00BB3E63">
      <w:pPr>
        <w:ind w:right="43"/>
        <w:jc w:val="both"/>
        <w:rPr>
          <w:rFonts w:ascii="Arial Narrow" w:hAnsi="Arial Narrow" w:cs="Wingdings"/>
          <w:sz w:val="28"/>
          <w:szCs w:val="28"/>
        </w:rPr>
      </w:pPr>
    </w:p>
    <w:p w14:paraId="496F5CC2" w14:textId="3136068C"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5C85BDD7" w14:textId="77777777" w:rsidR="002620D4" w:rsidRDefault="002620D4" w:rsidP="002620D4">
            <w:pPr>
              <w:widowControl w:val="0"/>
              <w:autoSpaceDE w:val="0"/>
              <w:autoSpaceDN w:val="0"/>
              <w:adjustRightInd w:val="0"/>
              <w:spacing w:line="254" w:lineRule="auto"/>
              <w:jc w:val="center"/>
              <w:rPr>
                <w:rFonts w:ascii="Arial Narrow" w:hAnsi="Arial Narrow" w:cs="Arial Narrow"/>
                <w:i/>
                <w:iCs/>
                <w:sz w:val="28"/>
                <w:szCs w:val="28"/>
              </w:rPr>
            </w:pPr>
            <w:r>
              <w:rPr>
                <w:rFonts w:ascii="Arial Narrow" w:hAnsi="Arial Narrow"/>
                <w:bCs/>
                <w:i/>
                <w:iCs/>
                <w:sz w:val="28"/>
                <w:szCs w:val="28"/>
              </w:rPr>
              <w:t>Cecilia Welter Ledesma</w:t>
            </w:r>
          </w:p>
          <w:p w14:paraId="11D0D266" w14:textId="77777777" w:rsidR="002620D4" w:rsidRDefault="002620D4" w:rsidP="002620D4">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36B93B0E" w14:textId="13245F1C" w:rsidR="0098716E" w:rsidRDefault="002620D4" w:rsidP="002620D4">
            <w:pPr>
              <w:widowControl w:val="0"/>
              <w:spacing w:line="256" w:lineRule="auto"/>
              <w:jc w:val="center"/>
              <w:rPr>
                <w:rFonts w:ascii="Arial Narrow" w:hAnsi="Arial Narrow" w:cs="Arial"/>
                <w:color w:val="000000" w:themeColor="text1"/>
                <w:sz w:val="28"/>
              </w:rPr>
            </w:pPr>
            <w:r>
              <w:rPr>
                <w:rFonts w:ascii="Arial Narrow" w:hAnsi="Arial Narrow" w:cs="Arial Narrow"/>
                <w:b/>
                <w:bCs/>
                <w:sz w:val="28"/>
                <w:szCs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5652D8A4" w14:textId="77777777" w:rsidR="00BB7309" w:rsidRDefault="00BB7309" w:rsidP="00BB7309">
            <w:pPr>
              <w:widowControl w:val="0"/>
              <w:autoSpaceDE w:val="0"/>
              <w:autoSpaceDN w:val="0"/>
              <w:adjustRightInd w:val="0"/>
              <w:ind w:left="284" w:right="850"/>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434DE20C" w14:textId="77777777" w:rsidR="00BB7309" w:rsidRDefault="00BB7309" w:rsidP="00BB7309">
            <w:pPr>
              <w:widowControl w:val="0"/>
              <w:autoSpaceDE w:val="0"/>
              <w:autoSpaceDN w:val="0"/>
              <w:adjustRightInd w:val="0"/>
              <w:ind w:left="284" w:right="850"/>
              <w:jc w:val="center"/>
              <w:rPr>
                <w:rFonts w:ascii="Arial Narrow" w:hAnsi="Arial Narrow" w:cs="Arial Narrow"/>
                <w:b/>
                <w:bCs/>
                <w:sz w:val="28"/>
                <w:szCs w:val="28"/>
              </w:rPr>
            </w:pPr>
            <w:r>
              <w:rPr>
                <w:rFonts w:ascii="Arial Narrow" w:hAnsi="Arial Narrow" w:cs="Arial Narrow"/>
                <w:b/>
                <w:bCs/>
                <w:sz w:val="28"/>
                <w:szCs w:val="28"/>
              </w:rPr>
              <w:t>NEUHAUS &amp; CIA LTDA - ME</w:t>
            </w:r>
          </w:p>
          <w:p w14:paraId="72132D56" w14:textId="1DE5B15D" w:rsidR="0098716E" w:rsidRDefault="00BB7309" w:rsidP="00BB7309">
            <w:pPr>
              <w:widowControl w:val="0"/>
              <w:spacing w:line="256" w:lineRule="auto"/>
              <w:jc w:val="center"/>
              <w:rPr>
                <w:rFonts w:ascii="Arial Narrow" w:hAnsi="Arial Narrow" w:cs="Arial"/>
                <w:b/>
                <w:bCs/>
                <w:color w:val="000000" w:themeColor="text1"/>
                <w:sz w:val="28"/>
              </w:rPr>
            </w:pPr>
            <w:r>
              <w:rPr>
                <w:rFonts w:ascii="Arial Narrow" w:hAnsi="Arial Narrow" w:cs="Arial Narrow"/>
                <w:b/>
                <w:bCs/>
                <w:sz w:val="28"/>
                <w:szCs w:val="28"/>
              </w:rPr>
              <w:t xml:space="preserve"> (CONTRATADO)</w:t>
            </w:r>
          </w:p>
        </w:tc>
      </w:tr>
    </w:tbl>
    <w:p w14:paraId="58E9F4ED" w14:textId="77777777" w:rsidR="00DE5E1A" w:rsidRDefault="00DE5E1A" w:rsidP="0098716E">
      <w:pPr>
        <w:widowControl w:val="0"/>
        <w:ind w:right="-618"/>
        <w:jc w:val="both"/>
        <w:rPr>
          <w:rFonts w:ascii="Arial Narrow" w:hAnsi="Arial Narrow" w:cs="Arial"/>
          <w:b/>
          <w:bCs/>
          <w:color w:val="000000" w:themeColor="text1"/>
          <w:sz w:val="28"/>
        </w:rPr>
      </w:pPr>
    </w:p>
    <w:p w14:paraId="7E603D96" w14:textId="22660C81"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 xml:space="preserve"> TESTEMUNHAS:</w:t>
      </w:r>
    </w:p>
    <w:p w14:paraId="4D278D37"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7FAA295C" w14:textId="77777777" w:rsidR="00BB3E63" w:rsidRDefault="00BB3E63" w:rsidP="00BB3E63">
      <w:pPr>
        <w:autoSpaceDE w:val="0"/>
        <w:autoSpaceDN w:val="0"/>
        <w:adjustRightInd w:val="0"/>
        <w:ind w:right="43"/>
        <w:rPr>
          <w:rFonts w:ascii="Arial Narrow" w:hAnsi="Arial Narrow" w:cs="Arial Narrow"/>
          <w:b/>
          <w:bCs/>
          <w:sz w:val="28"/>
          <w:szCs w:val="28"/>
        </w:rPr>
      </w:pPr>
    </w:p>
    <w:p w14:paraId="47FD04F6" w14:textId="77777777" w:rsidR="00D71419" w:rsidRPr="00BB3E63" w:rsidRDefault="00D71419" w:rsidP="00BB3E63"/>
    <w:sectPr w:rsidR="00D71419" w:rsidRPr="00BB3E6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20D4"/>
    <w:rsid w:val="00267EAF"/>
    <w:rsid w:val="00297C58"/>
    <w:rsid w:val="003173BC"/>
    <w:rsid w:val="00320231"/>
    <w:rsid w:val="00327BF6"/>
    <w:rsid w:val="00387D3F"/>
    <w:rsid w:val="004E38D3"/>
    <w:rsid w:val="005478A3"/>
    <w:rsid w:val="0054792E"/>
    <w:rsid w:val="005A6C23"/>
    <w:rsid w:val="00662985"/>
    <w:rsid w:val="006F69FC"/>
    <w:rsid w:val="006F6EDD"/>
    <w:rsid w:val="0072590A"/>
    <w:rsid w:val="00731AC7"/>
    <w:rsid w:val="007D2DCB"/>
    <w:rsid w:val="008E2BC9"/>
    <w:rsid w:val="008F125A"/>
    <w:rsid w:val="0098716E"/>
    <w:rsid w:val="009B3F44"/>
    <w:rsid w:val="009F2AC2"/>
    <w:rsid w:val="009F42F1"/>
    <w:rsid w:val="00A0604C"/>
    <w:rsid w:val="00AB47FD"/>
    <w:rsid w:val="00AE3CCF"/>
    <w:rsid w:val="00B0418B"/>
    <w:rsid w:val="00B30626"/>
    <w:rsid w:val="00B62F3D"/>
    <w:rsid w:val="00BB3E63"/>
    <w:rsid w:val="00BB662A"/>
    <w:rsid w:val="00BB7309"/>
    <w:rsid w:val="00C64AD7"/>
    <w:rsid w:val="00C857D5"/>
    <w:rsid w:val="00C97456"/>
    <w:rsid w:val="00D1307A"/>
    <w:rsid w:val="00D22A96"/>
    <w:rsid w:val="00D22EBA"/>
    <w:rsid w:val="00D34555"/>
    <w:rsid w:val="00D60CBF"/>
    <w:rsid w:val="00D71419"/>
    <w:rsid w:val="00DE5E1A"/>
    <w:rsid w:val="00E4016C"/>
    <w:rsid w:val="00E6704B"/>
    <w:rsid w:val="00ED35D8"/>
    <w:rsid w:val="00EE3B0B"/>
    <w:rsid w:val="00F1284A"/>
    <w:rsid w:val="00F12FFA"/>
    <w:rsid w:val="00F14DF0"/>
    <w:rsid w:val="00F35992"/>
    <w:rsid w:val="00F427BA"/>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305202940">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0986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34324365">
      <w:bodyDiv w:val="1"/>
      <w:marLeft w:val="0"/>
      <w:marRight w:val="0"/>
      <w:marTop w:val="0"/>
      <w:marBottom w:val="0"/>
      <w:divBdr>
        <w:top w:val="none" w:sz="0" w:space="0" w:color="auto"/>
        <w:left w:val="none" w:sz="0" w:space="0" w:color="auto"/>
        <w:bottom w:val="none" w:sz="0" w:space="0" w:color="auto"/>
        <w:right w:val="none" w:sz="0" w:space="0" w:color="auto"/>
      </w:divBdr>
    </w:div>
    <w:div w:id="434911452">
      <w:bodyDiv w:val="1"/>
      <w:marLeft w:val="0"/>
      <w:marRight w:val="0"/>
      <w:marTop w:val="0"/>
      <w:marBottom w:val="0"/>
      <w:divBdr>
        <w:top w:val="none" w:sz="0" w:space="0" w:color="auto"/>
        <w:left w:val="none" w:sz="0" w:space="0" w:color="auto"/>
        <w:bottom w:val="none" w:sz="0" w:space="0" w:color="auto"/>
        <w:right w:val="none" w:sz="0" w:space="0" w:color="auto"/>
      </w:divBdr>
    </w:div>
    <w:div w:id="44138662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97756204">
      <w:bodyDiv w:val="1"/>
      <w:marLeft w:val="0"/>
      <w:marRight w:val="0"/>
      <w:marTop w:val="0"/>
      <w:marBottom w:val="0"/>
      <w:divBdr>
        <w:top w:val="none" w:sz="0" w:space="0" w:color="auto"/>
        <w:left w:val="none" w:sz="0" w:space="0" w:color="auto"/>
        <w:bottom w:val="none" w:sz="0" w:space="0" w:color="auto"/>
        <w:right w:val="none" w:sz="0" w:space="0" w:color="auto"/>
      </w:divBdr>
    </w:div>
    <w:div w:id="622879796">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2165682">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76943905">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16607828">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900137517">
      <w:bodyDiv w:val="1"/>
      <w:marLeft w:val="0"/>
      <w:marRight w:val="0"/>
      <w:marTop w:val="0"/>
      <w:marBottom w:val="0"/>
      <w:divBdr>
        <w:top w:val="none" w:sz="0" w:space="0" w:color="auto"/>
        <w:left w:val="none" w:sz="0" w:space="0" w:color="auto"/>
        <w:bottom w:val="none" w:sz="0" w:space="0" w:color="auto"/>
        <w:right w:val="none" w:sz="0" w:space="0" w:color="auto"/>
      </w:divBdr>
    </w:div>
    <w:div w:id="923958156">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71385641">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04376345">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91992259">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48924353">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9721755">
      <w:bodyDiv w:val="1"/>
      <w:marLeft w:val="0"/>
      <w:marRight w:val="0"/>
      <w:marTop w:val="0"/>
      <w:marBottom w:val="0"/>
      <w:divBdr>
        <w:top w:val="none" w:sz="0" w:space="0" w:color="auto"/>
        <w:left w:val="none" w:sz="0" w:space="0" w:color="auto"/>
        <w:bottom w:val="none" w:sz="0" w:space="0" w:color="auto"/>
        <w:right w:val="none" w:sz="0" w:space="0" w:color="auto"/>
      </w:divBdr>
    </w:div>
    <w:div w:id="1369836894">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65070634">
      <w:bodyDiv w:val="1"/>
      <w:marLeft w:val="0"/>
      <w:marRight w:val="0"/>
      <w:marTop w:val="0"/>
      <w:marBottom w:val="0"/>
      <w:divBdr>
        <w:top w:val="none" w:sz="0" w:space="0" w:color="auto"/>
        <w:left w:val="none" w:sz="0" w:space="0" w:color="auto"/>
        <w:bottom w:val="none" w:sz="0" w:space="0" w:color="auto"/>
        <w:right w:val="none" w:sz="0" w:space="0" w:color="auto"/>
      </w:divBdr>
    </w:div>
    <w:div w:id="156907033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4867667">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50157788">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65823613">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1407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4F2D-F62F-49D2-99E9-22D3A012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3939</Words>
  <Characters>21271</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2023-04-11T14:45:00Z</cp:lastPrinted>
  <dcterms:created xsi:type="dcterms:W3CDTF">2023-04-11T15:42:00Z</dcterms:created>
  <dcterms:modified xsi:type="dcterms:W3CDTF">2023-04-11T15:42:00Z</dcterms:modified>
</cp:coreProperties>
</file>