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601A4DDF"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883761">
        <w:rPr>
          <w:rFonts w:ascii="Arial Narrow" w:hAnsi="Arial Narrow"/>
          <w:b/>
          <w:sz w:val="26"/>
          <w:szCs w:val="26"/>
        </w:rPr>
        <w:t>51</w:t>
      </w:r>
      <w:r>
        <w:rPr>
          <w:rFonts w:ascii="Arial Narrow" w:hAnsi="Arial Narrow"/>
          <w:b/>
          <w:sz w:val="26"/>
          <w:szCs w:val="26"/>
        </w:rPr>
        <w:t>/2024</w:t>
      </w:r>
    </w:p>
    <w:p w14:paraId="770E6B4F" w14:textId="0744AF94"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883761">
        <w:rPr>
          <w:rFonts w:ascii="Arial Narrow" w:hAnsi="Arial Narrow"/>
          <w:b/>
          <w:sz w:val="26"/>
          <w:szCs w:val="26"/>
        </w:rPr>
        <w:t>51</w:t>
      </w:r>
      <w:r>
        <w:rPr>
          <w:rFonts w:ascii="Arial Narrow" w:hAnsi="Arial Narrow"/>
          <w:b/>
          <w:sz w:val="26"/>
          <w:szCs w:val="26"/>
        </w:rPr>
        <w:t xml:space="preserve">/2024, QUE FAZEM ENTRE SI </w:t>
      </w:r>
      <w:r w:rsidR="003C0B5E">
        <w:rPr>
          <w:rFonts w:ascii="Arial Narrow" w:hAnsi="Arial Narrow" w:cs="Calibri Light"/>
          <w:b/>
          <w:sz w:val="26"/>
          <w:szCs w:val="26"/>
        </w:rPr>
        <w:t xml:space="preserve">O </w:t>
      </w:r>
      <w:r w:rsidR="003C0B5E">
        <w:rPr>
          <w:rFonts w:ascii="Arial Narrow" w:hAnsi="Arial Narrow" w:cs="Arial Narrow"/>
          <w:b/>
          <w:sz w:val="26"/>
          <w:szCs w:val="26"/>
        </w:rPr>
        <w:t>FUNDO MUNICIPAL DE ASSISTÊNCIA SOCIAL – FMAS</w:t>
      </w:r>
      <w:r>
        <w:rPr>
          <w:rFonts w:ascii="Arial Narrow" w:hAnsi="Arial Narrow"/>
          <w:b/>
          <w:sz w:val="26"/>
          <w:szCs w:val="26"/>
        </w:rPr>
        <w:t xml:space="preserve">, E A EMPRESA </w:t>
      </w:r>
      <w:r w:rsidR="00883761">
        <w:rPr>
          <w:rFonts w:ascii="Arial Narrow" w:hAnsi="Arial Narrow"/>
          <w:b/>
          <w:bCs w:val="0"/>
          <w:sz w:val="26"/>
          <w:szCs w:val="26"/>
        </w:rPr>
        <w:t xml:space="preserve">E. DOMINGUES </w:t>
      </w:r>
      <w:r w:rsidR="00883761">
        <w:rPr>
          <w:rFonts w:ascii="Arial Narrow" w:hAnsi="Arial Narrow"/>
          <w:b/>
          <w:bCs w:val="0"/>
          <w:sz w:val="26"/>
          <w:szCs w:val="26"/>
        </w:rPr>
        <w:t>–</w:t>
      </w:r>
      <w:r w:rsidR="00883761">
        <w:rPr>
          <w:rFonts w:ascii="Arial Narrow" w:hAnsi="Arial Narrow"/>
          <w:b/>
          <w:bCs w:val="0"/>
          <w:sz w:val="26"/>
          <w:szCs w:val="26"/>
        </w:rPr>
        <w:t xml:space="preserve"> ME</w:t>
      </w:r>
      <w:r w:rsidR="00883761">
        <w:rPr>
          <w:rFonts w:ascii="Arial Narrow" w:hAnsi="Arial Narrow"/>
          <w:b/>
          <w:bCs w:val="0"/>
          <w:sz w:val="26"/>
          <w:szCs w:val="26"/>
        </w:rPr>
        <w:t>.</w:t>
      </w:r>
    </w:p>
    <w:p w14:paraId="48C54C8A" w14:textId="42AB8C89" w:rsidR="004C2538" w:rsidRDefault="00244AE9"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Pr>
          <w:rFonts w:ascii="Arial Narrow" w:eastAsia="Arial" w:hAnsi="Arial Narrow" w:cs="Arial"/>
          <w:sz w:val="26"/>
          <w:szCs w:val="26"/>
        </w:rPr>
        <w:t xml:space="preserve">, doravante denominado </w:t>
      </w:r>
      <w:r w:rsidR="004C2538">
        <w:rPr>
          <w:rFonts w:ascii="Arial Narrow" w:eastAsia="Arial" w:hAnsi="Arial Narrow" w:cs="Arial"/>
          <w:sz w:val="26"/>
          <w:szCs w:val="26"/>
        </w:rPr>
        <w:t xml:space="preserve">CONTRATANTE, e a empresa </w:t>
      </w:r>
      <w:r w:rsidR="00883761">
        <w:rPr>
          <w:rFonts w:ascii="Arial Narrow" w:hAnsi="Arial Narrow"/>
          <w:b/>
          <w:bCs/>
          <w:sz w:val="26"/>
          <w:szCs w:val="26"/>
        </w:rPr>
        <w:t>E. DOMINGUES - ME</w:t>
      </w:r>
      <w:r w:rsidR="00883761">
        <w:rPr>
          <w:rFonts w:ascii="Arial Narrow" w:eastAsia="Arial" w:hAnsi="Arial Narrow" w:cs="Arial"/>
          <w:sz w:val="26"/>
          <w:szCs w:val="26"/>
        </w:rPr>
        <w:t xml:space="preserve">, </w:t>
      </w:r>
      <w:r w:rsidR="00883761">
        <w:rPr>
          <w:rFonts w:ascii="Arial Narrow" w:eastAsia="Arial" w:hAnsi="Arial Narrow" w:cs="Arial"/>
          <w:i/>
          <w:iCs/>
          <w:sz w:val="26"/>
          <w:szCs w:val="26"/>
        </w:rPr>
        <w:t>inscrita no CNPJ sob o nº .02.478.268/0001-69, sediada na</w:t>
      </w:r>
      <w:r w:rsidR="00883761">
        <w:rPr>
          <w:rFonts w:ascii="Arial Narrow" w:eastAsia="Arial" w:hAnsi="Arial Narrow" w:cs="Arial"/>
          <w:sz w:val="26"/>
          <w:szCs w:val="26"/>
        </w:rPr>
        <w:t xml:space="preserve"> Rodovia MS 295, Km 06, n° 563, Vila Industrial de Iguatemi - MS, doravante designada CONTRATADA, </w:t>
      </w:r>
      <w:r w:rsidR="00883761">
        <w:rPr>
          <w:rFonts w:ascii="Arial Narrow" w:eastAsia="Arial" w:hAnsi="Arial Narrow" w:cs="Arial"/>
          <w:i/>
          <w:iCs/>
          <w:sz w:val="26"/>
          <w:szCs w:val="26"/>
        </w:rPr>
        <w:t>neste ato representada por</w:t>
      </w:r>
      <w:r w:rsidR="00883761">
        <w:rPr>
          <w:rFonts w:ascii="Arial Narrow" w:eastAsia="Arial" w:hAnsi="Arial Narrow" w:cs="Arial"/>
          <w:sz w:val="26"/>
          <w:szCs w:val="26"/>
        </w:rPr>
        <w:t xml:space="preserve"> Edimilson Domingues, sócio proprietário, </w:t>
      </w:r>
      <w:r w:rsidR="00883761">
        <w:rPr>
          <w:rFonts w:ascii="Arial Narrow" w:eastAsia="Arial" w:hAnsi="Arial Narrow" w:cs="Arial"/>
          <w:i/>
          <w:iCs/>
          <w:sz w:val="26"/>
          <w:szCs w:val="26"/>
        </w:rPr>
        <w:t xml:space="preserve">conforme atos constitutivos da empresa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B50647">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02</w:t>
      </w:r>
      <w:r w:rsidR="00B50647">
        <w:rPr>
          <w:rFonts w:ascii="Arial Narrow" w:eastAsia="Arial" w:hAnsi="Arial Narrow" w:cs="Arial"/>
          <w:i/>
          <w:iCs/>
          <w:sz w:val="26"/>
          <w:szCs w:val="26"/>
        </w:rPr>
        <w:t>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416294A" w14:textId="77777777" w:rsidR="004C2538" w:rsidRPr="00244AE9" w:rsidRDefault="004C2538" w:rsidP="004C2538">
      <w:pPr>
        <w:pStyle w:val="Nivel01"/>
        <w:tabs>
          <w:tab w:val="num" w:pos="360"/>
        </w:tabs>
        <w:rPr>
          <w:rFonts w:ascii="Arial Narrow" w:hAnsi="Arial Narrow" w:cs="Times New Roman"/>
          <w:color w:val="FFFFFF" w:themeColor="background1"/>
          <w:sz w:val="26"/>
          <w:szCs w:val="26"/>
        </w:rPr>
      </w:pPr>
      <w:r w:rsidRPr="00244AE9">
        <w:rPr>
          <w:rFonts w:ascii="Arial Narrow" w:hAnsi="Arial Narrow"/>
          <w:sz w:val="26"/>
          <w:szCs w:val="26"/>
        </w:rPr>
        <w:t>CLÁUSULA PRIMEIRA – OBJETO (</w:t>
      </w:r>
      <w:hyperlink r:id="rId9" w:anchor="art92" w:history="1">
        <w:r w:rsidRPr="00244AE9">
          <w:rPr>
            <w:rStyle w:val="Hyperlink"/>
            <w:rFonts w:ascii="Arial Narrow" w:hAnsi="Arial Narrow"/>
            <w:sz w:val="26"/>
            <w:szCs w:val="26"/>
          </w:rPr>
          <w:t>art. 92, I e II</w:t>
        </w:r>
      </w:hyperlink>
      <w:r w:rsidRPr="00244AE9">
        <w:rPr>
          <w:rFonts w:ascii="Arial Narrow" w:hAnsi="Arial Narrow"/>
          <w:sz w:val="26"/>
          <w:szCs w:val="26"/>
        </w:rPr>
        <w:t>)</w:t>
      </w:r>
    </w:p>
    <w:p w14:paraId="713AEFF2" w14:textId="228F76DF" w:rsidR="004C2538" w:rsidRPr="00244AE9" w:rsidRDefault="004C2538" w:rsidP="004C2538">
      <w:pPr>
        <w:pStyle w:val="Nivel2"/>
        <w:rPr>
          <w:rFonts w:ascii="Arial Narrow" w:hAnsi="Arial Narrow"/>
          <w:sz w:val="26"/>
          <w:szCs w:val="26"/>
        </w:rPr>
      </w:pPr>
      <w:r w:rsidRPr="00244AE9">
        <w:rPr>
          <w:rFonts w:ascii="Arial Narrow" w:hAnsi="Arial Narrow"/>
          <w:sz w:val="26"/>
          <w:szCs w:val="26"/>
        </w:rPr>
        <w:t xml:space="preserve">O objeto do presente instrumento é a </w:t>
      </w:r>
      <w:r w:rsidRPr="00244AE9">
        <w:rPr>
          <w:rFonts w:ascii="Arial Narrow" w:hAnsi="Arial Narrow" w:cstheme="minorHAnsi"/>
          <w:bCs/>
          <w:sz w:val="26"/>
          <w:szCs w:val="26"/>
        </w:rPr>
        <w:t xml:space="preserve">aquisição de </w:t>
      </w:r>
      <w:r w:rsidR="00B50647">
        <w:rPr>
          <w:rFonts w:ascii="Arial Narrow" w:hAnsi="Arial Narrow" w:cstheme="minorHAnsi"/>
          <w:bCs/>
          <w:sz w:val="28"/>
          <w:szCs w:val="28"/>
        </w:rPr>
        <w:t>filtros, fluidos e lubrificantes</w:t>
      </w:r>
      <w:r w:rsidRPr="00244AE9">
        <w:rPr>
          <w:rFonts w:ascii="Arial Narrow" w:hAnsi="Arial Narrow" w:cstheme="minorHAnsi"/>
          <w:bCs/>
          <w:sz w:val="26"/>
          <w:szCs w:val="26"/>
        </w:rPr>
        <w:t>, conforme especificações e quantitativos constantes no Estudo Técnico Preliminar, Termo de Referência e Proposta de Preço, parte integrante e complementar deste edital.</w:t>
      </w:r>
    </w:p>
    <w:p w14:paraId="7D13FE9D" w14:textId="77777777" w:rsidR="004C2538" w:rsidRPr="00244AE9" w:rsidRDefault="004C2538" w:rsidP="004C2538">
      <w:pPr>
        <w:pStyle w:val="Nivel2"/>
        <w:rPr>
          <w:rFonts w:ascii="Arial Narrow" w:hAnsi="Arial Narrow"/>
          <w:sz w:val="26"/>
          <w:szCs w:val="26"/>
        </w:rPr>
      </w:pPr>
      <w:r w:rsidRPr="00244AE9">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7"/>
        <w:gridCol w:w="400"/>
        <w:gridCol w:w="1054"/>
        <w:gridCol w:w="1186"/>
        <w:gridCol w:w="860"/>
        <w:gridCol w:w="860"/>
      </w:tblGrid>
      <w:tr w:rsidR="00883761" w:rsidRPr="00883761" w14:paraId="26BD28AE" w14:textId="77777777" w:rsidTr="0088376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8076C"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6319A37"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7F623F9"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8CEC1D3"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EEEA89A"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4C6D377"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AAB6CED"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D7E7AC4"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83893A9"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D8587F3" w14:textId="77777777" w:rsidR="00883761" w:rsidRPr="00883761" w:rsidRDefault="00883761" w:rsidP="00883761">
            <w:pPr>
              <w:spacing w:after="0" w:line="240" w:lineRule="auto"/>
              <w:jc w:val="center"/>
              <w:rPr>
                <w:rFonts w:ascii="Tahoma" w:eastAsia="Times New Roman" w:hAnsi="Tahoma" w:cs="Tahoma"/>
                <w:sz w:val="10"/>
                <w:szCs w:val="10"/>
                <w:lang w:eastAsia="pt-BR"/>
              </w:rPr>
            </w:pPr>
            <w:r w:rsidRPr="00883761">
              <w:rPr>
                <w:rFonts w:ascii="Tahoma" w:eastAsia="Times New Roman" w:hAnsi="Tahoma" w:cs="Tahoma"/>
                <w:sz w:val="10"/>
                <w:szCs w:val="10"/>
                <w:lang w:eastAsia="pt-BR"/>
              </w:rPr>
              <w:t>VALOR TOTAL</w:t>
            </w:r>
          </w:p>
        </w:tc>
      </w:tr>
      <w:tr w:rsidR="00883761" w:rsidRPr="00883761" w14:paraId="25C9E93D" w14:textId="77777777" w:rsidTr="0088376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CE65EA"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289F85"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7C7F2A"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14:paraId="662763E5"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33535</w:t>
            </w:r>
          </w:p>
        </w:tc>
        <w:tc>
          <w:tcPr>
            <w:tcW w:w="3680" w:type="dxa"/>
            <w:tcBorders>
              <w:top w:val="nil"/>
              <w:left w:val="nil"/>
              <w:bottom w:val="single" w:sz="4" w:space="0" w:color="000000"/>
              <w:right w:val="single" w:sz="4" w:space="0" w:color="000000"/>
            </w:tcBorders>
            <w:shd w:val="clear" w:color="auto" w:fill="auto"/>
            <w:vAlign w:val="center"/>
            <w:hideMark/>
          </w:tcPr>
          <w:p w14:paraId="103028ED" w14:textId="77777777" w:rsidR="00883761" w:rsidRPr="00883761" w:rsidRDefault="00883761" w:rsidP="00883761">
            <w:pPr>
              <w:spacing w:after="0" w:line="240" w:lineRule="auto"/>
              <w:jc w:val="both"/>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FILTRO LUBRIFICANTE COMPATIVEL GM S10 FLEX PSL615</w:t>
            </w:r>
          </w:p>
        </w:tc>
        <w:tc>
          <w:tcPr>
            <w:tcW w:w="400" w:type="dxa"/>
            <w:tcBorders>
              <w:top w:val="nil"/>
              <w:left w:val="nil"/>
              <w:bottom w:val="single" w:sz="4" w:space="0" w:color="000000"/>
              <w:right w:val="single" w:sz="4" w:space="0" w:color="000000"/>
            </w:tcBorders>
            <w:shd w:val="clear" w:color="auto" w:fill="auto"/>
            <w:vAlign w:val="center"/>
            <w:hideMark/>
          </w:tcPr>
          <w:p w14:paraId="229ED2AF"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053B19"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DB8F869" w14:textId="77777777" w:rsidR="00883761" w:rsidRPr="00883761" w:rsidRDefault="00883761" w:rsidP="00883761">
            <w:pPr>
              <w:spacing w:after="0" w:line="240" w:lineRule="auto"/>
              <w:jc w:val="center"/>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1C1EB52E" w14:textId="77777777" w:rsidR="00883761" w:rsidRPr="00883761" w:rsidRDefault="00883761" w:rsidP="00883761">
            <w:pPr>
              <w:spacing w:after="0" w:line="240" w:lineRule="auto"/>
              <w:jc w:val="right"/>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38,00</w:t>
            </w:r>
          </w:p>
        </w:tc>
        <w:tc>
          <w:tcPr>
            <w:tcW w:w="860" w:type="dxa"/>
            <w:tcBorders>
              <w:top w:val="nil"/>
              <w:left w:val="nil"/>
              <w:bottom w:val="single" w:sz="4" w:space="0" w:color="000000"/>
              <w:right w:val="single" w:sz="4" w:space="0" w:color="000000"/>
            </w:tcBorders>
            <w:shd w:val="clear" w:color="auto" w:fill="auto"/>
            <w:vAlign w:val="center"/>
            <w:hideMark/>
          </w:tcPr>
          <w:p w14:paraId="611961CD" w14:textId="77777777" w:rsidR="00883761" w:rsidRPr="00883761" w:rsidRDefault="00883761" w:rsidP="00883761">
            <w:pPr>
              <w:spacing w:after="0" w:line="240" w:lineRule="auto"/>
              <w:jc w:val="right"/>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76,00</w:t>
            </w:r>
          </w:p>
        </w:tc>
      </w:tr>
      <w:tr w:rsidR="00883761" w:rsidRPr="00883761" w14:paraId="51292E52" w14:textId="77777777" w:rsidTr="00883761">
        <w:trPr>
          <w:trHeight w:val="210"/>
        </w:trPr>
        <w:tc>
          <w:tcPr>
            <w:tcW w:w="8040" w:type="dxa"/>
            <w:gridSpan w:val="8"/>
            <w:tcBorders>
              <w:top w:val="single" w:sz="4" w:space="0" w:color="000000"/>
              <w:left w:val="single" w:sz="4" w:space="0" w:color="000000"/>
              <w:bottom w:val="nil"/>
              <w:right w:val="single" w:sz="4" w:space="0" w:color="000000"/>
            </w:tcBorders>
            <w:shd w:val="clear" w:color="auto" w:fill="auto"/>
            <w:vAlign w:val="center"/>
            <w:hideMark/>
          </w:tcPr>
          <w:p w14:paraId="4E0594FD" w14:textId="77777777" w:rsidR="00883761" w:rsidRPr="00883761" w:rsidRDefault="00883761" w:rsidP="00883761">
            <w:pPr>
              <w:spacing w:after="0" w:line="240" w:lineRule="auto"/>
              <w:jc w:val="right"/>
              <w:rPr>
                <w:rFonts w:ascii="Tahoma" w:eastAsia="Times New Roman" w:hAnsi="Tahoma" w:cs="Tahoma"/>
                <w:color w:val="000000"/>
                <w:sz w:val="14"/>
                <w:szCs w:val="14"/>
                <w:lang w:eastAsia="pt-BR"/>
              </w:rPr>
            </w:pPr>
            <w:r w:rsidRPr="0088376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nil"/>
              <w:right w:val="single" w:sz="4" w:space="0" w:color="000000"/>
            </w:tcBorders>
            <w:shd w:val="clear" w:color="auto" w:fill="auto"/>
            <w:noWrap/>
            <w:vAlign w:val="center"/>
            <w:hideMark/>
          </w:tcPr>
          <w:p w14:paraId="473180DB" w14:textId="77777777" w:rsidR="00883761" w:rsidRPr="00883761" w:rsidRDefault="00883761" w:rsidP="00883761">
            <w:pPr>
              <w:spacing w:after="0" w:line="240" w:lineRule="auto"/>
              <w:jc w:val="center"/>
              <w:rPr>
                <w:rFonts w:ascii="Tahoma" w:eastAsia="Times New Roman" w:hAnsi="Tahoma" w:cs="Tahoma"/>
                <w:b/>
                <w:bCs/>
                <w:color w:val="000000"/>
                <w:sz w:val="16"/>
                <w:szCs w:val="16"/>
                <w:lang w:eastAsia="pt-BR"/>
              </w:rPr>
            </w:pPr>
            <w:r w:rsidRPr="00883761">
              <w:rPr>
                <w:rFonts w:ascii="Tahoma" w:eastAsia="Times New Roman" w:hAnsi="Tahoma" w:cs="Tahoma"/>
                <w:b/>
                <w:bCs/>
                <w:color w:val="000000"/>
                <w:sz w:val="16"/>
                <w:szCs w:val="16"/>
                <w:lang w:eastAsia="pt-BR"/>
              </w:rPr>
              <w:t>76,00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4B69A70D"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883761">
        <w:rPr>
          <w:rFonts w:ascii="Arial Narrow" w:hAnsi="Arial Narrow"/>
          <w:color w:val="auto"/>
          <w:sz w:val="26"/>
          <w:szCs w:val="26"/>
        </w:rPr>
        <w:t>76,00</w:t>
      </w:r>
      <w:r w:rsidR="00DC7FE4">
        <w:rPr>
          <w:rFonts w:ascii="Arial Narrow" w:hAnsi="Arial Narrow"/>
          <w:color w:val="auto"/>
          <w:sz w:val="26"/>
          <w:szCs w:val="26"/>
        </w:rPr>
        <w:t xml:space="preserve"> (</w:t>
      </w:r>
      <w:r w:rsidR="00883761">
        <w:rPr>
          <w:rFonts w:ascii="Arial Narrow" w:hAnsi="Arial Narrow"/>
          <w:color w:val="auto"/>
          <w:sz w:val="26"/>
          <w:szCs w:val="26"/>
        </w:rPr>
        <w:t>setenta e seis reais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779B5E34"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B50647">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lastRenderedPageBreak/>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6A96000" w14:textId="77777777" w:rsidR="00883761" w:rsidRPr="00883761" w:rsidRDefault="00883761" w:rsidP="00883761">
      <w:pPr>
        <w:spacing w:after="0" w:line="240" w:lineRule="auto"/>
        <w:jc w:val="both"/>
        <w:rPr>
          <w:rFonts w:ascii="Verdana" w:eastAsia="Times New Roman" w:hAnsi="Verdana" w:cs="Arial"/>
          <w:color w:val="000000"/>
          <w:sz w:val="20"/>
          <w:szCs w:val="20"/>
          <w:lang w:eastAsia="pt-BR"/>
        </w:rPr>
      </w:pPr>
      <w:proofErr w:type="gramStart"/>
      <w:r w:rsidRPr="00883761">
        <w:rPr>
          <w:rFonts w:ascii="Verdana" w:eastAsia="Times New Roman" w:hAnsi="Verdana" w:cs="Arial"/>
          <w:color w:val="000000"/>
          <w:sz w:val="20"/>
          <w:szCs w:val="20"/>
          <w:lang w:eastAsia="pt-BR"/>
        </w:rPr>
        <w:t>05  FUNDO</w:t>
      </w:r>
      <w:proofErr w:type="gramEnd"/>
      <w:r w:rsidRPr="00883761">
        <w:rPr>
          <w:rFonts w:ascii="Verdana" w:eastAsia="Times New Roman" w:hAnsi="Verdana" w:cs="Arial"/>
          <w:color w:val="000000"/>
          <w:sz w:val="20"/>
          <w:szCs w:val="20"/>
          <w:lang w:eastAsia="pt-BR"/>
        </w:rPr>
        <w:t xml:space="preserve"> MUNICIPAL DE ASSISTÊNCIA SOCIAL - FMAS</w:t>
      </w:r>
      <w:r w:rsidRPr="00883761">
        <w:rPr>
          <w:rFonts w:ascii="Verdana" w:eastAsia="Times New Roman" w:hAnsi="Verdana" w:cs="Arial"/>
          <w:color w:val="000000"/>
          <w:sz w:val="20"/>
          <w:szCs w:val="20"/>
          <w:lang w:eastAsia="pt-BR"/>
        </w:rPr>
        <w:br/>
        <w:t>06  SECRETARIA MUNICIPAL DE ASSISTÊNCIA SOCIAL</w:t>
      </w:r>
      <w:r w:rsidRPr="00883761">
        <w:rPr>
          <w:rFonts w:ascii="Verdana" w:eastAsia="Times New Roman" w:hAnsi="Verdana" w:cs="Arial"/>
          <w:color w:val="000000"/>
          <w:sz w:val="20"/>
          <w:szCs w:val="20"/>
          <w:lang w:eastAsia="pt-BR"/>
        </w:rPr>
        <w:br/>
        <w:t>06.01  SECRETARIA MUNICIPAL DE ASSISTÊNCIA SOCIAL</w:t>
      </w:r>
      <w:r w:rsidRPr="00883761">
        <w:rPr>
          <w:rFonts w:ascii="Verdana" w:eastAsia="Times New Roman" w:hAnsi="Verdana" w:cs="Arial"/>
          <w:color w:val="000000"/>
          <w:sz w:val="20"/>
          <w:szCs w:val="20"/>
          <w:lang w:eastAsia="pt-BR"/>
        </w:rPr>
        <w:br/>
        <w:t>08.122.0300-2.009  MANUTENÇÃO DAS ATIVIDADES SECRETARIA MUNICIPAL DE ASSISTÊNCIA SOCIAL</w:t>
      </w:r>
      <w:r w:rsidRPr="00883761">
        <w:rPr>
          <w:rFonts w:ascii="Verdana" w:eastAsia="Times New Roman" w:hAnsi="Verdana" w:cs="Arial"/>
          <w:color w:val="000000"/>
          <w:sz w:val="20"/>
          <w:szCs w:val="20"/>
          <w:lang w:eastAsia="pt-BR"/>
        </w:rPr>
        <w:br/>
        <w:t>3.3.90.30.00  MATERIAL DE CONSUMO</w:t>
      </w:r>
      <w:r w:rsidRPr="00883761">
        <w:rPr>
          <w:rFonts w:ascii="Verdana" w:eastAsia="Times New Roman" w:hAnsi="Verdana" w:cs="Arial"/>
          <w:color w:val="000000"/>
          <w:sz w:val="20"/>
          <w:szCs w:val="20"/>
          <w:lang w:eastAsia="pt-BR"/>
        </w:rPr>
        <w:br/>
        <w:t>FONTE: 1.500.0000-000     /     FICHA: 252</w:t>
      </w:r>
      <w:r w:rsidRPr="00883761">
        <w:rPr>
          <w:rFonts w:ascii="Verdana" w:eastAsia="Times New Roman" w:hAnsi="Verdana" w:cs="Arial"/>
          <w:color w:val="000000"/>
          <w:sz w:val="20"/>
          <w:szCs w:val="20"/>
          <w:lang w:eastAsia="pt-BR"/>
        </w:rPr>
        <w:br/>
        <w:t>R$ 76,00 (setenta e seis reais)</w:t>
      </w:r>
    </w:p>
    <w:p w14:paraId="130E2521" w14:textId="7E4E8753" w:rsidR="004C2538" w:rsidRDefault="00244AE9"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7360129F"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B50647">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B2526D4" w14:textId="35ADC8C2" w:rsidR="00244AE9" w:rsidRPr="00244AE9" w:rsidRDefault="00244AE9" w:rsidP="00244AE9">
            <w:pPr>
              <w:widowControl w:val="0"/>
              <w:autoSpaceDE w:val="0"/>
              <w:autoSpaceDN w:val="0"/>
              <w:adjustRightInd w:val="0"/>
              <w:spacing w:after="0"/>
              <w:jc w:val="center"/>
              <w:rPr>
                <w:rFonts w:ascii="Arial Narrow" w:eastAsia="Times New Roman" w:hAnsi="Arial Narrow" w:cs="Arial Narrow"/>
                <w:i/>
                <w:iCs/>
                <w:sz w:val="26"/>
                <w:szCs w:val="26"/>
              </w:rPr>
            </w:pPr>
            <w:r w:rsidRPr="00244AE9">
              <w:rPr>
                <w:rFonts w:ascii="Arial Narrow" w:hAnsi="Arial Narrow" w:cs="Arial Narrow"/>
                <w:i/>
                <w:iCs/>
                <w:sz w:val="26"/>
                <w:szCs w:val="26"/>
              </w:rPr>
              <w:t>Cec</w:t>
            </w:r>
            <w:r w:rsidR="00A459C5">
              <w:rPr>
                <w:rFonts w:ascii="Arial Narrow" w:hAnsi="Arial Narrow" w:cs="Arial Narrow"/>
                <w:i/>
                <w:iCs/>
                <w:sz w:val="26"/>
                <w:szCs w:val="26"/>
              </w:rPr>
              <w:t>í</w:t>
            </w:r>
            <w:r w:rsidRPr="00244AE9">
              <w:rPr>
                <w:rFonts w:ascii="Arial Narrow" w:hAnsi="Arial Narrow" w:cs="Arial Narrow"/>
                <w:i/>
                <w:iCs/>
                <w:sz w:val="26"/>
                <w:szCs w:val="26"/>
              </w:rPr>
              <w:t>lia Welter Ledesma</w:t>
            </w:r>
          </w:p>
          <w:p w14:paraId="5B4F9444" w14:textId="77777777" w:rsidR="00244AE9" w:rsidRPr="00244AE9" w:rsidRDefault="00244AE9" w:rsidP="00244AE9">
            <w:pPr>
              <w:widowControl w:val="0"/>
              <w:autoSpaceDE w:val="0"/>
              <w:autoSpaceDN w:val="0"/>
              <w:adjustRightInd w:val="0"/>
              <w:spacing w:after="0"/>
              <w:jc w:val="center"/>
              <w:rPr>
                <w:rFonts w:ascii="Arial Narrow" w:eastAsia="MS Mincho" w:hAnsi="Arial Narrow" w:cs="Arial Narrow"/>
                <w:b/>
                <w:bCs/>
                <w:sz w:val="26"/>
                <w:szCs w:val="26"/>
              </w:rPr>
            </w:pPr>
            <w:r w:rsidRPr="00244AE9">
              <w:rPr>
                <w:rFonts w:ascii="Arial Narrow" w:hAnsi="Arial Narrow" w:cs="Arial Narrow"/>
                <w:b/>
                <w:bCs/>
                <w:sz w:val="26"/>
                <w:szCs w:val="26"/>
              </w:rPr>
              <w:t>SECRETÁRIA MUNICIPAL DE ASSISTÊNCIA SOCIAL</w:t>
            </w:r>
          </w:p>
          <w:p w14:paraId="3132AADD" w14:textId="16F7DB48" w:rsidR="004C2538" w:rsidRDefault="00244AE9" w:rsidP="00244AE9">
            <w:pPr>
              <w:widowControl w:val="0"/>
              <w:autoSpaceDE w:val="0"/>
              <w:autoSpaceDN w:val="0"/>
              <w:adjustRightInd w:val="0"/>
              <w:spacing w:after="0"/>
              <w:jc w:val="center"/>
              <w:rPr>
                <w:rFonts w:ascii="Arial Narrow" w:hAnsi="Arial Narrow" w:cs="Arial"/>
                <w:b/>
                <w:bCs/>
                <w:color w:val="000000"/>
                <w:sz w:val="26"/>
                <w:szCs w:val="26"/>
              </w:rPr>
            </w:pPr>
            <w:r w:rsidRPr="00244AE9">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38A4EAE" w14:textId="77777777" w:rsidR="00883761" w:rsidRDefault="00883761" w:rsidP="00883761">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Edimilson Domingues</w:t>
            </w:r>
            <w:r>
              <w:rPr>
                <w:rFonts w:ascii="Arial Narrow" w:hAnsi="Arial Narrow"/>
                <w:b/>
                <w:bCs/>
                <w:sz w:val="26"/>
                <w:szCs w:val="26"/>
              </w:rPr>
              <w:t xml:space="preserve"> </w:t>
            </w:r>
          </w:p>
          <w:p w14:paraId="7BF93D94" w14:textId="77777777" w:rsidR="00883761" w:rsidRDefault="00883761" w:rsidP="00883761">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E. DOMINGUES - ME</w:t>
            </w:r>
            <w:r>
              <w:rPr>
                <w:rFonts w:ascii="Arial Narrow" w:hAnsi="Arial Narrow" w:cs="Arial"/>
                <w:b/>
                <w:bCs/>
                <w:color w:val="000000"/>
                <w:sz w:val="26"/>
                <w:szCs w:val="26"/>
              </w:rPr>
              <w:t xml:space="preserve"> </w:t>
            </w:r>
          </w:p>
          <w:p w14:paraId="0A80B532" w14:textId="23BC44D6" w:rsidR="004C2538" w:rsidRDefault="00883761" w:rsidP="00883761">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44AE9"/>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0B5E"/>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3761"/>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459C5"/>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50647"/>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5EDE"/>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56131196">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7340370">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183252443">
      <w:bodyDiv w:val="1"/>
      <w:marLeft w:val="0"/>
      <w:marRight w:val="0"/>
      <w:marTop w:val="0"/>
      <w:marBottom w:val="0"/>
      <w:divBdr>
        <w:top w:val="none" w:sz="0" w:space="0" w:color="auto"/>
        <w:left w:val="none" w:sz="0" w:space="0" w:color="auto"/>
        <w:bottom w:val="none" w:sz="0" w:space="0" w:color="auto"/>
        <w:right w:val="none" w:sz="0" w:space="0" w:color="auto"/>
      </w:divBdr>
    </w:div>
    <w:div w:id="309595522">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469329987">
      <w:bodyDiv w:val="1"/>
      <w:marLeft w:val="0"/>
      <w:marRight w:val="0"/>
      <w:marTop w:val="0"/>
      <w:marBottom w:val="0"/>
      <w:divBdr>
        <w:top w:val="none" w:sz="0" w:space="0" w:color="auto"/>
        <w:left w:val="none" w:sz="0" w:space="0" w:color="auto"/>
        <w:bottom w:val="none" w:sz="0" w:space="0" w:color="auto"/>
        <w:right w:val="none" w:sz="0" w:space="0" w:color="auto"/>
      </w:divBdr>
    </w:div>
    <w:div w:id="484736809">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59487586">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04019593">
      <w:bodyDiv w:val="1"/>
      <w:marLeft w:val="0"/>
      <w:marRight w:val="0"/>
      <w:marTop w:val="0"/>
      <w:marBottom w:val="0"/>
      <w:divBdr>
        <w:top w:val="none" w:sz="0" w:space="0" w:color="auto"/>
        <w:left w:val="none" w:sz="0" w:space="0" w:color="auto"/>
        <w:bottom w:val="none" w:sz="0" w:space="0" w:color="auto"/>
        <w:right w:val="none" w:sz="0" w:space="0" w:color="auto"/>
      </w:divBdr>
    </w:div>
    <w:div w:id="1017804330">
      <w:bodyDiv w:val="1"/>
      <w:marLeft w:val="0"/>
      <w:marRight w:val="0"/>
      <w:marTop w:val="0"/>
      <w:marBottom w:val="0"/>
      <w:divBdr>
        <w:top w:val="none" w:sz="0" w:space="0" w:color="auto"/>
        <w:left w:val="none" w:sz="0" w:space="0" w:color="auto"/>
        <w:bottom w:val="none" w:sz="0" w:space="0" w:color="auto"/>
        <w:right w:val="none" w:sz="0" w:space="0" w:color="auto"/>
      </w:divBdr>
    </w:div>
    <w:div w:id="102841530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884441049">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4260</Words>
  <Characters>23010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5</cp:revision>
  <cp:lastPrinted>2024-04-10T13:49:00Z</cp:lastPrinted>
  <dcterms:created xsi:type="dcterms:W3CDTF">2024-04-08T15:59:00Z</dcterms:created>
  <dcterms:modified xsi:type="dcterms:W3CDTF">2024-04-10T13:50:00Z</dcterms:modified>
</cp:coreProperties>
</file>