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9B1008">
        <w:rPr>
          <w:rFonts w:ascii="Arial Narrow" w:hAnsi="Arial Narrow" w:cs="Arial Narrow"/>
          <w:b/>
          <w:bCs/>
          <w:sz w:val="27"/>
          <w:szCs w:val="27"/>
        </w:rPr>
        <w:t>6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A67CBE">
        <w:rPr>
          <w:rFonts w:ascii="Arial Narrow" w:hAnsi="Arial Narrow" w:cs="Arial Narrow"/>
          <w:b/>
          <w:bCs/>
          <w:sz w:val="26"/>
          <w:szCs w:val="26"/>
        </w:rPr>
        <w:t>D</w:t>
      </w:r>
      <w:r w:rsidR="009B1008">
        <w:rPr>
          <w:rFonts w:ascii="Arial Narrow" w:hAnsi="Arial Narrow" w:cs="Arial Narrow"/>
          <w:b/>
          <w:bCs/>
          <w:sz w:val="26"/>
          <w:szCs w:val="26"/>
        </w:rPr>
        <w:t>U BOM</w:t>
      </w:r>
      <w:r w:rsidR="008C5987">
        <w:rPr>
          <w:rFonts w:ascii="Arial Narrow" w:hAnsi="Arial Narrow" w:cs="Arial Narrow"/>
          <w:b/>
          <w:bCs/>
          <w:sz w:val="26"/>
          <w:szCs w:val="26"/>
        </w:rPr>
        <w:t xml:space="preserve"> DISTRIBUIÇÃO DE PRODUTOS MÉDICOS-HOSPITALAR EIRELI - EPP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8C5987">
        <w:rPr>
          <w:rFonts w:ascii="Arial Narrow" w:hAnsi="Arial Narrow" w:cs="Calibri Light"/>
          <w:b/>
          <w:bCs/>
          <w:sz w:val="26"/>
          <w:szCs w:val="26"/>
        </w:rPr>
        <w:t>DU BOM DISTRIBUIÇÃO DE PRODUTOS MÉDICOS-HOSPITALAR EIRELI - EPP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8C5987">
        <w:rPr>
          <w:rFonts w:ascii="Arial Narrow" w:hAnsi="Arial Narrow" w:cs="Calibri Light"/>
          <w:sz w:val="26"/>
          <w:szCs w:val="26"/>
        </w:rPr>
        <w:t>18.483.775/0001-20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</w:t>
      </w:r>
      <w:r w:rsidR="008C5987">
        <w:rPr>
          <w:rFonts w:ascii="Arial Narrow" w:hAnsi="Arial Narrow" w:cs="Calibri Light"/>
          <w:sz w:val="26"/>
          <w:szCs w:val="26"/>
        </w:rPr>
        <w:t xml:space="preserve">Rua </w:t>
      </w:r>
      <w:proofErr w:type="spellStart"/>
      <w:r w:rsidR="008C5987">
        <w:rPr>
          <w:rFonts w:ascii="Arial Narrow" w:hAnsi="Arial Narrow" w:cs="Calibri Light"/>
          <w:sz w:val="26"/>
          <w:szCs w:val="26"/>
        </w:rPr>
        <w:t>Paracatú</w:t>
      </w:r>
      <w:proofErr w:type="spellEnd"/>
      <w:r w:rsidR="008C5987">
        <w:rPr>
          <w:rFonts w:ascii="Arial Narrow" w:hAnsi="Arial Narrow" w:cs="Calibri Light"/>
          <w:sz w:val="26"/>
          <w:szCs w:val="26"/>
        </w:rPr>
        <w:t>, nº 1.032, Bairro Jardim das Regina</w:t>
      </w:r>
      <w:r w:rsidR="007917F5" w:rsidRPr="007917F5">
        <w:rPr>
          <w:rFonts w:ascii="Arial Narrow" w:hAnsi="Arial Narrow" w:cs="Calibri Light"/>
          <w:sz w:val="26"/>
          <w:szCs w:val="26"/>
        </w:rPr>
        <w:t>,</w:t>
      </w:r>
      <w:r w:rsidR="008C5987">
        <w:rPr>
          <w:rFonts w:ascii="Arial Narrow" w:hAnsi="Arial Narrow" w:cs="Calibri Light"/>
          <w:sz w:val="26"/>
          <w:szCs w:val="26"/>
        </w:rPr>
        <w:t xml:space="preserve"> CEP – 79.103-472,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 Município de </w:t>
      </w:r>
      <w:r w:rsidR="008C5987">
        <w:rPr>
          <w:rFonts w:ascii="Arial Narrow" w:hAnsi="Arial Narrow" w:cs="Calibri Light"/>
          <w:sz w:val="26"/>
          <w:szCs w:val="26"/>
        </w:rPr>
        <w:t>Campo Grande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/MS,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Patrícia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Derenusson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Nelli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Margatto</w:t>
      </w:r>
      <w:proofErr w:type="spellEnd"/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 xml:space="preserve">, residente e domiciliado na Avenida </w:t>
      </w:r>
      <w:proofErr w:type="spellStart"/>
      <w:r w:rsidRPr="007917F5">
        <w:rPr>
          <w:rFonts w:ascii="Arial Narrow" w:hAnsi="Arial Narrow"/>
          <w:sz w:val="26"/>
          <w:szCs w:val="26"/>
        </w:rPr>
        <w:t>Jardelino</w:t>
      </w:r>
      <w:proofErr w:type="spellEnd"/>
      <w:r w:rsidRPr="007917F5">
        <w:rPr>
          <w:rFonts w:ascii="Arial Narrow" w:hAnsi="Arial Narrow"/>
          <w:sz w:val="26"/>
          <w:szCs w:val="26"/>
        </w:rPr>
        <w:t xml:space="preserve">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2076C6">
        <w:rPr>
          <w:rFonts w:ascii="Arial Narrow" w:hAnsi="Arial Narrow"/>
          <w:b/>
          <w:bCs/>
          <w:i/>
          <w:iCs/>
          <w:sz w:val="26"/>
          <w:szCs w:val="26"/>
        </w:rPr>
        <w:t>Eire de Jesus Ribeiro,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 brasileiro, empresário,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2076C6">
        <w:rPr>
          <w:rFonts w:ascii="Arial Narrow" w:hAnsi="Arial Narrow"/>
          <w:sz w:val="26"/>
          <w:szCs w:val="26"/>
        </w:rPr>
        <w:t xml:space="preserve">253.552 </w:t>
      </w:r>
      <w:r w:rsidR="007917F5" w:rsidRPr="007917F5">
        <w:rPr>
          <w:rFonts w:ascii="Arial Narrow" w:hAnsi="Arial Narrow"/>
          <w:sz w:val="26"/>
          <w:szCs w:val="26"/>
        </w:rPr>
        <w:t>S</w:t>
      </w:r>
      <w:r w:rsidR="002076C6">
        <w:rPr>
          <w:rFonts w:ascii="Arial Narrow" w:hAnsi="Arial Narrow"/>
          <w:sz w:val="26"/>
          <w:szCs w:val="26"/>
        </w:rPr>
        <w:t>EJUSP/MS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2076C6">
        <w:rPr>
          <w:rFonts w:ascii="Arial Narrow" w:hAnsi="Arial Narrow"/>
          <w:sz w:val="26"/>
          <w:szCs w:val="26"/>
        </w:rPr>
        <w:t>262.399.221-53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</w:t>
      </w:r>
      <w:r w:rsidR="002076C6">
        <w:rPr>
          <w:rFonts w:ascii="Arial Narrow" w:hAnsi="Arial Narrow" w:cs="Calibri Light"/>
          <w:sz w:val="26"/>
          <w:szCs w:val="26"/>
        </w:rPr>
        <w:t xml:space="preserve">Rua </w:t>
      </w:r>
      <w:proofErr w:type="spellStart"/>
      <w:r w:rsidR="002076C6">
        <w:rPr>
          <w:rFonts w:ascii="Arial Narrow" w:hAnsi="Arial Narrow" w:cs="Calibri Light"/>
          <w:sz w:val="26"/>
          <w:szCs w:val="26"/>
        </w:rPr>
        <w:t>Paracatú</w:t>
      </w:r>
      <w:proofErr w:type="spellEnd"/>
      <w:r w:rsidR="002076C6">
        <w:rPr>
          <w:rFonts w:ascii="Arial Narrow" w:hAnsi="Arial Narrow" w:cs="Calibri Light"/>
          <w:sz w:val="26"/>
          <w:szCs w:val="26"/>
        </w:rPr>
        <w:t>, nº 1.092, Bairro Vila Silvia Regina</w:t>
      </w:r>
      <w:r w:rsidR="002076C6" w:rsidRPr="007917F5">
        <w:rPr>
          <w:rFonts w:ascii="Arial Narrow" w:hAnsi="Arial Narrow" w:cs="Calibri Light"/>
          <w:sz w:val="26"/>
          <w:szCs w:val="26"/>
        </w:rPr>
        <w:t>,</w:t>
      </w:r>
      <w:r w:rsidR="002076C6">
        <w:rPr>
          <w:rFonts w:ascii="Arial Narrow" w:hAnsi="Arial Narrow" w:cs="Calibri Light"/>
          <w:sz w:val="26"/>
          <w:szCs w:val="26"/>
        </w:rPr>
        <w:t xml:space="preserve"> CEP – 79.103-472,</w:t>
      </w:r>
      <w:r w:rsidR="002076C6" w:rsidRPr="007917F5">
        <w:rPr>
          <w:rFonts w:ascii="Arial Narrow" w:hAnsi="Arial Narrow" w:cs="Calibri Light"/>
          <w:sz w:val="26"/>
          <w:szCs w:val="26"/>
        </w:rPr>
        <w:t xml:space="preserve"> Município de </w:t>
      </w:r>
      <w:r w:rsidR="002076C6">
        <w:rPr>
          <w:rFonts w:ascii="Arial Narrow" w:hAnsi="Arial Narrow" w:cs="Calibri Light"/>
          <w:sz w:val="26"/>
          <w:szCs w:val="26"/>
        </w:rPr>
        <w:t>Campo Grande</w:t>
      </w:r>
      <w:r w:rsidR="002076C6" w:rsidRPr="007917F5">
        <w:rPr>
          <w:rFonts w:ascii="Arial Narrow" w:hAnsi="Arial Narrow" w:cs="Calibri Light"/>
          <w:sz w:val="26"/>
          <w:szCs w:val="26"/>
        </w:rPr>
        <w:t>/MS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8C5987" w:rsidRPr="00C52620" w:rsidRDefault="008C5987" w:rsidP="008C598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8C5987" w:rsidRPr="00C52620" w:rsidRDefault="008C5987" w:rsidP="008C598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8C5987" w:rsidRPr="00C52620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8C5987" w:rsidRPr="00C52620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8C5987" w:rsidRPr="00A76182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8C5987" w:rsidRPr="00A76182" w:rsidRDefault="008C5987" w:rsidP="008C5987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F50A35" w:rsidRDefault="008C5987" w:rsidP="00F50A35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 xml:space="preserve">aquisição de Materiais e Insumos Hospitalares, de acordo com as solicitações da </w:t>
      </w:r>
      <w:r w:rsidRPr="00CF38CE">
        <w:rPr>
          <w:rFonts w:ascii="Arial Narrow" w:hAnsi="Arial Narrow"/>
          <w:i/>
          <w:sz w:val="28"/>
          <w:szCs w:val="28"/>
        </w:rPr>
        <w:lastRenderedPageBreak/>
        <w:t>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F50A35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F50A35"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12038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ABAIXADOR DE LÍNGUA EM MADEIRA. ESPECIFICAÇÕES TÉCNICAS: DESCARTÁVEL, FORMATO CONVENCIONAL LISO, SUPERFÍCIE E BORDAS PERFEITAMENTE ACABADAS, ESPESSURA E LARGURA UNIFORME EM TODA A SUA EXTENSÃO, MEDINDO APROXIMADAMENTE 14 CM DE COMPRIMENTO; 1,4 CM DE LARGURA; 0,5 MM DE ESPESSURA.  APRESENTAÇÃO: PACOTE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THEOTO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160,50</w:t>
            </w:r>
          </w:p>
        </w:tc>
      </w:tr>
      <w:tr w:rsidR="00F50A35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12039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ÁGUA DESTILADA PARA AUTOCLAVE À VAPOR. ESPECIFICAÇÕES TÉCNICAS: NÃO INJETÁVEL, NÃO ESTÉRIL, QUIMICAMENTE PURA E ISENTA DE SAIS SOLÚVEIS. APRESENTAÇÃO: FRASCO CONTENDO 5 LITROS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CICLOFARMA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9,96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49,80</w:t>
            </w:r>
          </w:p>
        </w:tc>
      </w:tr>
      <w:tr w:rsidR="00F50A35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22015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PARA ACUPUNTURA 0.18X8MM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FERNANDEZ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180,00</w:t>
            </w:r>
          </w:p>
        </w:tc>
      </w:tr>
      <w:tr w:rsidR="00F50A35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PARA ACUPUNTURA 0.20X15MM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FERNANDEZ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</w:tr>
      <w:tr w:rsidR="00F50A35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PARA ACUPUNTURA 0.20X30MM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FERNANDEZ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</w:tr>
      <w:tr w:rsidR="00F50A35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PARA ACUPUNTURA 0.20X40MM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FERNANDEZ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260,00</w:t>
            </w:r>
          </w:p>
        </w:tc>
      </w:tr>
      <w:tr w:rsidR="00F50A35"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PARA ACUPUNTURA 0.25X30MM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FERNANDEZ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260,00</w:t>
            </w:r>
          </w:p>
        </w:tc>
      </w:tr>
      <w:tr w:rsidR="00F50A35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12490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ATADURA GESSADA 15CMX3M. ESPECIFICAÇÕES TÉCNICAS: DE BOA QUALIDADE, CONFECCIONADA EM TECIDO TIPO GIRO INGLÊS 100 % ALGODÃO COM IMPREGNAÇÃO DO GESSO DE BOA QUALIDADE.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POLAR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</w:tr>
      <w:tr w:rsidR="00F50A35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12491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ATADURA GESSADA 20CMX3M. ESPECIFICAÇÕES TÉCNICAS: DE BOA QUALIDADE, CONFECCIONADA EM TECIDO TIPO GIRO INGLÊS 100 % ALGODÃO COM IMPREGNAÇÃO DO GESSO DE BOA QUALIDADE.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POLAR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528,00</w:t>
            </w:r>
          </w:p>
        </w:tc>
      </w:tr>
      <w:tr w:rsidR="00F50A35"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23940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AVENTAL DESCARTÁVEL. ESPECIFICAÇÕES TÉCNICAS: AVENTAL DESCARTÁVEL NÃO ESTÉRIL, FABRICADO EM TECIDO NÃO TECIDO (TNT) 100% POLIPROPILENO, MANGA LONGA COM ELÁSTICO, FAIXA E/OU ELASTICO PARA AMARRAÇÃO, ATÓXICO E APIROGÊNICO, COR BRANCA, MEDIDAS APROXIMADAS: COMPRIMENTO 100 +/- 2CM, LARGURA 135CM +/- 2CM, GRAMATURA 20GR/M2. APRESENTAÇÃO: PACOTE COM 10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POLAR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43,20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DE SECREÇÕES. ESPECIFICAÇÕES TÉCNICAS: FRASCO PARA COLETA E MENSURAÇÃO DE SECREÇÃO (GÁSTRICA, BILIAR, SALIVAR E DRENAGENS), COM ALÇA PARA TRANSPORTE E ADAPTAÇÃO AO LEITO, GRADUADO COM ESCALA DE 50ML E CAPACIDADE DE 1200.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12,20</w:t>
            </w:r>
          </w:p>
        </w:tc>
      </w:tr>
      <w:tr w:rsidR="00F50A35">
        <w:trPr>
          <w:trHeight w:val="244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12069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DE URINA. ESPECIFICAÇÕES TÉCNICAS: BOLSA TRANSPARENTE NA FACE ANTERIOR E BRANCO NA FACE POSTERIOR, SISTEMA FECHADO COM CAPACIDADE PARA 2 LITROS, VÁLVULA ANTI-REFLUXO VERTICAL; TUBO EXTENSOR EM PVC COM 1,10 CM, TRANSPARENTE ATÓXICO, FLEXÍVEL, ISENTO DE MEMÓRIAS DE DOBRAS E COM PINÇA CORTA-FLUXO SEGURA E DESLIZANTE; SUPORTE DE FIXAÇÃO COM HASTE RÍGIDA; ALÇA DE CORDÃO COM 40CM DE COMPRIMENTO. PRODUTO ESTÉRIL. APRESENTAÇÃO: EMBALAGEM INDIVIDUAL EM PAPEL GRAU CIRÚRGICO E LAMINADO DE POLIPROPILENO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L. IMPORT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642,00</w:t>
            </w:r>
          </w:p>
        </w:tc>
      </w:tr>
      <w:tr w:rsidR="00F50A35"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DETERGENTE ENZIMÁTICO. ESPECIFICAÇÕES TÉCNICAS: SOLUÇÃO A BASE DE ENZIMAS (AMILASE, PROTEASE, LIPASE E CARBOHIDRASE) UTILIZADA PARA REMOÇÃO DE RESÍDUOS ORGÂNICOS EM EQUIPAMENTOS, ARTIGOS E INSTRUMENTOS MÉDICO HOSPITALARES, NÃO ATACA METAIS, BORRACHAS, PLÁSTICOS, OU TUBOS CORRUGADOS. ISENTO DE RESÍDUOS APÓS O ENXÁGÜE, PH NEUTRO, NÃO ESPUMANTE E NÃO CORROSIVO. APRESENTAÇÃO: FRASCO CONTENDO 05 LITRO.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PROLINK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1.592,00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ELETRODO AUTO ADESIVOS. ESPECIFICAÇÕES TÉCNICAS: ELETRODO AUTO ADESIVO, CONFECCIONADOS EM MATERIAL EMBORRACHADO AUTO ADESIVO, DIMENSÕES 4X6, PARA USO EM CORRENTE INTERFERENCIA. APRESENTAÇÃO: ENVELOPE C/ 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ELETRODO AUTO ADESIVOS. ESPECIFICAÇÕES TÉCNICAS: ELETRODO AUTO ADESIVO, CONFECCIONADOS EM MATERIAL EMBORRACHADO AUTO ADESIVO, DIMENSÕES 5X5, PARA USO EM CORRENTE INTERFERENCIAL. APRESENTAÇÃO: ENVELOPE C/ 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ELETRODO AUTO ADESIVOS. ESPECIFICAÇÕES TÉCNICAS: ELETRODO AUTO ADESIVO, CONFECCIONADOS EM MATERIAL EMBORRACHADO AUTO ADESIVO, DIMENSÕES 5X7, PARA USO EM CORRENTE INTERFERENCIA. APRESENTAÇÃO: ENVELOPE C/ 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33,50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ELETRODO AUTO ADESIVOS. ESPECIFICAÇÕES TÉCNICAS: ELETRODO AUTO ADESIVO, CONFECCIONADOS EM MATERIAL EMBORRACHADO AUTO ADESIVO, DIMENSÕES 8X13, PARA USO EM CORRENTE INTERFERENCIA. APRESENTAÇÃO: ENVELOPE C/ 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77,80</w:t>
            </w:r>
          </w:p>
        </w:tc>
      </w:tr>
      <w:tr w:rsidR="00F50A35"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18518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ESPÉCULO VAGINAL DESCARTÁVEL. ESPECIFICAÇÕES TÉCNICAS: TAMANHO GRANDE,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ADLIN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</w:tr>
      <w:tr w:rsidR="00F50A35">
        <w:trPr>
          <w:trHeight w:val="313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12828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CATGUT SIMPLES 0 COM AGULHA 3.0CM. ESPECIFICAÇÕES TÉCNICAS: AGULHA 3/8 CIRCULO, TRIANGULAR, 75 CM, FIO DE SUTURA ABSORVÍVEL, ESTÉRIL, MONOFILAMENTAR, DE COLORAÇÃO AMARELO-PALHA,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VALIDADE, UNIDADE ESPECIFICAÇÕES DA ASSOCIAÇÃO BRASILEIRA DE NORMAS TÉCNICAS E REGISTRO NO MINISTÉRIO DA SAÚDE.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SHALON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153,00</w:t>
            </w:r>
          </w:p>
        </w:tc>
      </w:tr>
      <w:tr w:rsidR="00F50A35">
        <w:trPr>
          <w:trHeight w:val="313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CATGUT SIMPLES 2-0 COM AGULHA 3.0CM. ESPECIFICAÇÕES TÉCNICAS: AGULHA 3/8 CIRCULO, TRIANGULAR, 75 CM, FIO DE SUTURA ABSORVÍVEL, ESTÉRIL, MONOFILAMENTAR, DE COLORAÇÃO AMARELO-PALHA,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VALIDADE, UNIDADE ESPECIFICAÇÕES DA ASSOCIAÇÃO BRASILEIRA DE NORMAS TÉCNICAS E REGISTRO NO MINISTÉRIO DA SAÚDE.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SHALON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157,00</w:t>
            </w:r>
          </w:p>
        </w:tc>
      </w:tr>
      <w:tr w:rsidR="00F50A35">
        <w:trPr>
          <w:trHeight w:val="313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18783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CATGUT SIMPLES 4-0 COM AGULHA 3.0CM. ESPECIFICAÇÕES TÉCNICAS: AGULHA 3/8 CIRCULO, CILINDRICA, 75 CM, FIO DE SUTURA ABSORVÍVEL, ESTÉRIL, MONOFILAMENTAR, DE COLORAÇÃO AMARELO-PALHA,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VALIDADE, UNIDADE ESPECIFICAÇÕES DA ASSOCIAÇÃO BRASILEIRA DE NORMAS TÉCNICAS E REGISTRO NO MINISTÉRIO DA SAÚDE.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SHALON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143,00</w:t>
            </w:r>
          </w:p>
        </w:tc>
      </w:tr>
      <w:tr w:rsidR="00F50A35"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12533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NYLON 2-0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E UNIDADE.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PROCARE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432,00</w:t>
            </w:r>
          </w:p>
        </w:tc>
      </w:tr>
      <w:tr w:rsidR="00F50A35"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12534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NYLON 3-0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UNIDADE.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PROCARE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648,00</w:t>
            </w:r>
          </w:p>
        </w:tc>
      </w:tr>
      <w:tr w:rsidR="00F50A35"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NYLON 4-0 COM AGULHA 3.0CM.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UNIDADE.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PROCARE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153,00</w:t>
            </w:r>
          </w:p>
        </w:tc>
      </w:tr>
      <w:tr w:rsidR="00F50A35"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23924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NYLON 5-0 COM AGULHA 2.0CM. ESPECIFICAÇÕES TÉCNICAS: 3/8 CIRCULO, TRIANGULAR, 45 CM, PRETO, FIO DE SUTURA INABSORVÍVEL, ESTÉRIL, MONOFILAMENTAR, COMPOSTO DE POLIAMIDA, NA COR PRETA, DIÂMETRO 5-0,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 E UNIDADE. APRESENTAÇÃO: CAIXA COM 24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PROCARE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FIXADOR CITOLÓGICO. ESPECIFICAÇÕES TÉCNICAS: SOLUÇÃO ALCOÓLICA PARA FIXAÇÃO DE MATERIAL BIOLÓGICO EM LÂMINA DE VIDRO, EMBALADO EM FRASCOS COM VÁLVULA ATOMIZADORA SISTEMA SPRAY APRESENTAÇÃO: FRASCO CONTENDO 100ML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91,20</w:t>
            </w:r>
          </w:p>
        </w:tc>
      </w:tr>
      <w:tr w:rsidR="00F50A35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FORMOL LÍQUIDO SOLUÇÃO 37%. APRESENTAÇÃO: FRASCO CONTENDO 1 LITRO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ICARAÍ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GEL PARA ULTRA-SONOGRAFIA. ESPECIFICAÇÕES TÉCNICAS: GEL VISCOSO TRANSLÚCIDO, INODORO, ISENTO DE SAL, PH NEUTRO, INCOLOR, NÃO CONTÉM ÁLCOOL, ALTA CONDUTIVIDADE ULTRA-SÔNICA, NÃO GORDUROSO. APRESENTAÇÃO: FRASCO CONTENDO 5 LITROS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ADLIN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163,75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23949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HIPOCLORITO DE SÓDIO. ESPECIFICAÇÕES TÉCNICAS: LÍQUIDO LEVEMENTE AMARELADO, LÍMPIDO E LIVRE DE IMPUREZAS, À BASE DE HIPOCLORITO DE SÓDIO COM 1% DE CLORO ATIVO ESTABILIZADO.(10.000 PPM CLORO ATIVO), PARA DESINFECÇÃO HOSPITALAR. APRESENTAÇÃO: FRASCO CONTENDO 5 LITROS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CICLOFARMA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IODOPOLIVIDONA DEGERMANTE. ESPECIFICAÇÕES TÉCNICAS:  PRODUTO A BASE DE POLIVINIL PIRROLIDONA IODO EM SOLUÇÃO DEGERMANTE. COMPOSIÇÃO: SOLUÇÃO 10% EQUIVALENTE A 1% DE IODO ATIVO, SOLUÇÃO EM VEÍCULO AQUOSO. APRESENTAÇÃO: FRASCO CONTENDO 1 LITRO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FARMAX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</w:tr>
      <w:tr w:rsidR="00F50A35"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IODOPOVIDONA TÓPICO. ESPECIFICAÇÕES TÉCNICAS:  PRODUTO A BASE DE POLIVINIL PIRROLIDONA IODO EM SOLUÇÃO AQUOSA. COMPOSIÇÃO: SOLUÇÃO 10% EQUIVALENTE A 1% DE IODO ATIVO, SOLUÇÃO EM VEÍCULO AQUOSO. APRESENTAÇÃO: FRASCO CONTENDO 1 LITRO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FARMAX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682,20</w:t>
            </w:r>
          </w:p>
        </w:tc>
      </w:tr>
      <w:tr w:rsidR="00F50A35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19547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LÂMPADA PARA INFRAVERMELHO. ESPECIFICAÇÕES TÉCNICAS: LÂMPADA PARA INFRAVERMELHO, POTÊNCIA 120W, PARA USO EM FISIOTERAPIA, TERMOTERAPIA E FOTOTERAPIA.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253,50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253,50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 CIRÚRGICA ESTÉRIL Nº 6,5.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MAXITEX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 CIRÚRGICA ESTÉRIL Nº 7,5.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MAXITEX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126,00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 CIRÚRGICA ESTÉRIL Nº 8,0.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MAXITEX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108,00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 CIRÚRGICA ESTÉRIL Nº 8,5. ESPECIFICAÇÕES TÉCNICAS:  PRODUTO DESCARTÁVEL, ANATÔMICA, ESTÉRIL, FABRICADO EM PURO LÁTEX, LUBRIFICADO COM PÓ BIOABSORVÍVEL. POSSUI ESPESSURA MÍNIMA DE 0,17MM E COMPRIMENTO MÍNIMO DE 280 MM. APRESENTAÇÃO: PACOTE C/ 1 PAR DE LUVAS.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MAXITEX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126,00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18788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DE FOLLEY Nº 10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F50A35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12149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DE FOLLEY Nº 12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51,00</w:t>
            </w:r>
          </w:p>
        </w:tc>
      </w:tr>
      <w:tr w:rsidR="00F50A35"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URETRAL DE ALÍVIO Nº. 12. ESPECIFICAÇÕES TÉCNICAS: PRODUTO É CONFECCIONADO EM PVC (CLORETO DE POLIVINILA) TRANSPARENTE, FLEXÍVEL, ATÓXICO; EM FORMA DE CILINDRO RETO E INTEIRIÇO, COM EXTREMIDADE PROXIMAL ARRENDONDADA, FECHADA, ISENTA DE REBARBAS; DOTADA DE UM ORIFÍCIO, APRESENTA EXTREMIDADE DISTAL DEVIDAMENTE ACABADA E FIXADO DISPOSITIVO CONECTOR E TAMPA. DIMENSÕES: COMPRIMENTO APROXIMADO DE 40 CM,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MARKMED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106,00</w:t>
            </w:r>
          </w:p>
        </w:tc>
      </w:tr>
      <w:tr w:rsidR="00F50A35"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URETRAL DE ALÍVIO Nº. 14. ESPECIFICAÇÕES TÉCNICAS: PRODUTO É CONFECCIONADO EM PVC (CLORETO DE POLIVINILA) TRANSPARENTE, FLEXÍVEL, ATÓXICO; EM FORMA DE CILINDRO RETO E INTEIRIÇO, COM EXTREMIDADE PROXIMAL ARRENDONDADA, FECHADA, ISENTA DE REBARBAS; DOTADA DE UM ORIFÍCIO, APRESENTA EXTREMIDADE DISTAL DEVIDAMENTE ACABADA E FIXADO DISPOSITIVO CONECTOR E TAMPA. DIMENSÕES: COMPRIMENTO APROXIMADO DE 40 CM,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MARKMED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1.890,00</w:t>
            </w:r>
          </w:p>
        </w:tc>
      </w:tr>
      <w:tr w:rsidR="00F50A35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12205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TESTE RÁPIDO DE GRAVIDEZ (HCG). ESPECIFICAÇÕES TÉCNICAS: TESTE IMUNOCROMATOGRÁFICO RÁPIDO, PARA DETECÇÃO QUALITATIVA DE GONADOTROFINA CORIÔNICA HUMANA (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89,00</w:t>
            </w:r>
          </w:p>
        </w:tc>
      </w:tr>
      <w:tr w:rsidR="00F50A35" w:rsidTr="00F50A35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11.474,65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A35" w:rsidRDefault="00F50A35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8C5987" w:rsidRDefault="00F50A35" w:rsidP="00F50A35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</w:p>
    <w:p w:rsidR="00F50A35" w:rsidRDefault="008C5987" w:rsidP="00F50A35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lastRenderedPageBreak/>
        <w:t>CLÁUSULA SEGUNDA – DO REGIME DE EXECUÇÃO</w:t>
      </w:r>
    </w:p>
    <w:p w:rsidR="008C5987" w:rsidRPr="00F50A35" w:rsidRDefault="008C5987" w:rsidP="00F50A35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8C5987" w:rsidRPr="005A221E" w:rsidRDefault="008C5987" w:rsidP="008C5987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8C5987" w:rsidRPr="005A221E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8C5987" w:rsidRPr="00427898" w:rsidRDefault="008C5987" w:rsidP="008C5987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8C5987" w:rsidRDefault="008C5987" w:rsidP="008C5987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551A62" w:rsidRDefault="008C5987" w:rsidP="008C5987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8C5987" w:rsidRPr="00551A62" w:rsidRDefault="008C5987" w:rsidP="008C5987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551A62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8C5987" w:rsidRPr="00551A62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8C5987" w:rsidRPr="00427898" w:rsidRDefault="008C5987" w:rsidP="008C5987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8C5987" w:rsidRPr="00427898" w:rsidRDefault="008C5987" w:rsidP="008C5987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8C5987" w:rsidRPr="00427898" w:rsidRDefault="008C5987" w:rsidP="008C5987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8C5987" w:rsidRPr="00B706B0" w:rsidRDefault="008C5987" w:rsidP="008C5987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lastRenderedPageBreak/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8C5987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</w:t>
      </w:r>
      <w:r w:rsidRPr="00427898">
        <w:rPr>
          <w:rFonts w:ascii="Arial Narrow" w:hAnsi="Arial Narrow" w:cs="Arial"/>
          <w:sz w:val="28"/>
          <w:szCs w:val="28"/>
        </w:rPr>
        <w:lastRenderedPageBreak/>
        <w:t>por outros prejuízos regularmente comprovados, contanto que não lhe seja imputável, comprovando-se a responsabilidade de quem lhe deu causa.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F50A35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R$ 4.918,00 (quatro mil e novecentos e dezoito reais)</w:t>
            </w:r>
          </w:p>
        </w:tc>
      </w:tr>
      <w:tr w:rsidR="00F50A35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524</w:t>
            </w:r>
          </w:p>
          <w:p w:rsidR="00F50A35" w:rsidRDefault="00F50A3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R$ 6.556,65 (seis mil e quinhentos e cinquenta e seis reais e sessenta e cinco centavos)</w:t>
            </w:r>
          </w:p>
        </w:tc>
      </w:tr>
    </w:tbl>
    <w:p w:rsidR="008C5987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bookmarkStart w:id="0" w:name="_GoBack"/>
      <w:r w:rsidR="00F50A35" w:rsidRPr="009C1F31">
        <w:rPr>
          <w:rFonts w:ascii="Arial Narrow" w:hAnsi="Arial Narrow" w:cs="Arial"/>
          <w:b/>
          <w:bCs/>
          <w:color w:val="000000"/>
          <w:sz w:val="28"/>
          <w:szCs w:val="28"/>
        </w:rPr>
        <w:t>11.474,65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bookmarkEnd w:id="0"/>
      <w:r>
        <w:rPr>
          <w:rFonts w:ascii="Arial Narrow" w:hAnsi="Arial Narrow" w:cs="Arial"/>
          <w:color w:val="000000"/>
          <w:sz w:val="28"/>
          <w:szCs w:val="28"/>
        </w:rPr>
        <w:t>(</w:t>
      </w:r>
      <w:r w:rsidR="00F50A35">
        <w:rPr>
          <w:rFonts w:ascii="Arial Narrow" w:hAnsi="Arial Narrow" w:cs="Arial"/>
          <w:color w:val="000000"/>
          <w:sz w:val="28"/>
          <w:szCs w:val="28"/>
        </w:rPr>
        <w:t>Onze mil, quatrocentos e setenta e quatro reais e sessenta e cinco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:rsidR="008C5987" w:rsidRDefault="008C5987" w:rsidP="008C5987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8C5987" w:rsidRPr="00D72BF1" w:rsidRDefault="008C5987" w:rsidP="008C5987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8C5987" w:rsidRPr="00427898" w:rsidRDefault="008C5987" w:rsidP="008C5987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lastRenderedPageBreak/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até</w:t>
      </w:r>
      <w:r w:rsidR="00A246A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3357D7" w:rsidRDefault="008C5987" w:rsidP="008C598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8C5987" w:rsidRPr="00427898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8C5987" w:rsidRPr="00427898" w:rsidRDefault="008C5987" w:rsidP="008C598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8C5987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8C5987" w:rsidRPr="00427898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8C5987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8C5987" w:rsidRPr="00427898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8C5987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8C5987" w:rsidRPr="00427898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8C5987" w:rsidRPr="00427898" w:rsidRDefault="008C5987" w:rsidP="008C5987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8C5987" w:rsidRPr="00427898" w:rsidRDefault="008C5987" w:rsidP="008C598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8C5987" w:rsidRPr="00427898" w:rsidRDefault="008C5987" w:rsidP="008C5987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8C5987" w:rsidRPr="00427898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8C5987" w:rsidRPr="00427898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</w:p>
    <w:p w:rsidR="008C5987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8C5987" w:rsidRDefault="008C5987" w:rsidP="008C5987">
      <w:pPr>
        <w:jc w:val="both"/>
        <w:rPr>
          <w:rFonts w:ascii="Arial Narrow" w:hAnsi="Arial Narrow" w:cs="Arial"/>
          <w:sz w:val="28"/>
          <w:szCs w:val="28"/>
        </w:rPr>
      </w:pPr>
    </w:p>
    <w:p w:rsidR="008C5987" w:rsidRPr="00427898" w:rsidRDefault="008C5987" w:rsidP="008C5987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8C5987" w:rsidRPr="00427898" w:rsidRDefault="008C5987" w:rsidP="008C598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8C5987" w:rsidRPr="00427898" w:rsidRDefault="008C5987" w:rsidP="008C598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8C5987" w:rsidRPr="00427898" w:rsidRDefault="008C5987" w:rsidP="008C598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C5987" w:rsidRDefault="008C5987" w:rsidP="008C598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8C5987" w:rsidRPr="00427898" w:rsidTr="006513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C5987" w:rsidRPr="00AF3048" w:rsidRDefault="008C5987" w:rsidP="0065133A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8C5987" w:rsidRPr="00AF3048" w:rsidRDefault="008C5987" w:rsidP="0065133A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8C5987" w:rsidRPr="00AF3048" w:rsidRDefault="008C5987" w:rsidP="0065133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8C5987" w:rsidRPr="00AF3048" w:rsidRDefault="008C5987" w:rsidP="0065133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8C5987" w:rsidRDefault="008C5987" w:rsidP="0065133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A246A3" w:rsidRPr="00A246A3">
              <w:rPr>
                <w:rFonts w:ascii="Arial Narrow" w:hAnsi="Arial Narrow"/>
                <w:i/>
                <w:iCs/>
                <w:sz w:val="26"/>
                <w:szCs w:val="26"/>
              </w:rPr>
              <w:t>Eire de Jesus Ribeiro</w:t>
            </w:r>
          </w:p>
          <w:p w:rsidR="008C5987" w:rsidRPr="00AF3048" w:rsidRDefault="00A246A3" w:rsidP="0065133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DU BOM DISTRIBUIÇÃO DE PRODUTOS MÉDICOS-HOSPITALAR EIRELI - EPP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8C5987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8C5987" w:rsidRPr="00427898" w:rsidRDefault="008C5987" w:rsidP="008C598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427898" w:rsidRDefault="008C5987" w:rsidP="008C5987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8C5987" w:rsidRPr="00427898" w:rsidRDefault="008C5987" w:rsidP="008C5987">
      <w:pPr>
        <w:jc w:val="both"/>
        <w:rPr>
          <w:rFonts w:ascii="Arial Narrow" w:hAnsi="Arial Narrow"/>
          <w:b/>
          <w:sz w:val="28"/>
          <w:szCs w:val="28"/>
        </w:rPr>
      </w:pPr>
    </w:p>
    <w:p w:rsidR="008C5987" w:rsidRPr="00427898" w:rsidRDefault="008C5987" w:rsidP="008C5987">
      <w:pPr>
        <w:jc w:val="center"/>
        <w:rPr>
          <w:rFonts w:ascii="Arial Narrow" w:hAnsi="Arial Narrow"/>
          <w:b/>
          <w:sz w:val="28"/>
          <w:szCs w:val="28"/>
        </w:rPr>
      </w:pPr>
    </w:p>
    <w:p w:rsidR="008C5987" w:rsidRPr="00427898" w:rsidRDefault="008C5987" w:rsidP="008C5987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8C5987" w:rsidRPr="00427898" w:rsidTr="0065133A">
        <w:trPr>
          <w:trHeight w:val="651"/>
        </w:trPr>
        <w:tc>
          <w:tcPr>
            <w:tcW w:w="4498" w:type="dxa"/>
          </w:tcPr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8C5987" w:rsidRPr="0042557A" w:rsidRDefault="008C5987" w:rsidP="0065133A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8C5987" w:rsidRPr="00427898" w:rsidRDefault="008C5987" w:rsidP="008C598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8C5987" w:rsidRPr="00DE2029" w:rsidRDefault="008C5987" w:rsidP="008C5987">
      <w:pPr>
        <w:autoSpaceDE w:val="0"/>
        <w:autoSpaceDN w:val="0"/>
        <w:adjustRightInd w:val="0"/>
        <w:jc w:val="both"/>
        <w:rPr>
          <w:sz w:val="2"/>
          <w:szCs w:val="26"/>
        </w:rPr>
      </w:pPr>
    </w:p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3A" w:rsidRDefault="0065133A" w:rsidP="004E2524">
      <w:r>
        <w:separator/>
      </w:r>
    </w:p>
  </w:endnote>
  <w:endnote w:type="continuationSeparator" w:id="0">
    <w:p w:rsidR="0065133A" w:rsidRDefault="0065133A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33A" w:rsidRDefault="0065133A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3A" w:rsidRDefault="0065133A" w:rsidP="004E2524">
      <w:r>
        <w:separator/>
      </w:r>
    </w:p>
  </w:footnote>
  <w:footnote w:type="continuationSeparator" w:id="0">
    <w:p w:rsidR="0065133A" w:rsidRDefault="0065133A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33A" w:rsidRDefault="0065133A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076C6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06BB8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0737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5133A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C5987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B1008"/>
    <w:rsid w:val="009C1F31"/>
    <w:rsid w:val="009D4602"/>
    <w:rsid w:val="009D711F"/>
    <w:rsid w:val="009D7D4F"/>
    <w:rsid w:val="00A00738"/>
    <w:rsid w:val="00A106B5"/>
    <w:rsid w:val="00A246A3"/>
    <w:rsid w:val="00A27E42"/>
    <w:rsid w:val="00A52D85"/>
    <w:rsid w:val="00A67CBE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0A35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4993"/>
    <o:shapelayout v:ext="edit">
      <o:idmap v:ext="edit" data="1"/>
    </o:shapelayout>
  </w:shapeDefaults>
  <w:decimalSymbol w:val=","/>
  <w:listSeparator w:val=";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6046</Words>
  <Characters>32653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9</cp:revision>
  <cp:lastPrinted>2018-03-27T13:24:00Z</cp:lastPrinted>
  <dcterms:created xsi:type="dcterms:W3CDTF">2019-08-02T15:26:00Z</dcterms:created>
  <dcterms:modified xsi:type="dcterms:W3CDTF">2019-08-06T15:25:00Z</dcterms:modified>
</cp:coreProperties>
</file>