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DD75B" w14:textId="77C22F90" w:rsidR="00D252AE" w:rsidRPr="009A0FB4" w:rsidRDefault="00D252AE" w:rsidP="00D252AE">
      <w:pPr>
        <w:keepNext/>
        <w:shd w:val="clear" w:color="auto" w:fill="FFFFFF"/>
        <w:autoSpaceDE w:val="0"/>
        <w:autoSpaceDN w:val="0"/>
        <w:adjustRightInd w:val="0"/>
        <w:jc w:val="center"/>
        <w:rPr>
          <w:rFonts w:ascii="Arial Narrow" w:hAnsi="Arial Narrow" w:cs="Arial Narrow"/>
          <w:b/>
          <w:bCs/>
          <w:sz w:val="26"/>
          <w:szCs w:val="26"/>
        </w:rPr>
      </w:pPr>
      <w:r w:rsidRPr="009A0FB4">
        <w:rPr>
          <w:rFonts w:ascii="Arial Narrow" w:hAnsi="Arial Narrow" w:cs="Arial Narrow"/>
          <w:b/>
          <w:bCs/>
          <w:sz w:val="26"/>
          <w:szCs w:val="26"/>
        </w:rPr>
        <w:t xml:space="preserve">CONTRATO ADMINISTRATIVO Nº. </w:t>
      </w:r>
      <w:r w:rsidR="00EB5EE5">
        <w:rPr>
          <w:rFonts w:ascii="Arial Narrow" w:hAnsi="Arial Narrow" w:cs="Arial Narrow"/>
          <w:b/>
          <w:bCs/>
          <w:sz w:val="26"/>
          <w:szCs w:val="26"/>
        </w:rPr>
        <w:t>123</w:t>
      </w:r>
      <w:r w:rsidRPr="009A0FB4">
        <w:rPr>
          <w:rFonts w:ascii="Arial Narrow" w:hAnsi="Arial Narrow" w:cs="Arial Narrow"/>
          <w:b/>
          <w:bCs/>
          <w:sz w:val="26"/>
          <w:szCs w:val="26"/>
        </w:rPr>
        <w:t>/2024.</w:t>
      </w:r>
    </w:p>
    <w:p w14:paraId="28DB8F48" w14:textId="77777777" w:rsidR="00D252AE" w:rsidRPr="009A0FB4" w:rsidRDefault="00D252AE" w:rsidP="00D252AE">
      <w:pPr>
        <w:autoSpaceDE w:val="0"/>
        <w:autoSpaceDN w:val="0"/>
        <w:adjustRightInd w:val="0"/>
        <w:jc w:val="both"/>
        <w:rPr>
          <w:rFonts w:ascii="Arial Narrow" w:hAnsi="Arial Narrow" w:cs="Arial Narrow"/>
          <w:sz w:val="26"/>
          <w:szCs w:val="26"/>
        </w:rPr>
      </w:pPr>
    </w:p>
    <w:p w14:paraId="525C0D08" w14:textId="4667DD05" w:rsidR="00D252AE" w:rsidRPr="009A0FB4" w:rsidRDefault="00D252AE" w:rsidP="0039218A">
      <w:pPr>
        <w:pStyle w:val="Prembulo"/>
        <w:spacing w:before="120" w:afterLines="120" w:after="288" w:line="312" w:lineRule="auto"/>
        <w:ind w:left="4395"/>
        <w:rPr>
          <w:rFonts w:ascii="Arial Narrow" w:hAnsi="Arial Narrow"/>
          <w:b/>
          <w:sz w:val="26"/>
          <w:szCs w:val="26"/>
        </w:rPr>
      </w:pPr>
      <w:r w:rsidRPr="009A0FB4">
        <w:rPr>
          <w:rFonts w:ascii="Arial Narrow" w:hAnsi="Arial Narrow"/>
          <w:b/>
          <w:sz w:val="26"/>
          <w:szCs w:val="26"/>
        </w:rPr>
        <w:t xml:space="preserve">CONTRATO </w:t>
      </w:r>
      <w:r w:rsidR="0039218A">
        <w:rPr>
          <w:rFonts w:ascii="Arial Narrow" w:hAnsi="Arial Narrow"/>
          <w:b/>
          <w:sz w:val="26"/>
          <w:szCs w:val="26"/>
        </w:rPr>
        <w:t xml:space="preserve">DE LOCAÇÃO DE IMPRESSORAS E MÁQUINAS COPIADORAS </w:t>
      </w:r>
      <w:r w:rsidRPr="009A0FB4">
        <w:rPr>
          <w:rFonts w:ascii="Arial Narrow" w:hAnsi="Arial Narrow"/>
          <w:b/>
          <w:sz w:val="26"/>
          <w:szCs w:val="26"/>
        </w:rPr>
        <w:t xml:space="preserve">QUE ENTRE SI FAZEM </w:t>
      </w:r>
      <w:r w:rsidR="009A0FB4">
        <w:rPr>
          <w:rFonts w:ascii="Arial Narrow" w:hAnsi="Arial Narrow"/>
          <w:b/>
          <w:sz w:val="26"/>
          <w:szCs w:val="26"/>
        </w:rPr>
        <w:t xml:space="preserve">PARTE </w:t>
      </w:r>
      <w:r w:rsidR="0039218A">
        <w:rPr>
          <w:rFonts w:ascii="Arial Narrow" w:hAnsi="Arial Narrow"/>
          <w:b/>
          <w:sz w:val="26"/>
          <w:szCs w:val="26"/>
        </w:rPr>
        <w:t xml:space="preserve">O MUNICÍPIO DE IGUATEMI MS E A EMPRESA </w:t>
      </w:r>
      <w:proofErr w:type="spellStart"/>
      <w:r w:rsidR="0039218A">
        <w:rPr>
          <w:rFonts w:ascii="Arial Narrow" w:hAnsi="Arial Narrow"/>
          <w:b/>
          <w:sz w:val="26"/>
          <w:szCs w:val="26"/>
        </w:rPr>
        <w:t>SISTEMAQ</w:t>
      </w:r>
      <w:proofErr w:type="spellEnd"/>
      <w:r w:rsidR="0039218A">
        <w:rPr>
          <w:rFonts w:ascii="Arial Narrow" w:hAnsi="Arial Narrow"/>
          <w:b/>
          <w:sz w:val="26"/>
          <w:szCs w:val="26"/>
        </w:rPr>
        <w:t xml:space="preserve"> AUTOMAÇÃO DE ESCRITÓRIO LTDA – </w:t>
      </w:r>
      <w:proofErr w:type="spellStart"/>
      <w:r w:rsidR="0039218A">
        <w:rPr>
          <w:rFonts w:ascii="Arial Narrow" w:hAnsi="Arial Narrow"/>
          <w:b/>
          <w:sz w:val="26"/>
          <w:szCs w:val="26"/>
        </w:rPr>
        <w:t>EPP</w:t>
      </w:r>
      <w:proofErr w:type="spellEnd"/>
      <w:r w:rsidR="0039218A">
        <w:rPr>
          <w:rFonts w:ascii="Arial Narrow" w:hAnsi="Arial Narrow"/>
          <w:b/>
          <w:sz w:val="26"/>
          <w:szCs w:val="26"/>
        </w:rPr>
        <w:t>.</w:t>
      </w:r>
    </w:p>
    <w:p w14:paraId="61586F92" w14:textId="385AE391" w:rsidR="004C09F9" w:rsidRPr="000A5E54" w:rsidRDefault="004C09F9" w:rsidP="004C09F9">
      <w:pPr>
        <w:ind w:right="43"/>
        <w:jc w:val="both"/>
        <w:rPr>
          <w:rFonts w:ascii="Arial Narrow" w:hAnsi="Arial Narrow" w:cs="Calibri Light"/>
          <w:sz w:val="26"/>
          <w:szCs w:val="26"/>
        </w:rPr>
      </w:pPr>
      <w:r>
        <w:rPr>
          <w:rFonts w:ascii="Arial Narrow" w:hAnsi="Arial Narrow" w:cs="Calibri Light"/>
          <w:b/>
          <w:bCs/>
          <w:sz w:val="26"/>
          <w:szCs w:val="26"/>
        </w:rPr>
        <w:t xml:space="preserve">I - </w:t>
      </w:r>
      <w:r w:rsidRPr="000A5E54">
        <w:rPr>
          <w:rFonts w:ascii="Arial Narrow" w:hAnsi="Arial Narrow" w:cs="Calibri Light"/>
          <w:b/>
          <w:bCs/>
          <w:sz w:val="26"/>
          <w:szCs w:val="26"/>
        </w:rPr>
        <w:t>O MUNICÍPIO DE IGUATEMI</w:t>
      </w:r>
      <w:r w:rsidRPr="000A5E54">
        <w:rPr>
          <w:rFonts w:ascii="Arial Narrow" w:hAnsi="Arial Narrow" w:cs="Calibri Light"/>
          <w:sz w:val="26"/>
          <w:szCs w:val="26"/>
        </w:rPr>
        <w:t xml:space="preserve">, </w:t>
      </w:r>
      <w:r w:rsidRPr="000A5E54">
        <w:rPr>
          <w:rFonts w:ascii="Arial Narrow" w:hAnsi="Arial Narrow" w:cs="Calibri Light"/>
          <w:b/>
          <w:bCs/>
          <w:sz w:val="26"/>
          <w:szCs w:val="26"/>
        </w:rPr>
        <w:t>ESTADO DE MATO GROSSO DO SUL</w:t>
      </w:r>
      <w:r w:rsidRPr="000A5E54">
        <w:rPr>
          <w:rFonts w:ascii="Arial Narrow" w:hAnsi="Arial Narrow" w:cs="Calibri Light"/>
          <w:sz w:val="26"/>
          <w:szCs w:val="26"/>
        </w:rPr>
        <w:t xml:space="preserve">, Pessoa Jurídica de Direito Público Interno, com sede na Avenida Laudelino Peixoto, nº. 871, Centro, neste Município, inscrito no CNPJ nº. 03.568.318/0001-61, doravante denominado </w:t>
      </w:r>
      <w:r w:rsidRPr="000A5E54">
        <w:rPr>
          <w:rFonts w:ascii="Arial Narrow" w:hAnsi="Arial Narrow" w:cs="Calibri Light"/>
          <w:b/>
          <w:sz w:val="26"/>
          <w:szCs w:val="26"/>
        </w:rPr>
        <w:t>CONTRATANTE</w:t>
      </w:r>
      <w:r w:rsidRPr="000A5E54">
        <w:rPr>
          <w:rFonts w:ascii="Arial Narrow" w:hAnsi="Arial Narrow" w:cs="Calibri Light"/>
          <w:sz w:val="26"/>
          <w:szCs w:val="26"/>
        </w:rPr>
        <w:t xml:space="preserve"> e a empresa </w:t>
      </w:r>
      <w:proofErr w:type="spellStart"/>
      <w:r>
        <w:rPr>
          <w:rFonts w:ascii="Arial Narrow" w:hAnsi="Arial Narrow" w:cs="Calibri Light"/>
          <w:b/>
          <w:bCs/>
          <w:sz w:val="26"/>
          <w:szCs w:val="26"/>
        </w:rPr>
        <w:t>SISTEMAQ</w:t>
      </w:r>
      <w:proofErr w:type="spellEnd"/>
      <w:r>
        <w:rPr>
          <w:rFonts w:ascii="Arial Narrow" w:hAnsi="Arial Narrow" w:cs="Calibri Light"/>
          <w:b/>
          <w:bCs/>
          <w:sz w:val="26"/>
          <w:szCs w:val="26"/>
        </w:rPr>
        <w:t xml:space="preserve"> AUTOMAÇÃO DE ESCRITÓRIO LTDA </w:t>
      </w:r>
      <w:proofErr w:type="spellStart"/>
      <w:r>
        <w:rPr>
          <w:rFonts w:ascii="Arial Narrow" w:hAnsi="Arial Narrow" w:cs="Calibri Light"/>
          <w:b/>
          <w:bCs/>
          <w:sz w:val="26"/>
          <w:szCs w:val="26"/>
        </w:rPr>
        <w:t>EPP</w:t>
      </w:r>
      <w:proofErr w:type="spellEnd"/>
      <w:r w:rsidRPr="000A5E54">
        <w:rPr>
          <w:rFonts w:ascii="Arial Narrow" w:hAnsi="Arial Narrow" w:cs="Calibri Light"/>
          <w:sz w:val="26"/>
          <w:szCs w:val="26"/>
        </w:rPr>
        <w:t xml:space="preserve">, pessoa jurídica de direito privado, inscrita no CNPJ nº. </w:t>
      </w:r>
      <w:r>
        <w:rPr>
          <w:rFonts w:ascii="Arial Narrow" w:hAnsi="Arial Narrow" w:cs="Calibri Light"/>
          <w:sz w:val="26"/>
          <w:szCs w:val="26"/>
        </w:rPr>
        <w:t>01.927.631/0001-13</w:t>
      </w:r>
      <w:r w:rsidRPr="000A5E54">
        <w:rPr>
          <w:rFonts w:ascii="Arial Narrow" w:hAnsi="Arial Narrow" w:cs="Calibri Light"/>
          <w:sz w:val="26"/>
          <w:szCs w:val="26"/>
        </w:rPr>
        <w:t xml:space="preserve">, com sede a Rua </w:t>
      </w:r>
      <w:r>
        <w:rPr>
          <w:rFonts w:ascii="Arial Narrow" w:hAnsi="Arial Narrow" w:cs="Calibri Light"/>
          <w:sz w:val="26"/>
          <w:szCs w:val="26"/>
        </w:rPr>
        <w:t>Ciro Melo, nº 2.157, Jardim Central</w:t>
      </w:r>
      <w:r w:rsidRPr="000A5E54">
        <w:rPr>
          <w:rFonts w:ascii="Arial Narrow" w:hAnsi="Arial Narrow" w:cs="Calibri Light"/>
          <w:sz w:val="26"/>
          <w:szCs w:val="26"/>
        </w:rPr>
        <w:t xml:space="preserve">, </w:t>
      </w:r>
      <w:r>
        <w:rPr>
          <w:rFonts w:ascii="Arial Narrow" w:hAnsi="Arial Narrow" w:cs="Calibri Light"/>
          <w:sz w:val="26"/>
          <w:szCs w:val="26"/>
        </w:rPr>
        <w:t>Dourados/MS</w:t>
      </w:r>
      <w:r w:rsidRPr="000A5E54">
        <w:rPr>
          <w:rFonts w:ascii="Arial Narrow" w:hAnsi="Arial Narrow" w:cs="Calibri Light"/>
          <w:sz w:val="26"/>
          <w:szCs w:val="26"/>
        </w:rPr>
        <w:t xml:space="preserve">, aqui denominada </w:t>
      </w:r>
      <w:r w:rsidRPr="000A5E54">
        <w:rPr>
          <w:rFonts w:ascii="Arial Narrow" w:hAnsi="Arial Narrow" w:cs="Calibri Light"/>
          <w:b/>
          <w:bCs/>
          <w:sz w:val="26"/>
          <w:szCs w:val="26"/>
        </w:rPr>
        <w:t>CONTRATADA</w:t>
      </w:r>
      <w:r w:rsidRPr="000A5E54">
        <w:rPr>
          <w:rFonts w:ascii="Arial Narrow" w:hAnsi="Arial Narrow" w:cs="Calibri Light"/>
          <w:sz w:val="26"/>
          <w:szCs w:val="26"/>
        </w:rPr>
        <w:t>.</w:t>
      </w:r>
    </w:p>
    <w:p w14:paraId="18BD2B67" w14:textId="77777777" w:rsidR="004C09F9" w:rsidRPr="000A5E54" w:rsidRDefault="004C09F9" w:rsidP="004C09F9">
      <w:pPr>
        <w:ind w:right="43"/>
        <w:jc w:val="both"/>
        <w:rPr>
          <w:rFonts w:ascii="Arial Narrow" w:hAnsi="Arial Narrow" w:cs="Calibri Light"/>
          <w:sz w:val="26"/>
          <w:szCs w:val="26"/>
        </w:rPr>
      </w:pPr>
    </w:p>
    <w:p w14:paraId="2C36CF75" w14:textId="4D5F66DA" w:rsidR="004C09F9" w:rsidRPr="000A5E54" w:rsidRDefault="004C09F9" w:rsidP="004C09F9">
      <w:pPr>
        <w:pStyle w:val="Recuodecorpodetexto3"/>
        <w:spacing w:after="0"/>
        <w:ind w:left="0" w:right="-79" w:hanging="8"/>
        <w:jc w:val="both"/>
        <w:rPr>
          <w:rFonts w:ascii="Arial Narrow" w:hAnsi="Arial Narrow" w:cs="Arial"/>
          <w:sz w:val="26"/>
          <w:szCs w:val="26"/>
          <w:lang w:eastAsia="pt-BR"/>
        </w:rPr>
      </w:pPr>
      <w:r w:rsidRPr="000A5E54">
        <w:rPr>
          <w:rFonts w:ascii="Arial Narrow" w:hAnsi="Arial Narrow" w:cs="Arial"/>
          <w:b/>
          <w:bCs/>
          <w:iCs/>
          <w:sz w:val="26"/>
          <w:szCs w:val="26"/>
        </w:rPr>
        <w:t xml:space="preserve">II </w:t>
      </w:r>
      <w:r>
        <w:rPr>
          <w:rFonts w:ascii="Arial Narrow" w:hAnsi="Arial Narrow" w:cs="Arial"/>
          <w:b/>
          <w:bCs/>
          <w:iCs/>
          <w:sz w:val="26"/>
          <w:szCs w:val="26"/>
          <w:lang w:val="pt-BR"/>
        </w:rPr>
        <w:t>-</w:t>
      </w:r>
      <w:r w:rsidRPr="000A5E54">
        <w:rPr>
          <w:rFonts w:ascii="Arial Narrow" w:hAnsi="Arial Narrow" w:cs="Arial"/>
          <w:b/>
          <w:bCs/>
          <w:iCs/>
          <w:sz w:val="26"/>
          <w:szCs w:val="26"/>
        </w:rPr>
        <w:t xml:space="preserve"> REPRESENTANTES:</w:t>
      </w:r>
      <w:r w:rsidRPr="000A5E54">
        <w:rPr>
          <w:rFonts w:ascii="Arial Narrow" w:hAnsi="Arial Narrow" w:cs="Arial"/>
          <w:iCs/>
          <w:sz w:val="26"/>
          <w:szCs w:val="26"/>
        </w:rPr>
        <w:t xml:space="preserve"> Representa a </w:t>
      </w:r>
      <w:r w:rsidRPr="004C09F9">
        <w:rPr>
          <w:rFonts w:ascii="Arial Narrow" w:hAnsi="Arial Narrow" w:cs="Arial"/>
          <w:b/>
          <w:bCs/>
          <w:iCs/>
          <w:sz w:val="26"/>
          <w:szCs w:val="26"/>
        </w:rPr>
        <w:t>CONTRATANTE</w:t>
      </w:r>
      <w:r w:rsidRPr="000A5E54">
        <w:rPr>
          <w:rFonts w:ascii="Arial Narrow" w:hAnsi="Arial Narrow" w:cs="Arial"/>
          <w:iCs/>
          <w:sz w:val="26"/>
          <w:szCs w:val="26"/>
        </w:rPr>
        <w:t xml:space="preserve"> o </w:t>
      </w:r>
      <w:r w:rsidRPr="000A5E54">
        <w:rPr>
          <w:rFonts w:ascii="Arial Narrow" w:hAnsi="Arial Narrow"/>
          <w:sz w:val="26"/>
          <w:szCs w:val="26"/>
        </w:rPr>
        <w:t xml:space="preserve">Prefeito Municipal, Sr. </w:t>
      </w:r>
      <w:r w:rsidRPr="000A5E54">
        <w:rPr>
          <w:rFonts w:ascii="Arial Narrow" w:hAnsi="Arial Narrow"/>
          <w:bCs/>
          <w:sz w:val="26"/>
          <w:szCs w:val="26"/>
        </w:rPr>
        <w:t>Lídio Ledesma</w:t>
      </w:r>
      <w:r w:rsidRPr="000A5E54">
        <w:rPr>
          <w:rFonts w:ascii="Arial Narrow" w:hAnsi="Arial Narrow"/>
          <w:sz w:val="26"/>
          <w:szCs w:val="26"/>
        </w:rPr>
        <w:t xml:space="preserve">, brasileiro, casado, médico, residente e domiciliado na Av. Laudelino Peixoto, Nº 878, centro nesta cidade de Iguatemi, Estado do Mato Grosso do Sul, portador do RG n.º 3.738.903 </w:t>
      </w:r>
      <w:proofErr w:type="spellStart"/>
      <w:r w:rsidRPr="000A5E54">
        <w:rPr>
          <w:rFonts w:ascii="Arial Narrow" w:hAnsi="Arial Narrow"/>
          <w:sz w:val="26"/>
          <w:szCs w:val="26"/>
        </w:rPr>
        <w:t>IFP</w:t>
      </w:r>
      <w:proofErr w:type="spellEnd"/>
      <w:r w:rsidRPr="000A5E54">
        <w:rPr>
          <w:rFonts w:ascii="Arial Narrow" w:hAnsi="Arial Narrow"/>
          <w:sz w:val="26"/>
          <w:szCs w:val="26"/>
        </w:rPr>
        <w:t>/RJ e CPF nº. 088.930.041-00</w:t>
      </w:r>
      <w:r w:rsidRPr="000A5E54">
        <w:rPr>
          <w:rFonts w:ascii="Arial Narrow" w:hAnsi="Arial Narrow" w:cs="Calibri Light"/>
          <w:iCs/>
          <w:sz w:val="26"/>
          <w:szCs w:val="26"/>
        </w:rPr>
        <w:t xml:space="preserve"> e a </w:t>
      </w:r>
      <w:r w:rsidRPr="000A5E54">
        <w:rPr>
          <w:rFonts w:ascii="Arial Narrow" w:hAnsi="Arial Narrow" w:cs="Calibri Light"/>
          <w:b/>
          <w:bCs/>
          <w:iCs/>
          <w:sz w:val="26"/>
          <w:szCs w:val="26"/>
        </w:rPr>
        <w:t>CONTRATADA</w:t>
      </w:r>
      <w:r w:rsidRPr="000A5E54">
        <w:rPr>
          <w:rFonts w:ascii="Arial Narrow" w:hAnsi="Arial Narrow" w:cs="Calibri Light"/>
          <w:iCs/>
          <w:sz w:val="26"/>
          <w:szCs w:val="26"/>
        </w:rPr>
        <w:t xml:space="preserve"> </w:t>
      </w:r>
      <w:r>
        <w:rPr>
          <w:rFonts w:ascii="Arial Narrow" w:hAnsi="Arial Narrow" w:cs="Calibri Light"/>
          <w:iCs/>
          <w:sz w:val="26"/>
          <w:szCs w:val="26"/>
          <w:lang w:val="pt-BR"/>
        </w:rPr>
        <w:t>o</w:t>
      </w:r>
      <w:r w:rsidRPr="000A5E54">
        <w:rPr>
          <w:rFonts w:ascii="Arial Narrow" w:hAnsi="Arial Narrow" w:cs="Calibri Light"/>
          <w:iCs/>
          <w:sz w:val="26"/>
          <w:szCs w:val="26"/>
        </w:rPr>
        <w:t xml:space="preserve"> Sr. </w:t>
      </w:r>
      <w:r>
        <w:rPr>
          <w:rFonts w:ascii="Arial Narrow" w:hAnsi="Arial Narrow" w:cs="Calibri Light"/>
          <w:iCs/>
          <w:sz w:val="26"/>
          <w:szCs w:val="26"/>
          <w:lang w:val="pt-BR"/>
        </w:rPr>
        <w:t>Adamastor Arcanjo Junior</w:t>
      </w:r>
      <w:r w:rsidRPr="000A5E54">
        <w:rPr>
          <w:rFonts w:ascii="Arial Narrow" w:hAnsi="Arial Narrow" w:cs="Calibri Light"/>
          <w:iCs/>
          <w:sz w:val="26"/>
          <w:szCs w:val="26"/>
        </w:rPr>
        <w:t>, brasileir</w:t>
      </w:r>
      <w:r>
        <w:rPr>
          <w:rFonts w:ascii="Arial Narrow" w:hAnsi="Arial Narrow" w:cs="Calibri Light"/>
          <w:iCs/>
          <w:sz w:val="26"/>
          <w:szCs w:val="26"/>
          <w:lang w:val="pt-BR"/>
        </w:rPr>
        <w:t>o</w:t>
      </w:r>
      <w:r w:rsidRPr="000A5E54">
        <w:rPr>
          <w:rFonts w:ascii="Arial Narrow" w:hAnsi="Arial Narrow" w:cs="Calibri Light"/>
          <w:iCs/>
          <w:sz w:val="26"/>
          <w:szCs w:val="26"/>
        </w:rPr>
        <w:t xml:space="preserve">, </w:t>
      </w:r>
      <w:r w:rsidRPr="000A5E54">
        <w:rPr>
          <w:rFonts w:ascii="Arial Narrow" w:hAnsi="Arial Narrow"/>
          <w:sz w:val="26"/>
          <w:szCs w:val="26"/>
        </w:rPr>
        <w:t xml:space="preserve">portador da cédula de identidade RG nº. </w:t>
      </w:r>
      <w:r>
        <w:rPr>
          <w:rFonts w:ascii="Arial Narrow" w:hAnsi="Arial Narrow"/>
          <w:sz w:val="26"/>
          <w:szCs w:val="26"/>
          <w:lang w:val="pt-BR"/>
        </w:rPr>
        <w:t>8.357.704</w:t>
      </w:r>
      <w:r w:rsidRPr="000A5E54">
        <w:rPr>
          <w:rFonts w:ascii="Arial Narrow" w:hAnsi="Arial Narrow"/>
          <w:sz w:val="26"/>
          <w:szCs w:val="26"/>
        </w:rPr>
        <w:t xml:space="preserve"> expedida pela </w:t>
      </w:r>
      <w:r>
        <w:rPr>
          <w:rFonts w:ascii="Arial Narrow" w:hAnsi="Arial Narrow"/>
          <w:sz w:val="26"/>
          <w:szCs w:val="26"/>
          <w:lang w:val="pt-BR"/>
        </w:rPr>
        <w:t>SSP/SP</w:t>
      </w:r>
      <w:r w:rsidRPr="000A5E54">
        <w:rPr>
          <w:rFonts w:ascii="Arial Narrow" w:hAnsi="Arial Narrow"/>
          <w:sz w:val="26"/>
          <w:szCs w:val="26"/>
        </w:rPr>
        <w:t xml:space="preserve"> e do CPF nº. </w:t>
      </w:r>
      <w:r>
        <w:rPr>
          <w:rFonts w:ascii="Arial Narrow" w:hAnsi="Arial Narrow"/>
          <w:sz w:val="26"/>
          <w:szCs w:val="26"/>
          <w:lang w:val="pt-BR"/>
        </w:rPr>
        <w:t>005.646.128-39</w:t>
      </w:r>
      <w:r w:rsidRPr="000A5E54">
        <w:rPr>
          <w:rFonts w:ascii="Arial Narrow" w:hAnsi="Arial Narrow"/>
          <w:sz w:val="26"/>
          <w:szCs w:val="26"/>
        </w:rPr>
        <w:t xml:space="preserve">, </w:t>
      </w:r>
      <w:r w:rsidRPr="000A5E54">
        <w:rPr>
          <w:rFonts w:ascii="Arial Narrow" w:hAnsi="Arial Narrow" w:cs="Calibri Light"/>
          <w:iCs/>
          <w:sz w:val="26"/>
          <w:szCs w:val="26"/>
        </w:rPr>
        <w:t xml:space="preserve">residente e domiciliada </w:t>
      </w:r>
      <w:r>
        <w:rPr>
          <w:rFonts w:ascii="Arial Narrow" w:hAnsi="Arial Narrow" w:cs="Calibri Light"/>
          <w:iCs/>
          <w:sz w:val="26"/>
          <w:szCs w:val="26"/>
          <w:lang w:val="pt-BR"/>
        </w:rPr>
        <w:t>na Rua Major Capilé, nº 4.257, Jardim Caramuru</w:t>
      </w:r>
      <w:r w:rsidRPr="000A5E54">
        <w:rPr>
          <w:rFonts w:ascii="Arial Narrow" w:hAnsi="Arial Narrow" w:cs="Calibri Light"/>
          <w:iCs/>
          <w:sz w:val="26"/>
          <w:szCs w:val="26"/>
        </w:rPr>
        <w:t xml:space="preserve">, na cidade de </w:t>
      </w:r>
      <w:r>
        <w:rPr>
          <w:rFonts w:ascii="Arial Narrow" w:hAnsi="Arial Narrow" w:cs="Calibri Light"/>
          <w:iCs/>
          <w:sz w:val="26"/>
          <w:szCs w:val="26"/>
          <w:lang w:val="pt-BR"/>
        </w:rPr>
        <w:t>Dourados/MS</w:t>
      </w:r>
      <w:r w:rsidRPr="000A5E54">
        <w:rPr>
          <w:rFonts w:ascii="Arial Narrow" w:hAnsi="Arial Narrow" w:cs="Calibri Light"/>
          <w:iCs/>
          <w:sz w:val="26"/>
          <w:szCs w:val="26"/>
        </w:rPr>
        <w:t>.</w:t>
      </w:r>
    </w:p>
    <w:p w14:paraId="4AC523F2" w14:textId="77777777" w:rsidR="00A34F15" w:rsidRPr="004C09F9" w:rsidRDefault="00A34F15" w:rsidP="00A34F15">
      <w:pPr>
        <w:spacing w:before="120" w:after="120"/>
        <w:ind w:firstLine="708"/>
        <w:jc w:val="both"/>
        <w:rPr>
          <w:rFonts w:ascii="Arial Narrow" w:eastAsia="Arial" w:hAnsi="Arial Narrow" w:cs="Arial"/>
        </w:rPr>
      </w:pPr>
    </w:p>
    <w:p w14:paraId="12986EB2" w14:textId="77777777" w:rsidR="00D252AE" w:rsidRPr="004C09F9" w:rsidRDefault="00D252AE" w:rsidP="00D252AE">
      <w:pPr>
        <w:pStyle w:val="Nivel01"/>
        <w:tabs>
          <w:tab w:val="num" w:pos="360"/>
        </w:tabs>
        <w:rPr>
          <w:rFonts w:ascii="Arial Narrow" w:hAnsi="Arial Narrow"/>
          <w:color w:val="auto"/>
          <w:sz w:val="24"/>
          <w:szCs w:val="24"/>
        </w:rPr>
      </w:pPr>
      <w:r w:rsidRPr="004C09F9">
        <w:rPr>
          <w:rFonts w:ascii="Arial Narrow" w:hAnsi="Arial Narrow"/>
          <w:color w:val="auto"/>
          <w:sz w:val="24"/>
          <w:szCs w:val="24"/>
        </w:rPr>
        <w:t>CLÁUSULA PRIMEIRA – OBJETO (</w:t>
      </w:r>
      <w:hyperlink r:id="rId8" w:anchor="art92" w:history="1">
        <w:r w:rsidRPr="004C09F9">
          <w:rPr>
            <w:rStyle w:val="Hyperlink"/>
            <w:rFonts w:ascii="Arial Narrow" w:hAnsi="Arial Narrow"/>
            <w:color w:val="auto"/>
            <w:sz w:val="24"/>
            <w:szCs w:val="24"/>
          </w:rPr>
          <w:t>art. 92, I e II</w:t>
        </w:r>
      </w:hyperlink>
      <w:r w:rsidRPr="004C09F9">
        <w:rPr>
          <w:rFonts w:ascii="Arial Narrow" w:hAnsi="Arial Narrow"/>
          <w:color w:val="auto"/>
          <w:sz w:val="24"/>
          <w:szCs w:val="24"/>
        </w:rPr>
        <w:t>)</w:t>
      </w:r>
    </w:p>
    <w:p w14:paraId="7CDB6BF1" w14:textId="5D9C424B" w:rsidR="00D252AE" w:rsidRPr="00356575" w:rsidRDefault="00D252AE" w:rsidP="00D252AE">
      <w:pPr>
        <w:pStyle w:val="Nivel2"/>
        <w:rPr>
          <w:rFonts w:ascii="Arial Narrow" w:hAnsi="Arial Narrow"/>
          <w:color w:val="auto"/>
          <w:sz w:val="26"/>
          <w:szCs w:val="26"/>
        </w:rPr>
      </w:pPr>
      <w:r w:rsidRPr="004C09F9">
        <w:rPr>
          <w:rFonts w:ascii="Arial Narrow" w:hAnsi="Arial Narrow"/>
          <w:color w:val="auto"/>
          <w:sz w:val="24"/>
          <w:szCs w:val="24"/>
        </w:rPr>
        <w:t xml:space="preserve">O objeto do presente instrumento é a </w:t>
      </w:r>
      <w:r w:rsidR="004C09F9" w:rsidRPr="004C09F9">
        <w:rPr>
          <w:rFonts w:ascii="Arial Narrow" w:hAnsi="Arial Narrow"/>
          <w:bCs/>
          <w:color w:val="auto"/>
          <w:sz w:val="24"/>
          <w:szCs w:val="24"/>
        </w:rPr>
        <w:t>CONTRATAÇÃO DE EMPRESA PARA LOCAÇÃO DE IMPRESSORAS E MÁQUINAS COPIADORAS</w:t>
      </w:r>
      <w:r w:rsidR="00241831" w:rsidRPr="00241831">
        <w:rPr>
          <w:rFonts w:ascii="Arial Narrow" w:hAnsi="Arial Narrow"/>
          <w:bCs/>
          <w:color w:val="auto"/>
          <w:sz w:val="24"/>
          <w:szCs w:val="24"/>
        </w:rPr>
        <w:t>,</w:t>
      </w:r>
      <w:r w:rsidR="00AD7E32" w:rsidRPr="00241831">
        <w:rPr>
          <w:rFonts w:ascii="Arial Narrow" w:hAnsi="Arial Narrow"/>
          <w:bCs/>
          <w:color w:val="auto"/>
          <w:sz w:val="24"/>
          <w:szCs w:val="24"/>
        </w:rPr>
        <w:t xml:space="preserve"> </w:t>
      </w:r>
      <w:r w:rsidRPr="00356575">
        <w:rPr>
          <w:rFonts w:ascii="Arial Narrow" w:hAnsi="Arial Narrow"/>
          <w:color w:val="auto"/>
          <w:sz w:val="26"/>
          <w:szCs w:val="26"/>
        </w:rPr>
        <w:t>nas condições estabelecidas no Termo de Referência.</w:t>
      </w:r>
    </w:p>
    <w:p w14:paraId="08C8EF1F" w14:textId="77777777" w:rsidR="00D252AE" w:rsidRPr="00E74FBC" w:rsidRDefault="00D252AE" w:rsidP="00E74FBC">
      <w:pPr>
        <w:pStyle w:val="Nivel2"/>
        <w:jc w:val="left"/>
        <w:rPr>
          <w:rFonts w:ascii="Arial Narrow" w:hAnsi="Arial Narrow"/>
          <w:color w:val="auto"/>
          <w:sz w:val="26"/>
          <w:szCs w:val="26"/>
        </w:rPr>
      </w:pPr>
      <w:r w:rsidRPr="00E74FBC">
        <w:rPr>
          <w:rFonts w:ascii="Arial Narrow" w:hAnsi="Arial Narrow"/>
          <w:color w:val="auto"/>
          <w:sz w:val="26"/>
          <w:szCs w:val="26"/>
        </w:rPr>
        <w:t>Elemento Característicos:</w:t>
      </w:r>
    </w:p>
    <w:tbl>
      <w:tblPr>
        <w:tblW w:w="9214" w:type="dxa"/>
        <w:tblCellMar>
          <w:left w:w="70" w:type="dxa"/>
          <w:right w:w="70" w:type="dxa"/>
        </w:tblCellMar>
        <w:tblLook w:val="04A0" w:firstRow="1" w:lastRow="0" w:firstColumn="1" w:lastColumn="0" w:noHBand="0" w:noVBand="1"/>
      </w:tblPr>
      <w:tblGrid>
        <w:gridCol w:w="453"/>
        <w:gridCol w:w="399"/>
        <w:gridCol w:w="399"/>
        <w:gridCol w:w="523"/>
        <w:gridCol w:w="3626"/>
        <w:gridCol w:w="400"/>
        <w:gridCol w:w="863"/>
        <w:gridCol w:w="567"/>
        <w:gridCol w:w="850"/>
        <w:gridCol w:w="1134"/>
      </w:tblGrid>
      <w:tr w:rsidR="004C09F9" w:rsidRPr="004C09F9" w14:paraId="6E246756" w14:textId="77777777" w:rsidTr="004C09F9">
        <w:trPr>
          <w:trHeight w:val="165"/>
        </w:trPr>
        <w:tc>
          <w:tcPr>
            <w:tcW w:w="453" w:type="dxa"/>
            <w:tcBorders>
              <w:top w:val="nil"/>
              <w:left w:val="nil"/>
              <w:bottom w:val="nil"/>
              <w:right w:val="nil"/>
            </w:tcBorders>
            <w:shd w:val="clear" w:color="auto" w:fill="auto"/>
            <w:vAlign w:val="center"/>
            <w:hideMark/>
          </w:tcPr>
          <w:p w14:paraId="39773952" w14:textId="77777777" w:rsidR="004C09F9" w:rsidRPr="004C09F9" w:rsidRDefault="004C09F9" w:rsidP="004C09F9">
            <w:pPr>
              <w:rPr>
                <w:rFonts w:ascii="Times New Roman" w:eastAsia="Times New Roman" w:hAnsi="Times New Roman"/>
                <w:sz w:val="20"/>
                <w:szCs w:val="20"/>
                <w:lang w:eastAsia="pt-BR"/>
              </w:rPr>
            </w:pPr>
          </w:p>
        </w:tc>
        <w:tc>
          <w:tcPr>
            <w:tcW w:w="399" w:type="dxa"/>
            <w:tcBorders>
              <w:top w:val="nil"/>
              <w:left w:val="nil"/>
              <w:bottom w:val="nil"/>
              <w:right w:val="nil"/>
            </w:tcBorders>
            <w:shd w:val="clear" w:color="auto" w:fill="auto"/>
            <w:vAlign w:val="center"/>
            <w:hideMark/>
          </w:tcPr>
          <w:p w14:paraId="2DDEE2BF" w14:textId="77777777" w:rsidR="004C09F9" w:rsidRPr="004C09F9" w:rsidRDefault="004C09F9" w:rsidP="004C09F9">
            <w:pPr>
              <w:rPr>
                <w:rFonts w:ascii="Times New Roman" w:eastAsia="Times New Roman" w:hAnsi="Times New Roman"/>
                <w:sz w:val="20"/>
                <w:szCs w:val="20"/>
                <w:lang w:eastAsia="pt-BR"/>
              </w:rPr>
            </w:pPr>
          </w:p>
        </w:tc>
        <w:tc>
          <w:tcPr>
            <w:tcW w:w="399" w:type="dxa"/>
            <w:tcBorders>
              <w:top w:val="nil"/>
              <w:left w:val="nil"/>
              <w:bottom w:val="nil"/>
              <w:right w:val="nil"/>
            </w:tcBorders>
            <w:shd w:val="clear" w:color="auto" w:fill="auto"/>
            <w:vAlign w:val="center"/>
            <w:hideMark/>
          </w:tcPr>
          <w:p w14:paraId="5AAD78B3" w14:textId="77777777" w:rsidR="004C09F9" w:rsidRPr="004C09F9" w:rsidRDefault="004C09F9" w:rsidP="004C09F9">
            <w:pPr>
              <w:rPr>
                <w:rFonts w:ascii="Times New Roman" w:eastAsia="Times New Roman" w:hAnsi="Times New Roman"/>
                <w:sz w:val="20"/>
                <w:szCs w:val="20"/>
                <w:lang w:eastAsia="pt-BR"/>
              </w:rPr>
            </w:pPr>
          </w:p>
        </w:tc>
        <w:tc>
          <w:tcPr>
            <w:tcW w:w="523" w:type="dxa"/>
            <w:tcBorders>
              <w:top w:val="nil"/>
              <w:left w:val="nil"/>
              <w:bottom w:val="nil"/>
              <w:right w:val="nil"/>
            </w:tcBorders>
            <w:shd w:val="clear" w:color="auto" w:fill="auto"/>
            <w:vAlign w:val="center"/>
            <w:hideMark/>
          </w:tcPr>
          <w:p w14:paraId="4BFC5786" w14:textId="77777777" w:rsidR="004C09F9" w:rsidRPr="004C09F9" w:rsidRDefault="004C09F9" w:rsidP="004C09F9">
            <w:pPr>
              <w:rPr>
                <w:rFonts w:ascii="Times New Roman" w:eastAsia="Times New Roman" w:hAnsi="Times New Roman"/>
                <w:sz w:val="20"/>
                <w:szCs w:val="20"/>
                <w:lang w:eastAsia="pt-BR"/>
              </w:rPr>
            </w:pPr>
          </w:p>
        </w:tc>
        <w:tc>
          <w:tcPr>
            <w:tcW w:w="3626" w:type="dxa"/>
            <w:tcBorders>
              <w:top w:val="nil"/>
              <w:left w:val="nil"/>
              <w:bottom w:val="nil"/>
              <w:right w:val="nil"/>
            </w:tcBorders>
            <w:shd w:val="clear" w:color="auto" w:fill="auto"/>
            <w:vAlign w:val="center"/>
            <w:hideMark/>
          </w:tcPr>
          <w:p w14:paraId="2AB68A1F" w14:textId="77777777" w:rsidR="004C09F9" w:rsidRPr="004C09F9" w:rsidRDefault="004C09F9" w:rsidP="004C09F9">
            <w:pPr>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14:paraId="37DD83F4" w14:textId="77777777" w:rsidR="004C09F9" w:rsidRPr="004C09F9" w:rsidRDefault="004C09F9" w:rsidP="004C09F9">
            <w:pPr>
              <w:rPr>
                <w:rFonts w:ascii="Times New Roman" w:eastAsia="Times New Roman" w:hAnsi="Times New Roman"/>
                <w:sz w:val="20"/>
                <w:szCs w:val="20"/>
                <w:lang w:eastAsia="pt-BR"/>
              </w:rPr>
            </w:pPr>
          </w:p>
        </w:tc>
        <w:tc>
          <w:tcPr>
            <w:tcW w:w="863" w:type="dxa"/>
            <w:tcBorders>
              <w:top w:val="nil"/>
              <w:left w:val="nil"/>
              <w:bottom w:val="nil"/>
              <w:right w:val="nil"/>
            </w:tcBorders>
            <w:shd w:val="clear" w:color="auto" w:fill="auto"/>
            <w:vAlign w:val="center"/>
            <w:hideMark/>
          </w:tcPr>
          <w:p w14:paraId="481C066D" w14:textId="77777777" w:rsidR="004C09F9" w:rsidRPr="004C09F9" w:rsidRDefault="004C09F9" w:rsidP="004C09F9">
            <w:pPr>
              <w:rPr>
                <w:rFonts w:ascii="Times New Roman" w:eastAsia="Times New Roman" w:hAnsi="Times New Roman"/>
                <w:sz w:val="20"/>
                <w:szCs w:val="20"/>
                <w:lang w:eastAsia="pt-BR"/>
              </w:rPr>
            </w:pPr>
          </w:p>
        </w:tc>
        <w:tc>
          <w:tcPr>
            <w:tcW w:w="567" w:type="dxa"/>
            <w:tcBorders>
              <w:top w:val="nil"/>
              <w:left w:val="nil"/>
              <w:bottom w:val="nil"/>
              <w:right w:val="nil"/>
            </w:tcBorders>
            <w:shd w:val="clear" w:color="auto" w:fill="auto"/>
            <w:vAlign w:val="center"/>
            <w:hideMark/>
          </w:tcPr>
          <w:p w14:paraId="762F54D1" w14:textId="77777777" w:rsidR="004C09F9" w:rsidRPr="004C09F9" w:rsidRDefault="004C09F9" w:rsidP="004C09F9">
            <w:pPr>
              <w:rPr>
                <w:rFonts w:ascii="Times New Roman" w:eastAsia="Times New Roman" w:hAnsi="Times New Roman"/>
                <w:sz w:val="20"/>
                <w:szCs w:val="20"/>
                <w:lang w:eastAsia="pt-BR"/>
              </w:rPr>
            </w:pPr>
          </w:p>
        </w:tc>
        <w:tc>
          <w:tcPr>
            <w:tcW w:w="850" w:type="dxa"/>
            <w:tcBorders>
              <w:top w:val="nil"/>
              <w:left w:val="nil"/>
              <w:bottom w:val="nil"/>
              <w:right w:val="nil"/>
            </w:tcBorders>
            <w:shd w:val="clear" w:color="auto" w:fill="auto"/>
            <w:vAlign w:val="center"/>
            <w:hideMark/>
          </w:tcPr>
          <w:p w14:paraId="10D5D23C" w14:textId="77777777" w:rsidR="004C09F9" w:rsidRPr="004C09F9" w:rsidRDefault="004C09F9" w:rsidP="004C09F9">
            <w:pPr>
              <w:rPr>
                <w:rFonts w:ascii="Times New Roman" w:eastAsia="Times New Roman" w:hAnsi="Times New Roman"/>
                <w:sz w:val="20"/>
                <w:szCs w:val="20"/>
                <w:lang w:eastAsia="pt-BR"/>
              </w:rPr>
            </w:pPr>
          </w:p>
        </w:tc>
        <w:tc>
          <w:tcPr>
            <w:tcW w:w="1134" w:type="dxa"/>
            <w:tcBorders>
              <w:top w:val="nil"/>
              <w:left w:val="nil"/>
              <w:bottom w:val="nil"/>
              <w:right w:val="nil"/>
            </w:tcBorders>
            <w:shd w:val="clear" w:color="auto" w:fill="auto"/>
            <w:vAlign w:val="center"/>
            <w:hideMark/>
          </w:tcPr>
          <w:p w14:paraId="75EF0875" w14:textId="77777777" w:rsidR="004C09F9" w:rsidRPr="004C09F9" w:rsidRDefault="004C09F9" w:rsidP="004C09F9">
            <w:pPr>
              <w:rPr>
                <w:rFonts w:ascii="Times New Roman" w:eastAsia="Times New Roman" w:hAnsi="Times New Roman"/>
                <w:sz w:val="20"/>
                <w:szCs w:val="20"/>
                <w:lang w:eastAsia="pt-BR"/>
              </w:rPr>
            </w:pPr>
          </w:p>
        </w:tc>
      </w:tr>
      <w:tr w:rsidR="004C09F9" w:rsidRPr="004C09F9" w14:paraId="041D2031" w14:textId="77777777" w:rsidTr="004C09F9">
        <w:trPr>
          <w:trHeight w:val="33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D51BF" w14:textId="77777777" w:rsidR="004C09F9" w:rsidRPr="004C09F9" w:rsidRDefault="004C09F9" w:rsidP="004C09F9">
            <w:pPr>
              <w:jc w:val="center"/>
              <w:rPr>
                <w:rFonts w:ascii="Tahoma" w:eastAsia="Times New Roman" w:hAnsi="Tahoma" w:cs="Tahoma"/>
                <w:sz w:val="10"/>
                <w:szCs w:val="10"/>
                <w:lang w:eastAsia="pt-BR"/>
              </w:rPr>
            </w:pPr>
            <w:r w:rsidRPr="004C09F9">
              <w:rPr>
                <w:rFonts w:ascii="Tahoma" w:eastAsia="Times New Roman" w:hAnsi="Tahoma" w:cs="Tahoma"/>
                <w:sz w:val="10"/>
                <w:szCs w:val="10"/>
                <w:lang w:eastAsia="pt-BR"/>
              </w:rPr>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7F55B778" w14:textId="77777777" w:rsidR="004C09F9" w:rsidRPr="004C09F9" w:rsidRDefault="004C09F9" w:rsidP="004C09F9">
            <w:pPr>
              <w:jc w:val="center"/>
              <w:rPr>
                <w:rFonts w:ascii="Tahoma" w:eastAsia="Times New Roman" w:hAnsi="Tahoma" w:cs="Tahoma"/>
                <w:sz w:val="10"/>
                <w:szCs w:val="10"/>
                <w:lang w:eastAsia="pt-BR"/>
              </w:rPr>
            </w:pPr>
            <w:r w:rsidRPr="004C09F9">
              <w:rPr>
                <w:rFonts w:ascii="Tahoma" w:eastAsia="Times New Roman" w:hAnsi="Tahoma" w:cs="Tahoma"/>
                <w:sz w:val="10"/>
                <w:szCs w:val="10"/>
                <w:lang w:eastAsia="pt-BR"/>
              </w:rPr>
              <w:t>LOTE</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166C6172" w14:textId="77777777" w:rsidR="004C09F9" w:rsidRPr="004C09F9" w:rsidRDefault="004C09F9" w:rsidP="004C09F9">
            <w:pPr>
              <w:jc w:val="center"/>
              <w:rPr>
                <w:rFonts w:ascii="Tahoma" w:eastAsia="Times New Roman" w:hAnsi="Tahoma" w:cs="Tahoma"/>
                <w:sz w:val="10"/>
                <w:szCs w:val="10"/>
                <w:lang w:eastAsia="pt-BR"/>
              </w:rPr>
            </w:pPr>
            <w:r w:rsidRPr="004C09F9">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56E306CA" w14:textId="77777777" w:rsidR="004C09F9" w:rsidRPr="004C09F9" w:rsidRDefault="004C09F9" w:rsidP="004C09F9">
            <w:pPr>
              <w:jc w:val="center"/>
              <w:rPr>
                <w:rFonts w:ascii="Tahoma" w:eastAsia="Times New Roman" w:hAnsi="Tahoma" w:cs="Tahoma"/>
                <w:sz w:val="10"/>
                <w:szCs w:val="10"/>
                <w:lang w:eastAsia="pt-BR"/>
              </w:rPr>
            </w:pPr>
            <w:r w:rsidRPr="004C09F9">
              <w:rPr>
                <w:rFonts w:ascii="Tahoma" w:eastAsia="Times New Roman" w:hAnsi="Tahoma" w:cs="Tahoma"/>
                <w:sz w:val="10"/>
                <w:szCs w:val="10"/>
                <w:lang w:eastAsia="pt-BR"/>
              </w:rPr>
              <w:t>CÓD.</w:t>
            </w:r>
          </w:p>
        </w:tc>
        <w:tc>
          <w:tcPr>
            <w:tcW w:w="3626" w:type="dxa"/>
            <w:tcBorders>
              <w:top w:val="single" w:sz="4" w:space="0" w:color="auto"/>
              <w:left w:val="nil"/>
              <w:bottom w:val="single" w:sz="4" w:space="0" w:color="auto"/>
              <w:right w:val="single" w:sz="4" w:space="0" w:color="auto"/>
            </w:tcBorders>
            <w:shd w:val="clear" w:color="auto" w:fill="auto"/>
            <w:vAlign w:val="center"/>
            <w:hideMark/>
          </w:tcPr>
          <w:p w14:paraId="5E884BF2" w14:textId="77777777" w:rsidR="004C09F9" w:rsidRPr="004C09F9" w:rsidRDefault="004C09F9" w:rsidP="004C09F9">
            <w:pPr>
              <w:jc w:val="center"/>
              <w:rPr>
                <w:rFonts w:ascii="Tahoma" w:eastAsia="Times New Roman" w:hAnsi="Tahoma" w:cs="Tahoma"/>
                <w:sz w:val="10"/>
                <w:szCs w:val="10"/>
                <w:lang w:eastAsia="pt-BR"/>
              </w:rPr>
            </w:pPr>
            <w:r w:rsidRPr="004C09F9">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DD67794" w14:textId="77777777" w:rsidR="004C09F9" w:rsidRPr="004C09F9" w:rsidRDefault="004C09F9" w:rsidP="004C09F9">
            <w:pPr>
              <w:jc w:val="center"/>
              <w:rPr>
                <w:rFonts w:ascii="Tahoma" w:eastAsia="Times New Roman" w:hAnsi="Tahoma" w:cs="Tahoma"/>
                <w:sz w:val="10"/>
                <w:szCs w:val="10"/>
                <w:lang w:eastAsia="pt-BR"/>
              </w:rPr>
            </w:pPr>
            <w:proofErr w:type="spellStart"/>
            <w:r w:rsidRPr="004C09F9">
              <w:rPr>
                <w:rFonts w:ascii="Tahoma" w:eastAsia="Times New Roman" w:hAnsi="Tahoma" w:cs="Tahoma"/>
                <w:sz w:val="10"/>
                <w:szCs w:val="10"/>
                <w:lang w:eastAsia="pt-BR"/>
              </w:rPr>
              <w:t>UNID</w:t>
            </w:r>
            <w:proofErr w:type="spellEnd"/>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17B63B7D" w14:textId="77777777" w:rsidR="004C09F9" w:rsidRPr="004C09F9" w:rsidRDefault="004C09F9" w:rsidP="004C09F9">
            <w:pPr>
              <w:jc w:val="center"/>
              <w:rPr>
                <w:rFonts w:ascii="Tahoma" w:eastAsia="Times New Roman" w:hAnsi="Tahoma" w:cs="Tahoma"/>
                <w:sz w:val="10"/>
                <w:szCs w:val="10"/>
                <w:lang w:eastAsia="pt-BR"/>
              </w:rPr>
            </w:pPr>
            <w:r w:rsidRPr="004C09F9">
              <w:rPr>
                <w:rFonts w:ascii="Tahoma" w:eastAsia="Times New Roman" w:hAnsi="Tahoma" w:cs="Tahoma"/>
                <w:sz w:val="10"/>
                <w:szCs w:val="10"/>
                <w:lang w:eastAsia="pt-BR"/>
              </w:rPr>
              <w:t>QUANTIDADE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514F244" w14:textId="77777777" w:rsidR="004C09F9" w:rsidRPr="004C09F9" w:rsidRDefault="004C09F9" w:rsidP="004C09F9">
            <w:pPr>
              <w:jc w:val="center"/>
              <w:rPr>
                <w:rFonts w:ascii="Tahoma" w:eastAsia="Times New Roman" w:hAnsi="Tahoma" w:cs="Tahoma"/>
                <w:sz w:val="10"/>
                <w:szCs w:val="10"/>
                <w:lang w:eastAsia="pt-BR"/>
              </w:rPr>
            </w:pPr>
            <w:r w:rsidRPr="004C09F9">
              <w:rPr>
                <w:rFonts w:ascii="Tahoma" w:eastAsia="Times New Roman" w:hAnsi="Tahoma" w:cs="Tahoma"/>
                <w:sz w:val="10"/>
                <w:szCs w:val="10"/>
                <w:lang w:eastAsia="pt-BR"/>
              </w:rPr>
              <w:t xml:space="preserve">MARCA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F9EFBF6" w14:textId="77777777" w:rsidR="004C09F9" w:rsidRPr="004C09F9" w:rsidRDefault="004C09F9" w:rsidP="004C09F9">
            <w:pPr>
              <w:jc w:val="center"/>
              <w:rPr>
                <w:rFonts w:ascii="Tahoma" w:eastAsia="Times New Roman" w:hAnsi="Tahoma" w:cs="Tahoma"/>
                <w:sz w:val="10"/>
                <w:szCs w:val="10"/>
                <w:lang w:eastAsia="pt-BR"/>
              </w:rPr>
            </w:pPr>
            <w:r w:rsidRPr="004C09F9">
              <w:rPr>
                <w:rFonts w:ascii="Tahoma" w:eastAsia="Times New Roman" w:hAnsi="Tahoma" w:cs="Tahoma"/>
                <w:sz w:val="10"/>
                <w:szCs w:val="10"/>
                <w:lang w:eastAsia="pt-BR"/>
              </w:rPr>
              <w:t>VALOR UNIT.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34DD5E" w14:textId="77777777" w:rsidR="004C09F9" w:rsidRPr="004C09F9" w:rsidRDefault="004C09F9" w:rsidP="004C09F9">
            <w:pPr>
              <w:jc w:val="center"/>
              <w:rPr>
                <w:rFonts w:ascii="Tahoma" w:eastAsia="Times New Roman" w:hAnsi="Tahoma" w:cs="Tahoma"/>
                <w:sz w:val="10"/>
                <w:szCs w:val="10"/>
                <w:lang w:eastAsia="pt-BR"/>
              </w:rPr>
            </w:pPr>
            <w:r w:rsidRPr="004C09F9">
              <w:rPr>
                <w:rFonts w:ascii="Tahoma" w:eastAsia="Times New Roman" w:hAnsi="Tahoma" w:cs="Tahoma"/>
                <w:sz w:val="10"/>
                <w:szCs w:val="10"/>
                <w:lang w:eastAsia="pt-BR"/>
              </w:rPr>
              <w:t>VALOR TOTAL</w:t>
            </w:r>
          </w:p>
        </w:tc>
      </w:tr>
      <w:tr w:rsidR="004C09F9" w:rsidRPr="004C09F9" w14:paraId="7502D52E" w14:textId="77777777" w:rsidTr="004C09F9">
        <w:trPr>
          <w:trHeight w:val="30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C689E63" w14:textId="77777777" w:rsidR="004C09F9" w:rsidRPr="004C09F9" w:rsidRDefault="004C09F9" w:rsidP="004C09F9">
            <w:pPr>
              <w:jc w:val="center"/>
              <w:rPr>
                <w:rFonts w:ascii="Tahoma" w:eastAsia="Times New Roman" w:hAnsi="Tahoma" w:cs="Tahoma"/>
                <w:color w:val="000000"/>
                <w:sz w:val="14"/>
                <w:szCs w:val="14"/>
                <w:lang w:eastAsia="pt-BR"/>
              </w:rPr>
            </w:pPr>
            <w:r w:rsidRPr="004C09F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04912AB6" w14:textId="77777777" w:rsidR="004C09F9" w:rsidRPr="004C09F9" w:rsidRDefault="004C09F9" w:rsidP="004C09F9">
            <w:pPr>
              <w:jc w:val="center"/>
              <w:rPr>
                <w:rFonts w:ascii="Tahoma" w:eastAsia="Times New Roman" w:hAnsi="Tahoma" w:cs="Tahoma"/>
                <w:color w:val="000000"/>
                <w:sz w:val="14"/>
                <w:szCs w:val="14"/>
                <w:lang w:eastAsia="pt-BR"/>
              </w:rPr>
            </w:pPr>
            <w:r w:rsidRPr="004C09F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0204D93" w14:textId="77777777" w:rsidR="004C09F9" w:rsidRPr="004C09F9" w:rsidRDefault="004C09F9" w:rsidP="004C09F9">
            <w:pPr>
              <w:jc w:val="center"/>
              <w:rPr>
                <w:rFonts w:ascii="Tahoma" w:eastAsia="Times New Roman" w:hAnsi="Tahoma" w:cs="Tahoma"/>
                <w:color w:val="000000"/>
                <w:sz w:val="14"/>
                <w:szCs w:val="14"/>
                <w:lang w:eastAsia="pt-BR"/>
              </w:rPr>
            </w:pPr>
            <w:r w:rsidRPr="004C09F9">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14:paraId="024CE8DB" w14:textId="77777777" w:rsidR="004C09F9" w:rsidRPr="004C09F9" w:rsidRDefault="004C09F9" w:rsidP="004C09F9">
            <w:pPr>
              <w:jc w:val="center"/>
              <w:rPr>
                <w:rFonts w:ascii="Tahoma" w:eastAsia="Times New Roman" w:hAnsi="Tahoma" w:cs="Tahoma"/>
                <w:color w:val="000000"/>
                <w:sz w:val="14"/>
                <w:szCs w:val="14"/>
                <w:lang w:eastAsia="pt-BR"/>
              </w:rPr>
            </w:pPr>
            <w:r w:rsidRPr="004C09F9">
              <w:rPr>
                <w:rFonts w:ascii="Tahoma" w:eastAsia="Times New Roman" w:hAnsi="Tahoma" w:cs="Tahoma"/>
                <w:color w:val="000000"/>
                <w:sz w:val="14"/>
                <w:szCs w:val="14"/>
                <w:lang w:eastAsia="pt-BR"/>
              </w:rPr>
              <w:t>24033</w:t>
            </w:r>
          </w:p>
        </w:tc>
        <w:tc>
          <w:tcPr>
            <w:tcW w:w="3626" w:type="dxa"/>
            <w:tcBorders>
              <w:top w:val="nil"/>
              <w:left w:val="nil"/>
              <w:bottom w:val="single" w:sz="4" w:space="0" w:color="000000"/>
              <w:right w:val="single" w:sz="4" w:space="0" w:color="000000"/>
            </w:tcBorders>
            <w:shd w:val="clear" w:color="auto" w:fill="auto"/>
            <w:vAlign w:val="center"/>
            <w:hideMark/>
          </w:tcPr>
          <w:p w14:paraId="5B8DD4FA" w14:textId="77777777" w:rsidR="004C09F9" w:rsidRPr="004C09F9" w:rsidRDefault="004C09F9" w:rsidP="004C09F9">
            <w:pPr>
              <w:jc w:val="both"/>
              <w:rPr>
                <w:rFonts w:ascii="Tahoma" w:eastAsia="Times New Roman" w:hAnsi="Tahoma" w:cs="Tahoma"/>
                <w:color w:val="000000"/>
                <w:sz w:val="14"/>
                <w:szCs w:val="14"/>
                <w:lang w:eastAsia="pt-BR"/>
              </w:rPr>
            </w:pPr>
            <w:r w:rsidRPr="004C09F9">
              <w:rPr>
                <w:rFonts w:ascii="Tahoma" w:eastAsia="Times New Roman" w:hAnsi="Tahoma" w:cs="Tahoma"/>
                <w:color w:val="000000"/>
                <w:sz w:val="14"/>
                <w:szCs w:val="14"/>
                <w:lang w:eastAsia="pt-BR"/>
              </w:rPr>
              <w:t>LOCAÇÃO DE 02 (DUAS) MÁQUINA MULTIFUNCIONAL LASER (IMPRESSORA, COPIADORA, SCANNER E FAX), REDE, CONFORME SEGUE: CAPACIDADES MÍNIMAS DE COPIAR 30 PÁGINAS POR MINUTO; CÓPIAS DO TAMANHO OFÍCIO (</w:t>
            </w:r>
            <w:proofErr w:type="spellStart"/>
            <w:r w:rsidRPr="004C09F9">
              <w:rPr>
                <w:rFonts w:ascii="Tahoma" w:eastAsia="Times New Roman" w:hAnsi="Tahoma" w:cs="Tahoma"/>
                <w:color w:val="000000"/>
                <w:sz w:val="14"/>
                <w:szCs w:val="14"/>
                <w:lang w:eastAsia="pt-BR"/>
              </w:rPr>
              <w:t>216X330MM</w:t>
            </w:r>
            <w:proofErr w:type="spellEnd"/>
            <w:r w:rsidRPr="004C09F9">
              <w:rPr>
                <w:rFonts w:ascii="Tahoma" w:eastAsia="Times New Roman" w:hAnsi="Tahoma" w:cs="Tahoma"/>
                <w:color w:val="000000"/>
                <w:sz w:val="14"/>
                <w:szCs w:val="14"/>
                <w:lang w:eastAsia="pt-BR"/>
              </w:rPr>
              <w:t>); AMPLIAÇÃO E REDUÇÃO DE 50% A 200%; GAVETA FRONTAL COM CAPACIDADE MÍNIMA DE 250 FOLHAS; ALIMENTAÇÃO AUXILIAR (</w:t>
            </w:r>
            <w:proofErr w:type="spellStart"/>
            <w:r w:rsidRPr="004C09F9">
              <w:rPr>
                <w:rFonts w:ascii="Tahoma" w:eastAsia="Times New Roman" w:hAnsi="Tahoma" w:cs="Tahoma"/>
                <w:color w:val="000000"/>
                <w:sz w:val="14"/>
                <w:szCs w:val="14"/>
                <w:lang w:eastAsia="pt-BR"/>
              </w:rPr>
              <w:t>BYPASS</w:t>
            </w:r>
            <w:proofErr w:type="spellEnd"/>
            <w:r w:rsidRPr="004C09F9">
              <w:rPr>
                <w:rFonts w:ascii="Tahoma" w:eastAsia="Times New Roman" w:hAnsi="Tahoma" w:cs="Tahoma"/>
                <w:color w:val="000000"/>
                <w:sz w:val="14"/>
                <w:szCs w:val="14"/>
                <w:lang w:eastAsia="pt-BR"/>
              </w:rPr>
              <w:t xml:space="preserve">), RESOLUÇÃO DE IMPRESSÃO ATÉ </w:t>
            </w:r>
            <w:proofErr w:type="spellStart"/>
            <w:r w:rsidRPr="004C09F9">
              <w:rPr>
                <w:rFonts w:ascii="Tahoma" w:eastAsia="Times New Roman" w:hAnsi="Tahoma" w:cs="Tahoma"/>
                <w:color w:val="000000"/>
                <w:sz w:val="14"/>
                <w:szCs w:val="14"/>
                <w:lang w:eastAsia="pt-BR"/>
              </w:rPr>
              <w:t>1200X1200</w:t>
            </w:r>
            <w:proofErr w:type="spellEnd"/>
            <w:r w:rsidRPr="004C09F9">
              <w:rPr>
                <w:rFonts w:ascii="Tahoma" w:eastAsia="Times New Roman" w:hAnsi="Tahoma" w:cs="Tahoma"/>
                <w:color w:val="000000"/>
                <w:sz w:val="14"/>
                <w:szCs w:val="14"/>
                <w:lang w:eastAsia="pt-BR"/>
              </w:rPr>
              <w:t xml:space="preserve"> DPI OU SIMILAR, FUNÇÃO DUPLEX, COM FRANQUIA DE 4.000 (QUATRO MIL) CÓPIAS MENSAIS, POR EQUIPAMENTO. INCLUSO A PRESTAÇÃO DE SERVIÇOS DE MANUTENÇÃO PREVENTIVA-CORRETIVA, BEM COMO O FORNECIMENTO GRATUITO DE SUPRIMENTOS (TONER, CILINDRO, REVELADOR OU EQUIVALENTES).</w:t>
            </w:r>
          </w:p>
        </w:tc>
        <w:tc>
          <w:tcPr>
            <w:tcW w:w="400" w:type="dxa"/>
            <w:tcBorders>
              <w:top w:val="nil"/>
              <w:left w:val="nil"/>
              <w:bottom w:val="single" w:sz="4" w:space="0" w:color="000000"/>
              <w:right w:val="single" w:sz="4" w:space="0" w:color="000000"/>
            </w:tcBorders>
            <w:shd w:val="clear" w:color="auto" w:fill="auto"/>
            <w:vAlign w:val="center"/>
            <w:hideMark/>
          </w:tcPr>
          <w:p w14:paraId="6B30563C" w14:textId="77777777" w:rsidR="004C09F9" w:rsidRPr="004C09F9" w:rsidRDefault="004C09F9" w:rsidP="004C09F9">
            <w:pPr>
              <w:jc w:val="center"/>
              <w:rPr>
                <w:rFonts w:ascii="Tahoma" w:eastAsia="Times New Roman" w:hAnsi="Tahoma" w:cs="Tahoma"/>
                <w:color w:val="000000"/>
                <w:sz w:val="14"/>
                <w:szCs w:val="14"/>
                <w:lang w:eastAsia="pt-BR"/>
              </w:rPr>
            </w:pPr>
            <w:r w:rsidRPr="004C09F9">
              <w:rPr>
                <w:rFonts w:ascii="Tahoma" w:eastAsia="Times New Roman" w:hAnsi="Tahoma" w:cs="Tahoma"/>
                <w:color w:val="000000"/>
                <w:sz w:val="14"/>
                <w:szCs w:val="14"/>
                <w:lang w:eastAsia="pt-BR"/>
              </w:rPr>
              <w:t>M</w:t>
            </w:r>
          </w:p>
        </w:tc>
        <w:tc>
          <w:tcPr>
            <w:tcW w:w="863" w:type="dxa"/>
            <w:tcBorders>
              <w:top w:val="nil"/>
              <w:left w:val="nil"/>
              <w:bottom w:val="single" w:sz="4" w:space="0" w:color="000000"/>
              <w:right w:val="single" w:sz="4" w:space="0" w:color="000000"/>
            </w:tcBorders>
            <w:shd w:val="clear" w:color="auto" w:fill="auto"/>
            <w:vAlign w:val="center"/>
            <w:hideMark/>
          </w:tcPr>
          <w:p w14:paraId="38691D5B" w14:textId="77777777" w:rsidR="004C09F9" w:rsidRPr="004C09F9" w:rsidRDefault="004C09F9" w:rsidP="004C09F9">
            <w:pPr>
              <w:jc w:val="center"/>
              <w:rPr>
                <w:rFonts w:ascii="Tahoma" w:eastAsia="Times New Roman" w:hAnsi="Tahoma" w:cs="Tahoma"/>
                <w:color w:val="000000"/>
                <w:sz w:val="14"/>
                <w:szCs w:val="14"/>
                <w:lang w:eastAsia="pt-BR"/>
              </w:rPr>
            </w:pPr>
            <w:r w:rsidRPr="004C09F9">
              <w:rPr>
                <w:rFonts w:ascii="Tahoma" w:eastAsia="Times New Roman" w:hAnsi="Tahoma" w:cs="Tahoma"/>
                <w:color w:val="000000"/>
                <w:sz w:val="14"/>
                <w:szCs w:val="14"/>
                <w:lang w:eastAsia="pt-BR"/>
              </w:rPr>
              <w:t>12,00</w:t>
            </w:r>
          </w:p>
        </w:tc>
        <w:tc>
          <w:tcPr>
            <w:tcW w:w="567" w:type="dxa"/>
            <w:tcBorders>
              <w:top w:val="nil"/>
              <w:left w:val="nil"/>
              <w:bottom w:val="single" w:sz="4" w:space="0" w:color="000000"/>
              <w:right w:val="single" w:sz="4" w:space="0" w:color="000000"/>
            </w:tcBorders>
            <w:shd w:val="clear" w:color="auto" w:fill="auto"/>
            <w:vAlign w:val="center"/>
            <w:hideMark/>
          </w:tcPr>
          <w:p w14:paraId="3397F2B8" w14:textId="77777777" w:rsidR="004C09F9" w:rsidRPr="004C09F9" w:rsidRDefault="004C09F9" w:rsidP="004C09F9">
            <w:pPr>
              <w:jc w:val="center"/>
              <w:rPr>
                <w:rFonts w:ascii="Tahoma" w:eastAsia="Times New Roman" w:hAnsi="Tahoma" w:cs="Tahoma"/>
                <w:color w:val="000000"/>
                <w:sz w:val="14"/>
                <w:szCs w:val="14"/>
                <w:lang w:eastAsia="pt-BR"/>
              </w:rPr>
            </w:pPr>
            <w:r w:rsidRPr="004C09F9">
              <w:rPr>
                <w:rFonts w:ascii="Tahoma" w:eastAsia="Times New Roman" w:hAnsi="Tahoma" w:cs="Tahoma"/>
                <w:color w:val="000000"/>
                <w:sz w:val="14"/>
                <w:szCs w:val="14"/>
                <w:lang w:eastAsia="pt-BR"/>
              </w:rPr>
              <w:t>HP</w:t>
            </w:r>
          </w:p>
        </w:tc>
        <w:tc>
          <w:tcPr>
            <w:tcW w:w="850" w:type="dxa"/>
            <w:tcBorders>
              <w:top w:val="nil"/>
              <w:left w:val="nil"/>
              <w:bottom w:val="single" w:sz="4" w:space="0" w:color="000000"/>
              <w:right w:val="single" w:sz="4" w:space="0" w:color="000000"/>
            </w:tcBorders>
            <w:shd w:val="clear" w:color="auto" w:fill="auto"/>
            <w:vAlign w:val="center"/>
            <w:hideMark/>
          </w:tcPr>
          <w:p w14:paraId="67473B55" w14:textId="77777777" w:rsidR="004C09F9" w:rsidRPr="004C09F9" w:rsidRDefault="004C09F9" w:rsidP="004C09F9">
            <w:pPr>
              <w:jc w:val="right"/>
              <w:rPr>
                <w:rFonts w:ascii="Tahoma" w:eastAsia="Times New Roman" w:hAnsi="Tahoma" w:cs="Tahoma"/>
                <w:color w:val="000000"/>
                <w:sz w:val="14"/>
                <w:szCs w:val="14"/>
                <w:lang w:eastAsia="pt-BR"/>
              </w:rPr>
            </w:pPr>
            <w:r w:rsidRPr="004C09F9">
              <w:rPr>
                <w:rFonts w:ascii="Tahoma" w:eastAsia="Times New Roman" w:hAnsi="Tahoma" w:cs="Tahoma"/>
                <w:color w:val="000000"/>
                <w:sz w:val="14"/>
                <w:szCs w:val="14"/>
                <w:lang w:eastAsia="pt-BR"/>
              </w:rPr>
              <w:t>470,00</w:t>
            </w:r>
          </w:p>
        </w:tc>
        <w:tc>
          <w:tcPr>
            <w:tcW w:w="1134" w:type="dxa"/>
            <w:tcBorders>
              <w:top w:val="nil"/>
              <w:left w:val="nil"/>
              <w:bottom w:val="single" w:sz="4" w:space="0" w:color="000000"/>
              <w:right w:val="single" w:sz="4" w:space="0" w:color="000000"/>
            </w:tcBorders>
            <w:shd w:val="clear" w:color="auto" w:fill="auto"/>
            <w:vAlign w:val="center"/>
            <w:hideMark/>
          </w:tcPr>
          <w:p w14:paraId="32BC1873" w14:textId="77777777" w:rsidR="004C09F9" w:rsidRPr="004C09F9" w:rsidRDefault="004C09F9" w:rsidP="004C09F9">
            <w:pPr>
              <w:jc w:val="right"/>
              <w:rPr>
                <w:rFonts w:ascii="Tahoma" w:eastAsia="Times New Roman" w:hAnsi="Tahoma" w:cs="Tahoma"/>
                <w:color w:val="000000"/>
                <w:sz w:val="14"/>
                <w:szCs w:val="14"/>
                <w:lang w:eastAsia="pt-BR"/>
              </w:rPr>
            </w:pPr>
            <w:r w:rsidRPr="004C09F9">
              <w:rPr>
                <w:rFonts w:ascii="Tahoma" w:eastAsia="Times New Roman" w:hAnsi="Tahoma" w:cs="Tahoma"/>
                <w:color w:val="000000"/>
                <w:sz w:val="14"/>
                <w:szCs w:val="14"/>
                <w:lang w:eastAsia="pt-BR"/>
              </w:rPr>
              <w:t>5.640,00</w:t>
            </w:r>
          </w:p>
        </w:tc>
      </w:tr>
      <w:tr w:rsidR="004C09F9" w:rsidRPr="004C09F9" w14:paraId="7E373408" w14:textId="77777777" w:rsidTr="004C09F9">
        <w:trPr>
          <w:trHeight w:val="210"/>
        </w:trPr>
        <w:tc>
          <w:tcPr>
            <w:tcW w:w="723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B94B03" w14:textId="77777777" w:rsidR="004C09F9" w:rsidRPr="004C09F9" w:rsidRDefault="004C09F9" w:rsidP="004C09F9">
            <w:pPr>
              <w:jc w:val="right"/>
              <w:rPr>
                <w:rFonts w:ascii="Tahoma" w:eastAsia="Times New Roman" w:hAnsi="Tahoma" w:cs="Tahoma"/>
                <w:color w:val="000000"/>
                <w:sz w:val="14"/>
                <w:szCs w:val="14"/>
                <w:lang w:eastAsia="pt-BR"/>
              </w:rPr>
            </w:pPr>
            <w:r w:rsidRPr="004C09F9">
              <w:rPr>
                <w:rFonts w:ascii="Tahoma" w:eastAsia="Times New Roman" w:hAnsi="Tahoma" w:cs="Tahoma"/>
                <w:color w:val="000000"/>
                <w:sz w:val="14"/>
                <w:szCs w:val="14"/>
                <w:lang w:eastAsia="pt-BR"/>
              </w:rPr>
              <w:t>VALOR TOTAL</w:t>
            </w:r>
          </w:p>
        </w:tc>
        <w:tc>
          <w:tcPr>
            <w:tcW w:w="1984"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77F6AF6" w14:textId="77777777" w:rsidR="004C09F9" w:rsidRPr="004C09F9" w:rsidRDefault="004C09F9" w:rsidP="004C09F9">
            <w:pPr>
              <w:jc w:val="center"/>
              <w:rPr>
                <w:rFonts w:ascii="Tahoma" w:eastAsia="Times New Roman" w:hAnsi="Tahoma" w:cs="Tahoma"/>
                <w:b/>
                <w:bCs/>
                <w:color w:val="000000"/>
                <w:sz w:val="16"/>
                <w:szCs w:val="16"/>
                <w:lang w:eastAsia="pt-BR"/>
              </w:rPr>
            </w:pPr>
            <w:r w:rsidRPr="004C09F9">
              <w:rPr>
                <w:rFonts w:ascii="Tahoma" w:eastAsia="Times New Roman" w:hAnsi="Tahoma" w:cs="Tahoma"/>
                <w:b/>
                <w:bCs/>
                <w:color w:val="000000"/>
                <w:sz w:val="16"/>
                <w:szCs w:val="16"/>
                <w:lang w:eastAsia="pt-BR"/>
              </w:rPr>
              <w:t>5.640,00</w:t>
            </w:r>
          </w:p>
        </w:tc>
      </w:tr>
    </w:tbl>
    <w:p w14:paraId="2254CC69" w14:textId="77777777" w:rsidR="000562CC" w:rsidRDefault="000562CC" w:rsidP="00D252AE">
      <w:pPr>
        <w:pStyle w:val="Nivel2"/>
        <w:rPr>
          <w:rFonts w:ascii="Arial Narrow" w:hAnsi="Arial Narrow"/>
          <w:color w:val="auto"/>
          <w:sz w:val="26"/>
          <w:szCs w:val="26"/>
        </w:rPr>
      </w:pPr>
    </w:p>
    <w:p w14:paraId="3DFEA5D0" w14:textId="69DEC5BD" w:rsidR="00D252AE" w:rsidRPr="00E74FBC" w:rsidRDefault="00D252AE" w:rsidP="00D252AE">
      <w:pPr>
        <w:pStyle w:val="Nivel2"/>
        <w:rPr>
          <w:rFonts w:ascii="Arial Narrow" w:hAnsi="Arial Narrow"/>
          <w:color w:val="auto"/>
          <w:sz w:val="26"/>
          <w:szCs w:val="26"/>
        </w:rPr>
      </w:pPr>
      <w:r w:rsidRPr="00E74FBC">
        <w:rPr>
          <w:rFonts w:ascii="Arial Narrow" w:hAnsi="Arial Narrow"/>
          <w:color w:val="auto"/>
          <w:sz w:val="26"/>
          <w:szCs w:val="26"/>
        </w:rPr>
        <w:lastRenderedPageBreak/>
        <w:t>Vinculam esta contratação, independentemente de transcrição:</w:t>
      </w:r>
    </w:p>
    <w:p w14:paraId="6D2C0217"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O Termo de Referência;</w:t>
      </w:r>
    </w:p>
    <w:p w14:paraId="0F0495D7"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A Proposta do contratado;</w:t>
      </w:r>
    </w:p>
    <w:p w14:paraId="3DF522FC" w14:textId="1367B321" w:rsidR="00D252AE"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Eventuais anexos dos documentos supracitados.</w:t>
      </w:r>
    </w:p>
    <w:p w14:paraId="0C4FA68C" w14:textId="77777777" w:rsidR="00A34F15" w:rsidRPr="00356575" w:rsidRDefault="00A34F15" w:rsidP="00D252AE">
      <w:pPr>
        <w:pStyle w:val="Nivel3"/>
        <w:rPr>
          <w:rFonts w:ascii="Arial Narrow" w:hAnsi="Arial Narrow"/>
          <w:color w:val="auto"/>
          <w:sz w:val="26"/>
          <w:szCs w:val="26"/>
        </w:rPr>
      </w:pPr>
    </w:p>
    <w:p w14:paraId="004BFB23" w14:textId="77777777" w:rsidR="00D252AE" w:rsidRPr="00E55025" w:rsidRDefault="00D252AE" w:rsidP="00D252AE">
      <w:pPr>
        <w:pStyle w:val="Nivel01"/>
        <w:rPr>
          <w:rFonts w:ascii="Arial Narrow" w:hAnsi="Arial Narrow"/>
          <w:color w:val="auto"/>
          <w:sz w:val="26"/>
          <w:szCs w:val="26"/>
        </w:rPr>
      </w:pPr>
      <w:r w:rsidRPr="00E55025">
        <w:rPr>
          <w:rFonts w:ascii="Arial Narrow" w:hAnsi="Arial Narrow"/>
          <w:color w:val="auto"/>
          <w:sz w:val="26"/>
          <w:szCs w:val="26"/>
        </w:rPr>
        <w:t>CLÁUSULA SEGUNDA – VIGÊNCIA E PRORROGAÇÃO</w:t>
      </w:r>
    </w:p>
    <w:p w14:paraId="7DEE1C2B" w14:textId="2C1C5054" w:rsidR="00D252AE" w:rsidRPr="00E55025" w:rsidRDefault="00D252AE" w:rsidP="00D252AE">
      <w:pPr>
        <w:pStyle w:val="Nvel2-Red"/>
        <w:rPr>
          <w:rFonts w:ascii="Arial Narrow" w:hAnsi="Arial Narrow"/>
          <w:i w:val="0"/>
          <w:iCs w:val="0"/>
          <w:color w:val="auto"/>
          <w:sz w:val="26"/>
          <w:szCs w:val="26"/>
        </w:rPr>
      </w:pPr>
      <w:r w:rsidRPr="00E55025">
        <w:rPr>
          <w:rFonts w:ascii="Arial Narrow" w:hAnsi="Arial Narrow"/>
          <w:i w:val="0"/>
          <w:iCs w:val="0"/>
          <w:color w:val="auto"/>
          <w:sz w:val="26"/>
          <w:szCs w:val="26"/>
        </w:rPr>
        <w:t xml:space="preserve">O prazo de vigência da contratação é até </w:t>
      </w:r>
      <w:r w:rsidR="00852F7F" w:rsidRPr="00E55025">
        <w:rPr>
          <w:rFonts w:ascii="Arial Narrow" w:hAnsi="Arial Narrow"/>
          <w:i w:val="0"/>
          <w:iCs w:val="0"/>
          <w:color w:val="auto"/>
          <w:sz w:val="26"/>
          <w:szCs w:val="26"/>
        </w:rPr>
        <w:t xml:space="preserve">dia </w:t>
      </w:r>
      <w:r w:rsidR="00FA2627">
        <w:rPr>
          <w:rFonts w:ascii="Arial Narrow" w:hAnsi="Arial Narrow"/>
          <w:i w:val="0"/>
          <w:iCs w:val="0"/>
          <w:color w:val="auto"/>
          <w:sz w:val="26"/>
          <w:szCs w:val="26"/>
        </w:rPr>
        <w:t>01/04/2025</w:t>
      </w:r>
      <w:r w:rsidRPr="00E55025">
        <w:rPr>
          <w:rFonts w:ascii="Arial Narrow" w:hAnsi="Arial Narrow"/>
          <w:i w:val="0"/>
          <w:iCs w:val="0"/>
          <w:color w:val="auto"/>
          <w:sz w:val="26"/>
          <w:szCs w:val="26"/>
        </w:rPr>
        <w:t xml:space="preserve">, na forma do </w:t>
      </w:r>
      <w:hyperlink r:id="rId9" w:anchor="art105" w:history="1">
        <w:r w:rsidRPr="00E55025">
          <w:rPr>
            <w:rStyle w:val="Hyperlink"/>
            <w:rFonts w:ascii="Arial Narrow" w:hAnsi="Arial Narrow"/>
            <w:i w:val="0"/>
            <w:iCs w:val="0"/>
            <w:color w:val="auto"/>
            <w:sz w:val="26"/>
            <w:szCs w:val="26"/>
          </w:rPr>
          <w:t>artigo 105 da Lei n° 14.133, de 2021</w:t>
        </w:r>
      </w:hyperlink>
      <w:r w:rsidRPr="00E55025">
        <w:rPr>
          <w:rFonts w:ascii="Arial Narrow" w:hAnsi="Arial Narrow"/>
          <w:i w:val="0"/>
          <w:iCs w:val="0"/>
          <w:color w:val="auto"/>
          <w:sz w:val="26"/>
          <w:szCs w:val="26"/>
        </w:rPr>
        <w:t>.</w:t>
      </w:r>
    </w:p>
    <w:p w14:paraId="32BB8F24" w14:textId="77777777" w:rsidR="00D252AE" w:rsidRPr="00E55025" w:rsidRDefault="00D252AE" w:rsidP="00D252AE">
      <w:pPr>
        <w:pStyle w:val="Nvel3-R"/>
        <w:rPr>
          <w:rFonts w:ascii="Arial Narrow" w:hAnsi="Arial Narrow"/>
          <w:i w:val="0"/>
          <w:iCs w:val="0"/>
          <w:color w:val="auto"/>
          <w:sz w:val="26"/>
          <w:szCs w:val="26"/>
        </w:rPr>
      </w:pPr>
      <w:r w:rsidRPr="00E55025">
        <w:rPr>
          <w:rFonts w:ascii="Arial Narrow" w:hAnsi="Arial Narrow"/>
          <w:i w:val="0"/>
          <w:iCs w:val="0"/>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606F2122" w14:textId="77777777" w:rsidR="00D252AE" w:rsidRPr="00E55025" w:rsidRDefault="00D252AE" w:rsidP="00D252AE">
      <w:pPr>
        <w:pStyle w:val="Nivel3"/>
        <w:rPr>
          <w:rFonts w:ascii="Arial Narrow" w:hAnsi="Arial Narrow"/>
          <w:color w:val="auto"/>
          <w:sz w:val="26"/>
          <w:szCs w:val="26"/>
        </w:rPr>
      </w:pPr>
      <w:r w:rsidRPr="00E55025">
        <w:rPr>
          <w:rFonts w:ascii="Arial Narrow" w:hAnsi="Arial Narrow"/>
          <w:color w:val="auto"/>
          <w:sz w:val="26"/>
          <w:szCs w:val="26"/>
        </w:rPr>
        <w:t>A prorrogação de que trata este item é condicionada ao ateste, pela autoridade competente, de que as condições e os preços permanecem vantajosos para a Administração, permitida a negociação com o contratado.</w:t>
      </w:r>
    </w:p>
    <w:p w14:paraId="2256F304"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TERCEIRA – MODELOS DE EXECUÇÃO E GESTÃO CONTRATUAIS (</w:t>
      </w:r>
      <w:hyperlink r:id="rId10"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IV</w:t>
        </w:r>
        <w:proofErr w:type="spellEnd"/>
        <w:r w:rsidRPr="00356575">
          <w:rPr>
            <w:rStyle w:val="Hyperlink"/>
            <w:rFonts w:ascii="Arial Narrow" w:hAnsi="Arial Narrow"/>
            <w:color w:val="auto"/>
            <w:sz w:val="26"/>
            <w:szCs w:val="26"/>
          </w:rPr>
          <w:t xml:space="preserve">, </w:t>
        </w:r>
        <w:proofErr w:type="spellStart"/>
        <w:r w:rsidRPr="00356575">
          <w:rPr>
            <w:rStyle w:val="Hyperlink"/>
            <w:rFonts w:ascii="Arial Narrow" w:hAnsi="Arial Narrow"/>
            <w:color w:val="auto"/>
            <w:sz w:val="26"/>
            <w:szCs w:val="26"/>
          </w:rPr>
          <w:t>VII</w:t>
        </w:r>
        <w:proofErr w:type="spellEnd"/>
        <w:r w:rsidRPr="00356575">
          <w:rPr>
            <w:rStyle w:val="Hyperlink"/>
            <w:rFonts w:ascii="Arial Narrow" w:hAnsi="Arial Narrow"/>
            <w:color w:val="auto"/>
            <w:sz w:val="26"/>
            <w:szCs w:val="26"/>
          </w:rPr>
          <w:t xml:space="preserve"> e </w:t>
        </w:r>
        <w:proofErr w:type="spellStart"/>
        <w:r w:rsidRPr="00356575">
          <w:rPr>
            <w:rStyle w:val="Hyperlink"/>
            <w:rFonts w:ascii="Arial Narrow" w:hAnsi="Arial Narrow"/>
            <w:color w:val="auto"/>
            <w:sz w:val="26"/>
            <w:szCs w:val="26"/>
          </w:rPr>
          <w:t>XVIII</w:t>
        </w:r>
        <w:proofErr w:type="spellEnd"/>
        <w:r w:rsidRPr="00356575">
          <w:rPr>
            <w:rStyle w:val="Hyperlink"/>
            <w:rFonts w:ascii="Arial Narrow" w:hAnsi="Arial Narrow"/>
            <w:color w:val="auto"/>
            <w:sz w:val="26"/>
            <w:szCs w:val="26"/>
          </w:rPr>
          <w:t>)</w:t>
        </w:r>
      </w:hyperlink>
    </w:p>
    <w:p w14:paraId="7CB595E0" w14:textId="3E1AA428"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regime de execução contratual, os modelos de gestão e de execução, assim como os prazos e condições de conclusão, entrega, observação e recebimento do objeto constam no Termo de Referência.</w:t>
      </w:r>
    </w:p>
    <w:p w14:paraId="5D439FC5"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QUARTA – SUBCONTRATAÇÃO</w:t>
      </w:r>
    </w:p>
    <w:p w14:paraId="065529E7" w14:textId="77777777" w:rsidR="00D252AE" w:rsidRPr="003F4093" w:rsidRDefault="00D252AE" w:rsidP="00D252AE">
      <w:pPr>
        <w:pStyle w:val="Nvel2-Red"/>
        <w:rPr>
          <w:rFonts w:ascii="Arial Narrow" w:hAnsi="Arial Narrow"/>
          <w:i w:val="0"/>
          <w:iCs w:val="0"/>
          <w:color w:val="auto"/>
          <w:sz w:val="26"/>
          <w:szCs w:val="26"/>
        </w:rPr>
      </w:pPr>
      <w:r w:rsidRPr="003F4093">
        <w:rPr>
          <w:rFonts w:ascii="Arial Narrow" w:hAnsi="Arial Narrow"/>
          <w:i w:val="0"/>
          <w:iCs w:val="0"/>
          <w:color w:val="auto"/>
          <w:sz w:val="26"/>
          <w:szCs w:val="26"/>
        </w:rPr>
        <w:t>Não será admitida a subcontratação do objeto contratual.</w:t>
      </w:r>
    </w:p>
    <w:p w14:paraId="0C353486"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QUINTA – PREÇO (</w:t>
      </w:r>
      <w:hyperlink r:id="rId11" w:anchor="art92" w:history="1">
        <w:r w:rsidRPr="00356575">
          <w:rPr>
            <w:rStyle w:val="Hyperlink"/>
            <w:rFonts w:ascii="Arial Narrow" w:hAnsi="Arial Narrow"/>
            <w:color w:val="auto"/>
            <w:sz w:val="26"/>
            <w:szCs w:val="26"/>
          </w:rPr>
          <w:t>art. 92, V)</w:t>
        </w:r>
      </w:hyperlink>
    </w:p>
    <w:p w14:paraId="702CB598" w14:textId="5A1E05A9" w:rsidR="00D252AE" w:rsidRPr="00166A7C" w:rsidRDefault="00D252AE" w:rsidP="00D252AE">
      <w:pPr>
        <w:pStyle w:val="Nvel2-Red"/>
        <w:rPr>
          <w:rFonts w:ascii="Arial Narrow" w:hAnsi="Arial Narrow"/>
          <w:i w:val="0"/>
          <w:iCs w:val="0"/>
          <w:color w:val="auto"/>
          <w:sz w:val="26"/>
          <w:szCs w:val="26"/>
        </w:rPr>
      </w:pPr>
      <w:r w:rsidRPr="00166A7C">
        <w:rPr>
          <w:rFonts w:ascii="Arial Narrow" w:hAnsi="Arial Narrow"/>
          <w:i w:val="0"/>
          <w:iCs w:val="0"/>
          <w:color w:val="auto"/>
          <w:sz w:val="26"/>
          <w:szCs w:val="26"/>
        </w:rPr>
        <w:t>O valor total da contratação é de R$</w:t>
      </w:r>
      <w:r w:rsidR="002D7273" w:rsidRPr="00166A7C">
        <w:rPr>
          <w:rFonts w:ascii="Arial Narrow" w:hAnsi="Arial Narrow"/>
          <w:i w:val="0"/>
          <w:iCs w:val="0"/>
          <w:color w:val="auto"/>
          <w:sz w:val="26"/>
          <w:szCs w:val="26"/>
        </w:rPr>
        <w:t xml:space="preserve"> </w:t>
      </w:r>
      <w:r w:rsidR="00FA2627">
        <w:rPr>
          <w:rFonts w:ascii="Arial Narrow" w:hAnsi="Arial Narrow"/>
          <w:i w:val="0"/>
          <w:iCs w:val="0"/>
          <w:color w:val="auto"/>
          <w:sz w:val="26"/>
          <w:szCs w:val="26"/>
        </w:rPr>
        <w:t>5.640,00</w:t>
      </w:r>
      <w:r w:rsidR="002D7273" w:rsidRPr="00166A7C">
        <w:rPr>
          <w:rFonts w:ascii="Arial Narrow" w:hAnsi="Arial Narrow"/>
          <w:i w:val="0"/>
          <w:iCs w:val="0"/>
          <w:color w:val="auto"/>
          <w:sz w:val="26"/>
          <w:szCs w:val="26"/>
        </w:rPr>
        <w:t xml:space="preserve"> (</w:t>
      </w:r>
      <w:r w:rsidR="00FA2627">
        <w:rPr>
          <w:rFonts w:ascii="Arial Narrow" w:hAnsi="Arial Narrow"/>
          <w:i w:val="0"/>
          <w:iCs w:val="0"/>
          <w:color w:val="auto"/>
          <w:sz w:val="26"/>
          <w:szCs w:val="26"/>
        </w:rPr>
        <w:t>cinco mil, seiscentos e quarenta reais)</w:t>
      </w:r>
    </w:p>
    <w:p w14:paraId="7E3F7BE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4815E80"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SEXTA - PAGAMENTO (</w:t>
      </w:r>
      <w:hyperlink r:id="rId12" w:anchor="art92" w:history="1">
        <w:r w:rsidRPr="00356575">
          <w:rPr>
            <w:rStyle w:val="Hyperlink"/>
            <w:rFonts w:ascii="Arial Narrow" w:hAnsi="Arial Narrow"/>
            <w:color w:val="auto"/>
            <w:sz w:val="26"/>
            <w:szCs w:val="26"/>
          </w:rPr>
          <w:t>art. 92, V e VI</w:t>
        </w:r>
      </w:hyperlink>
      <w:r w:rsidRPr="00356575">
        <w:rPr>
          <w:rFonts w:ascii="Arial Narrow" w:hAnsi="Arial Narrow"/>
          <w:color w:val="auto"/>
          <w:sz w:val="26"/>
          <w:szCs w:val="26"/>
        </w:rPr>
        <w:t>)</w:t>
      </w:r>
    </w:p>
    <w:p w14:paraId="52135201" w14:textId="1F2800CE"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prazo para pagamento ao contratado e demais condições a ele referentes encontram-se definidos no Termo de Referência.</w:t>
      </w:r>
    </w:p>
    <w:p w14:paraId="4A3DD3B8"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SÉTIMA - REAJUSTE (</w:t>
      </w:r>
      <w:hyperlink r:id="rId13" w:anchor="art92" w:history="1">
        <w:r w:rsidRPr="00356575">
          <w:rPr>
            <w:rStyle w:val="Hyperlink"/>
            <w:rFonts w:ascii="Arial Narrow" w:hAnsi="Arial Narrow"/>
            <w:color w:val="auto"/>
            <w:sz w:val="26"/>
            <w:szCs w:val="26"/>
          </w:rPr>
          <w:t>art. 92, V)</w:t>
        </w:r>
      </w:hyperlink>
    </w:p>
    <w:p w14:paraId="40F00E23" w14:textId="77777777" w:rsidR="002D7273"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Os preços inicialmente contratados são fixos e irreajustáveis no prazo de um ano contado da data do orçamento</w:t>
      </w:r>
      <w:r w:rsidR="002D7273" w:rsidRPr="00356575">
        <w:rPr>
          <w:rFonts w:ascii="Arial Narrow" w:hAnsi="Arial Narrow"/>
          <w:color w:val="auto"/>
          <w:sz w:val="26"/>
          <w:szCs w:val="26"/>
        </w:rPr>
        <w:t>.</w:t>
      </w:r>
    </w:p>
    <w:p w14:paraId="545B3BD1" w14:textId="36E46FEA"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lastRenderedPageBreak/>
        <w:t>Após o interregno de um ano, e independentemente de pedido do contratado, os preços iniciais serão reajustados, mediante a aplicação, pelo contratante, do Índice Nacional de Preços Consumidor Amplo - IPCA</w:t>
      </w:r>
      <w:r w:rsidRPr="00356575">
        <w:rPr>
          <w:rFonts w:ascii="Arial Narrow" w:hAnsi="Arial Narrow"/>
          <w:i/>
          <w:iCs/>
          <w:color w:val="auto"/>
          <w:sz w:val="26"/>
          <w:szCs w:val="26"/>
        </w:rPr>
        <w:t>,</w:t>
      </w:r>
      <w:r w:rsidRPr="00356575">
        <w:rPr>
          <w:rFonts w:ascii="Arial Narrow" w:hAnsi="Arial Narrow"/>
          <w:color w:val="auto"/>
          <w:sz w:val="26"/>
          <w:szCs w:val="26"/>
        </w:rPr>
        <w:t xml:space="preserve"> exclusivamente para as obrigações iniciadas e concluídas após a ocorrência da anualidade.</w:t>
      </w:r>
    </w:p>
    <w:p w14:paraId="4B12985E"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Nos reajustes subsequentes ao primeiro, o interregno mínimo de um ano será contado a partir dos efeitos financeiros do último reajuste.</w:t>
      </w:r>
    </w:p>
    <w:p w14:paraId="236C2704" w14:textId="135BAF3F" w:rsidR="00D252AE"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07218844"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Nas aferições finais, o índice utilizado para reajuste será, obrigatoriamente, o definitivo.</w:t>
      </w:r>
    </w:p>
    <w:p w14:paraId="2C755AF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Caso o índice estabelecido para reajustamento venha a ser extinto ou de qualquer forma não possa mais ser utilizado, será adotado, em substituição, o que vier a ser determinado pela legislação então em vigor.</w:t>
      </w:r>
    </w:p>
    <w:p w14:paraId="2D2E98E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Na ausência de previsão legal quanto ao índice substituto, as partes elegerão novo índice oficial, para reajustamento do preço do valor remanescente, por meio de termo aditivo. </w:t>
      </w:r>
    </w:p>
    <w:p w14:paraId="6FACCF73"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reajuste será realizado por apostilamento.</w:t>
      </w:r>
    </w:p>
    <w:p w14:paraId="539F6071"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OITAVA - OBRIGAÇÕES DO CONTRATANTE (</w:t>
      </w:r>
      <w:hyperlink r:id="rId14" w:anchor="art92" w:history="1">
        <w:r w:rsidRPr="00356575">
          <w:rPr>
            <w:rStyle w:val="Hyperlink"/>
            <w:rFonts w:ascii="Arial Narrow" w:hAnsi="Arial Narrow"/>
            <w:color w:val="auto"/>
            <w:sz w:val="26"/>
            <w:szCs w:val="26"/>
          </w:rPr>
          <w:t xml:space="preserve">art. 92, X, XI e </w:t>
        </w:r>
        <w:proofErr w:type="spellStart"/>
        <w:r w:rsidRPr="00356575">
          <w:rPr>
            <w:rStyle w:val="Hyperlink"/>
            <w:rFonts w:ascii="Arial Narrow" w:hAnsi="Arial Narrow"/>
            <w:color w:val="auto"/>
            <w:sz w:val="26"/>
            <w:szCs w:val="26"/>
          </w:rPr>
          <w:t>XIV</w:t>
        </w:r>
        <w:proofErr w:type="spellEnd"/>
      </w:hyperlink>
      <w:r w:rsidRPr="00356575">
        <w:rPr>
          <w:rFonts w:ascii="Arial Narrow" w:hAnsi="Arial Narrow"/>
          <w:color w:val="auto"/>
          <w:sz w:val="26"/>
          <w:szCs w:val="26"/>
        </w:rPr>
        <w:t>)</w:t>
      </w:r>
    </w:p>
    <w:p w14:paraId="2443BE06" w14:textId="77777777" w:rsidR="00D252AE" w:rsidRPr="00356575" w:rsidRDefault="00D252AE" w:rsidP="00D252AE">
      <w:pPr>
        <w:pStyle w:val="Nivel2"/>
        <w:rPr>
          <w:rFonts w:ascii="Arial Narrow" w:hAnsi="Arial Narrow"/>
          <w:b/>
          <w:bCs/>
          <w:color w:val="auto"/>
          <w:sz w:val="26"/>
          <w:szCs w:val="26"/>
        </w:rPr>
      </w:pPr>
      <w:r w:rsidRPr="00356575">
        <w:rPr>
          <w:rFonts w:ascii="Arial Narrow" w:hAnsi="Arial Narrow"/>
          <w:color w:val="auto"/>
          <w:sz w:val="26"/>
          <w:szCs w:val="26"/>
        </w:rPr>
        <w:t>São obrigações do Contratante:</w:t>
      </w:r>
    </w:p>
    <w:p w14:paraId="55DDA007"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Exigir o cumprimento de todas as obrigações assumidas pelo Contratado, de acordo com o contrato e seus anexos;</w:t>
      </w:r>
    </w:p>
    <w:p w14:paraId="3251210F"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Receber o objeto no prazo e condições estabelecidas no Termo de Referência;</w:t>
      </w:r>
    </w:p>
    <w:p w14:paraId="6D6E013B"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Notificar o Contratado, por escrito, sobre vícios, defeitos ou incorreções verificadas no objeto fornecido, para que seja por ele substituído, reparado ou corrigido, no total ou em parte, às suas expensas;</w:t>
      </w:r>
    </w:p>
    <w:p w14:paraId="30322AE6"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Acompanhar e fiscalizar a execução do contrato e o cumprimento das obrigações pelo Contratado;</w:t>
      </w:r>
    </w:p>
    <w:p w14:paraId="0FA473C7" w14:textId="2BFE7B4B"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Efetuar o pagamento ao Contratado do valor correspondente ao fornecimento do objeto, no prazo, forma e condições estabelecidos no presente Contrato, no respectivo Termo de Referência.</w:t>
      </w:r>
    </w:p>
    <w:p w14:paraId="32FA51F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Aplicar ao Contratado as sanções previstas na lei e neste Contrato; </w:t>
      </w:r>
    </w:p>
    <w:p w14:paraId="48264A5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Cientificar o órgão de representação judicial da Advocacia-Geral da União para adoção das medidas cabíveis quando do descumprimento de obrigações pelo Contratado;</w:t>
      </w:r>
    </w:p>
    <w:p w14:paraId="7FFDCF00"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6FB4170" w14:textId="77777777" w:rsidR="00D252AE" w:rsidRPr="00356575" w:rsidRDefault="00D252AE" w:rsidP="00D252AE">
      <w:pPr>
        <w:pStyle w:val="Nivel2"/>
        <w:rPr>
          <w:rFonts w:ascii="Arial Narrow" w:hAnsi="Arial Narrow"/>
          <w:b/>
          <w:bCs/>
          <w:color w:val="auto"/>
          <w:sz w:val="26"/>
          <w:szCs w:val="26"/>
        </w:rPr>
      </w:pPr>
      <w:r w:rsidRPr="00356575">
        <w:rPr>
          <w:rFonts w:ascii="Arial Narrow" w:hAnsi="Arial Narrow"/>
          <w:color w:val="auto"/>
          <w:sz w:val="26"/>
          <w:szCs w:val="26"/>
        </w:rPr>
        <w:lastRenderedPageBreak/>
        <w:t>A Administração terá o prazo de</w:t>
      </w:r>
      <w:r w:rsidRPr="00356575">
        <w:rPr>
          <w:rFonts w:ascii="Arial Narrow" w:hAnsi="Arial Narrow"/>
          <w:i/>
          <w:iCs/>
          <w:color w:val="auto"/>
          <w:sz w:val="26"/>
          <w:szCs w:val="26"/>
        </w:rPr>
        <w:t xml:space="preserve"> </w:t>
      </w:r>
      <w:r w:rsidRPr="00356575">
        <w:rPr>
          <w:rFonts w:ascii="Arial Narrow" w:hAnsi="Arial Narrow"/>
          <w:color w:val="auto"/>
          <w:sz w:val="26"/>
          <w:szCs w:val="26"/>
        </w:rPr>
        <w:t xml:space="preserve">1 (um) mês, a contar da data do protocolo do requerimento para decidir, admitida a prorrogação motivada, por igual período. </w:t>
      </w:r>
    </w:p>
    <w:p w14:paraId="300A4B1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Responder eventuais pedidos de reestabelecimento do equilíbrio econômico-financeiro feitos pelo contratado no prazo máximo de 1 (um) mês.</w:t>
      </w:r>
    </w:p>
    <w:p w14:paraId="15EE9BCD" w14:textId="77777777" w:rsidR="00D252AE" w:rsidRPr="00356575" w:rsidRDefault="00D252AE" w:rsidP="00D252AE">
      <w:pPr>
        <w:pStyle w:val="Nvel2-Red"/>
        <w:rPr>
          <w:rFonts w:ascii="Arial Narrow" w:hAnsi="Arial Narrow"/>
          <w:color w:val="auto"/>
          <w:sz w:val="26"/>
          <w:szCs w:val="26"/>
        </w:rPr>
      </w:pPr>
      <w:r w:rsidRPr="00356575">
        <w:rPr>
          <w:rFonts w:ascii="Arial Narrow" w:hAnsi="Arial Narrow"/>
          <w:color w:val="auto"/>
          <w:sz w:val="26"/>
          <w:szCs w:val="26"/>
        </w:rPr>
        <w:t>Notificar os emitentes das garantias quanto ao início de processo administrativo para apuração de descumprimento de cláusulas contratuais.</w:t>
      </w:r>
    </w:p>
    <w:p w14:paraId="7DDBCC07"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42F3076"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NONA - OBRIGAÇÕES DO CONTRATADO (</w:t>
      </w:r>
      <w:hyperlink r:id="rId15"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XIV</w:t>
        </w:r>
        <w:proofErr w:type="spellEnd"/>
        <w:r w:rsidRPr="00356575">
          <w:rPr>
            <w:rStyle w:val="Hyperlink"/>
            <w:rFonts w:ascii="Arial Narrow" w:hAnsi="Arial Narrow"/>
            <w:color w:val="auto"/>
            <w:sz w:val="26"/>
            <w:szCs w:val="26"/>
          </w:rPr>
          <w:t xml:space="preserve">, </w:t>
        </w:r>
        <w:proofErr w:type="spellStart"/>
        <w:r w:rsidRPr="00356575">
          <w:rPr>
            <w:rStyle w:val="Hyperlink"/>
            <w:rFonts w:ascii="Arial Narrow" w:hAnsi="Arial Narrow"/>
            <w:color w:val="auto"/>
            <w:sz w:val="26"/>
            <w:szCs w:val="26"/>
          </w:rPr>
          <w:t>XVI</w:t>
        </w:r>
        <w:proofErr w:type="spellEnd"/>
        <w:r w:rsidRPr="00356575">
          <w:rPr>
            <w:rStyle w:val="Hyperlink"/>
            <w:rFonts w:ascii="Arial Narrow" w:hAnsi="Arial Narrow"/>
            <w:color w:val="auto"/>
            <w:sz w:val="26"/>
            <w:szCs w:val="26"/>
          </w:rPr>
          <w:t xml:space="preserve"> e </w:t>
        </w:r>
        <w:proofErr w:type="spellStart"/>
        <w:r w:rsidRPr="00356575">
          <w:rPr>
            <w:rStyle w:val="Hyperlink"/>
            <w:rFonts w:ascii="Arial Narrow" w:hAnsi="Arial Narrow"/>
            <w:color w:val="auto"/>
            <w:sz w:val="26"/>
            <w:szCs w:val="26"/>
          </w:rPr>
          <w:t>XVII</w:t>
        </w:r>
        <w:proofErr w:type="spellEnd"/>
        <w:r w:rsidRPr="00356575">
          <w:rPr>
            <w:rStyle w:val="Hyperlink"/>
            <w:rFonts w:ascii="Arial Narrow" w:hAnsi="Arial Narrow"/>
            <w:color w:val="auto"/>
            <w:sz w:val="26"/>
            <w:szCs w:val="26"/>
          </w:rPr>
          <w:t>)</w:t>
        </w:r>
      </w:hyperlink>
    </w:p>
    <w:p w14:paraId="51630BE3"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5FCBE864"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Responsabilizar-se pelos vícios e danos decorrentes do objeto, de acordo com o Código de Defesa do Consumidor (</w:t>
      </w:r>
      <w:hyperlink r:id="rId16" w:history="1">
        <w:r w:rsidRPr="00356575">
          <w:rPr>
            <w:rStyle w:val="Hyperlink"/>
            <w:rFonts w:ascii="Arial Narrow" w:hAnsi="Arial Narrow"/>
            <w:color w:val="auto"/>
            <w:sz w:val="26"/>
            <w:szCs w:val="26"/>
          </w:rPr>
          <w:t>Lei nº 8.078, de 1990</w:t>
        </w:r>
      </w:hyperlink>
      <w:r w:rsidRPr="00356575">
        <w:rPr>
          <w:rFonts w:ascii="Arial Narrow" w:hAnsi="Arial Narrow"/>
          <w:color w:val="auto"/>
          <w:sz w:val="26"/>
          <w:szCs w:val="26"/>
        </w:rPr>
        <w:t>);</w:t>
      </w:r>
    </w:p>
    <w:p w14:paraId="2C9F37DE"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Comunicar ao contratante, no prazo máximo de 24 (vinte e quatro) horas que antecede a data da entrega, os motivos que impossibilitem o cumprimento do prazo previsto, com a devida comprovação;</w:t>
      </w:r>
    </w:p>
    <w:p w14:paraId="732F1CEE"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Atender às determinações regulares emitidas pelo fiscal ou gestor do contrato ou autoridade superior (</w:t>
      </w:r>
      <w:hyperlink r:id="rId17" w:anchor="art137" w:history="1">
        <w:r w:rsidRPr="00356575">
          <w:rPr>
            <w:rStyle w:val="Hyperlink"/>
            <w:rFonts w:ascii="Arial Narrow" w:hAnsi="Arial Narrow"/>
            <w:color w:val="auto"/>
            <w:sz w:val="26"/>
            <w:szCs w:val="26"/>
          </w:rPr>
          <w:t>art. 137, II, da Lei n.º 14.133, de 2021</w:t>
        </w:r>
      </w:hyperlink>
      <w:r w:rsidRPr="00356575">
        <w:rPr>
          <w:rFonts w:ascii="Arial Narrow" w:hAnsi="Arial Narrow"/>
          <w:color w:val="auto"/>
          <w:sz w:val="26"/>
          <w:szCs w:val="26"/>
        </w:rPr>
        <w:t>) e prestar todo esclarecimento ou informação por eles solicitados;</w:t>
      </w:r>
    </w:p>
    <w:p w14:paraId="7175DC2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518ADFF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7BFCC7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Quando não for possível a verificação da regularidade no Sistema de Cadastro de Fornecedores – </w:t>
      </w:r>
      <w:proofErr w:type="spellStart"/>
      <w:r w:rsidRPr="00356575">
        <w:rPr>
          <w:rFonts w:ascii="Arial Narrow" w:hAnsi="Arial Narrow"/>
          <w:color w:val="auto"/>
          <w:sz w:val="26"/>
          <w:szCs w:val="26"/>
        </w:rPr>
        <w:t>SICAF</w:t>
      </w:r>
      <w:proofErr w:type="spellEnd"/>
      <w:r w:rsidRPr="00356575">
        <w:rPr>
          <w:rFonts w:ascii="Arial Narrow" w:hAnsi="Arial Narrow"/>
          <w:color w:val="auto"/>
          <w:sz w:val="26"/>
          <w:szCs w:val="26"/>
        </w:rPr>
        <w:t xml:space="preserve">,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w:t>
      </w:r>
      <w:r w:rsidRPr="00356575">
        <w:rPr>
          <w:rFonts w:ascii="Arial Narrow" w:hAnsi="Arial Narrow"/>
          <w:color w:val="auto"/>
          <w:sz w:val="26"/>
          <w:szCs w:val="26"/>
        </w:rPr>
        <w:lastRenderedPageBreak/>
        <w:t xml:space="preserve">do domicílio ou sede do contratado; 4) Certidão de Regularidade do FGTS – CRF; e 5) Certidão Negativa de Débitos Trabalhistas – </w:t>
      </w:r>
      <w:proofErr w:type="spellStart"/>
      <w:r w:rsidRPr="00356575">
        <w:rPr>
          <w:rFonts w:ascii="Arial Narrow" w:hAnsi="Arial Narrow"/>
          <w:color w:val="auto"/>
          <w:sz w:val="26"/>
          <w:szCs w:val="26"/>
        </w:rPr>
        <w:t>CNDT</w:t>
      </w:r>
      <w:proofErr w:type="spellEnd"/>
      <w:r w:rsidRPr="00356575">
        <w:rPr>
          <w:rFonts w:ascii="Arial Narrow" w:hAnsi="Arial Narrow"/>
          <w:color w:val="auto"/>
          <w:sz w:val="26"/>
          <w:szCs w:val="26"/>
        </w:rPr>
        <w:t xml:space="preserve">; </w:t>
      </w:r>
    </w:p>
    <w:p w14:paraId="7412FB97"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74AC95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Comunicar ao Fiscal do contrato, no prazo de 24 (vinte e quatro) horas, qualquer ocorrência anormal ou acidente que se verifique no local da execução do objeto contratual.</w:t>
      </w:r>
    </w:p>
    <w:p w14:paraId="2B19ECD6"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Paralisar, por determinação do contratante, qualquer atividade que não esteja sendo executada de acordo com a boa técnica ou que ponha em risco a segurança de pessoas ou bens de terceiros.</w:t>
      </w:r>
    </w:p>
    <w:p w14:paraId="1C9FA15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Manter durante toda a vigência do contrato, em compatibilidade com as obrigações assumidas, todas as condições exigidas para habilitação na licitação; </w:t>
      </w:r>
    </w:p>
    <w:p w14:paraId="32FE3B89" w14:textId="77777777" w:rsidR="00D252AE" w:rsidRPr="00356575" w:rsidRDefault="00D252AE" w:rsidP="00D252AE">
      <w:pPr>
        <w:pStyle w:val="Nivel2"/>
        <w:rPr>
          <w:rFonts w:ascii="Arial Narrow" w:hAnsi="Arial Narrow"/>
          <w:b/>
          <w:bCs/>
          <w:color w:val="auto"/>
          <w:sz w:val="26"/>
          <w:szCs w:val="26"/>
        </w:rPr>
      </w:pPr>
      <w:r w:rsidRPr="00356575">
        <w:rPr>
          <w:rFonts w:ascii="Arial Narrow" w:hAnsi="Arial Narrow"/>
          <w:color w:val="auto"/>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356575">
          <w:rPr>
            <w:rStyle w:val="Hyperlink"/>
            <w:rFonts w:ascii="Arial Narrow" w:hAnsi="Arial Narrow"/>
            <w:color w:val="auto"/>
            <w:sz w:val="26"/>
            <w:szCs w:val="26"/>
          </w:rPr>
          <w:t>art. 116, da Lei n.º 14.133, de 2021</w:t>
        </w:r>
      </w:hyperlink>
      <w:r w:rsidRPr="00356575">
        <w:rPr>
          <w:rFonts w:ascii="Arial Narrow" w:hAnsi="Arial Narrow"/>
          <w:color w:val="auto"/>
          <w:sz w:val="26"/>
          <w:szCs w:val="26"/>
        </w:rPr>
        <w:t>);</w:t>
      </w:r>
    </w:p>
    <w:p w14:paraId="5E3ECCF0"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Comprovar a reserva de cargos a que se refere a cláusula acima, no prazo fixado pelo fiscal do contrato, com a indicação dos empregados que preencheram as referidas vagas (</w:t>
      </w:r>
      <w:hyperlink r:id="rId19" w:anchor="art116" w:history="1">
        <w:r w:rsidRPr="00356575">
          <w:rPr>
            <w:rStyle w:val="Hyperlink"/>
            <w:rFonts w:ascii="Arial Narrow" w:hAnsi="Arial Narrow"/>
            <w:color w:val="auto"/>
            <w:sz w:val="26"/>
            <w:szCs w:val="26"/>
          </w:rPr>
          <w:t>art. 116, parágrafo único, da Lei n.º 14.133, de 2021</w:t>
        </w:r>
      </w:hyperlink>
      <w:r w:rsidRPr="00356575">
        <w:rPr>
          <w:rFonts w:ascii="Arial Narrow" w:hAnsi="Arial Narrow"/>
          <w:color w:val="auto"/>
          <w:sz w:val="26"/>
          <w:szCs w:val="26"/>
        </w:rPr>
        <w:t>);</w:t>
      </w:r>
    </w:p>
    <w:p w14:paraId="2A48E8AF"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Guardar sigilo sobre todas as informações obtidas em decorrência do cumprimento do contrato; </w:t>
      </w:r>
    </w:p>
    <w:p w14:paraId="4A133EB7"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356575">
          <w:rPr>
            <w:rStyle w:val="Hyperlink"/>
            <w:rFonts w:ascii="Arial Narrow" w:hAnsi="Arial Narrow"/>
            <w:color w:val="auto"/>
            <w:sz w:val="26"/>
            <w:szCs w:val="26"/>
          </w:rPr>
          <w:t>art. 124, II, d, da Lei nº 14.133, de 2021.</w:t>
        </w:r>
      </w:hyperlink>
    </w:p>
    <w:p w14:paraId="5F59D4B6"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Cumprir, além dos postulados legais vigentes de âmbito federal, estadual ou municipal, as normas de segurança do contratante;</w:t>
      </w:r>
    </w:p>
    <w:p w14:paraId="144228FB" w14:textId="77777777" w:rsidR="00D252AE" w:rsidRPr="00346E0B" w:rsidRDefault="00D252AE" w:rsidP="00D252AE">
      <w:pPr>
        <w:pStyle w:val="Nvel2-Red"/>
        <w:rPr>
          <w:rFonts w:ascii="Arial Narrow" w:hAnsi="Arial Narrow"/>
          <w:i w:val="0"/>
          <w:iCs w:val="0"/>
          <w:color w:val="auto"/>
          <w:sz w:val="26"/>
          <w:szCs w:val="26"/>
        </w:rPr>
      </w:pPr>
      <w:r w:rsidRPr="00346E0B">
        <w:rPr>
          <w:rFonts w:ascii="Arial Narrow" w:hAnsi="Arial Narrow"/>
          <w:i w:val="0"/>
          <w:iCs w:val="0"/>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492AD703" w14:textId="77777777" w:rsidR="00D252AE" w:rsidRPr="00346E0B" w:rsidRDefault="00D252AE" w:rsidP="00D252AE">
      <w:pPr>
        <w:pStyle w:val="Nvel2-Red"/>
        <w:rPr>
          <w:rFonts w:ascii="Arial Narrow" w:hAnsi="Arial Narrow"/>
          <w:i w:val="0"/>
          <w:iCs w:val="0"/>
          <w:color w:val="auto"/>
          <w:sz w:val="26"/>
          <w:szCs w:val="26"/>
        </w:rPr>
      </w:pPr>
      <w:bookmarkStart w:id="0" w:name="_Ref118293030"/>
      <w:r w:rsidRPr="00346E0B">
        <w:rPr>
          <w:rFonts w:ascii="Arial Narrow" w:hAnsi="Arial Narrow"/>
          <w:i w:val="0"/>
          <w:iCs w:val="0"/>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0B875FEA"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GARANTIA DE EXECUÇÃO (</w:t>
      </w:r>
      <w:hyperlink r:id="rId21"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XII</w:t>
        </w:r>
        <w:proofErr w:type="spellEnd"/>
      </w:hyperlink>
      <w:r w:rsidRPr="00356575">
        <w:rPr>
          <w:rFonts w:ascii="Arial Narrow" w:hAnsi="Arial Narrow"/>
          <w:color w:val="auto"/>
          <w:sz w:val="26"/>
          <w:szCs w:val="26"/>
        </w:rPr>
        <w:t>)</w:t>
      </w:r>
    </w:p>
    <w:p w14:paraId="637754F8" w14:textId="77777777" w:rsidR="00D252AE" w:rsidRPr="00346E0B" w:rsidRDefault="00D252AE" w:rsidP="00D252AE">
      <w:pPr>
        <w:pStyle w:val="Nvel2-Red"/>
        <w:rPr>
          <w:rFonts w:ascii="Arial Narrow" w:hAnsi="Arial Narrow"/>
          <w:i w:val="0"/>
          <w:iCs w:val="0"/>
          <w:color w:val="auto"/>
          <w:sz w:val="26"/>
          <w:szCs w:val="26"/>
        </w:rPr>
      </w:pPr>
      <w:r w:rsidRPr="00346E0B">
        <w:rPr>
          <w:rFonts w:ascii="Arial Narrow" w:hAnsi="Arial Narrow"/>
          <w:i w:val="0"/>
          <w:iCs w:val="0"/>
          <w:color w:val="auto"/>
          <w:sz w:val="26"/>
          <w:szCs w:val="26"/>
        </w:rPr>
        <w:t>Não haverá exigência de garantia contratual da execução.</w:t>
      </w:r>
    </w:p>
    <w:p w14:paraId="74039A70"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lastRenderedPageBreak/>
        <w:t>CLÁUSULA DÉCIMA PRIMEIRA – INFRAÇÕES E SANÇÕES ADMINISTRATIVAS (</w:t>
      </w:r>
      <w:hyperlink r:id="rId22"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XIV</w:t>
        </w:r>
        <w:proofErr w:type="spellEnd"/>
      </w:hyperlink>
      <w:r w:rsidRPr="00356575">
        <w:rPr>
          <w:rFonts w:ascii="Arial Narrow" w:hAnsi="Arial Narrow"/>
          <w:color w:val="auto"/>
          <w:sz w:val="26"/>
          <w:szCs w:val="26"/>
        </w:rPr>
        <w:t>)</w:t>
      </w:r>
    </w:p>
    <w:p w14:paraId="4948AD8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Comete infração administrativa, nos termos da </w:t>
      </w:r>
      <w:hyperlink r:id="rId23" w:history="1">
        <w:r w:rsidRPr="00356575">
          <w:rPr>
            <w:rStyle w:val="Hyperlink"/>
            <w:rFonts w:ascii="Arial Narrow" w:hAnsi="Arial Narrow"/>
            <w:color w:val="auto"/>
            <w:sz w:val="26"/>
            <w:szCs w:val="26"/>
          </w:rPr>
          <w:t>Lei nº 14.133, de 2021</w:t>
        </w:r>
      </w:hyperlink>
      <w:r w:rsidRPr="00356575">
        <w:rPr>
          <w:rFonts w:ascii="Arial Narrow" w:hAnsi="Arial Narrow"/>
          <w:color w:val="auto"/>
          <w:sz w:val="26"/>
          <w:szCs w:val="26"/>
        </w:rPr>
        <w:t>, o contratado que:</w:t>
      </w:r>
    </w:p>
    <w:p w14:paraId="0436E599"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der causa à inexecução parcial do contrato;</w:t>
      </w:r>
    </w:p>
    <w:p w14:paraId="4912DD39"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73BDA7D9"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der causa à inexecução total do contrato;</w:t>
      </w:r>
    </w:p>
    <w:p w14:paraId="4DDD2F5C"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ensejar o retardamento da execução ou da entrega do objeto da contratação sem motivo justificado;</w:t>
      </w:r>
    </w:p>
    <w:p w14:paraId="396EBC42"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apresentar documentação falsa ou prestar declaração falsa durante a execução do contrato;</w:t>
      </w:r>
    </w:p>
    <w:p w14:paraId="6838EFAA"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praticar ato fraudulento na execução do contrato;</w:t>
      </w:r>
    </w:p>
    <w:p w14:paraId="6B4F35BB"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comportar-se de modo inidôneo ou cometer fraude de qualquer natureza;</w:t>
      </w:r>
    </w:p>
    <w:p w14:paraId="58CD3321"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 xml:space="preserve">praticar ato lesivo previsto no </w:t>
      </w:r>
      <w:hyperlink r:id="rId24" w:anchor="art5" w:history="1">
        <w:r w:rsidRPr="00356575">
          <w:rPr>
            <w:rStyle w:val="Hyperlink"/>
            <w:rFonts w:ascii="Arial Narrow" w:eastAsia="Arial" w:hAnsi="Arial Narrow" w:cs="Arial"/>
            <w:color w:val="auto"/>
            <w:sz w:val="26"/>
            <w:szCs w:val="26"/>
          </w:rPr>
          <w:t>art. 5º da Lei nº 12.846, de 1º de agosto de 2013</w:t>
        </w:r>
      </w:hyperlink>
      <w:r w:rsidRPr="00356575">
        <w:rPr>
          <w:rFonts w:ascii="Arial Narrow" w:eastAsia="Arial" w:hAnsi="Arial Narrow" w:cs="Arial"/>
          <w:sz w:val="26"/>
          <w:szCs w:val="26"/>
        </w:rPr>
        <w:t>.</w:t>
      </w:r>
    </w:p>
    <w:p w14:paraId="532F5DEA"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Serão aplicadas ao contratado que incorrer nas infrações acima descritas as seguintes sanções:</w:t>
      </w:r>
    </w:p>
    <w:p w14:paraId="5B32CD8C" w14:textId="77777777" w:rsidR="00D252AE" w:rsidRPr="00356575" w:rsidRDefault="00D252AE" w:rsidP="00D252AE">
      <w:pPr>
        <w:pStyle w:val="PargrafodaLista"/>
        <w:numPr>
          <w:ilvl w:val="0"/>
          <w:numId w:val="2"/>
        </w:numPr>
        <w:suppressAutoHyphens/>
        <w:spacing w:after="120"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Advertência</w:t>
      </w:r>
      <w:r w:rsidRPr="00356575">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356575">
          <w:rPr>
            <w:rStyle w:val="Hyperlink"/>
            <w:rFonts w:ascii="Arial Narrow" w:eastAsia="Arial" w:hAnsi="Arial Narrow" w:cs="Arial"/>
            <w:color w:val="auto"/>
            <w:sz w:val="26"/>
            <w:szCs w:val="26"/>
          </w:rPr>
          <w:t xml:space="preserve">art. 156, §2º, da </w:t>
        </w:r>
        <w:bookmarkStart w:id="1" w:name="_Hlk114504069"/>
        <w:r w:rsidRPr="00356575">
          <w:rPr>
            <w:rStyle w:val="Hyperlink"/>
            <w:rFonts w:ascii="Arial Narrow" w:eastAsia="Arial" w:hAnsi="Arial Narrow" w:cs="Arial"/>
            <w:color w:val="auto"/>
            <w:sz w:val="26"/>
            <w:szCs w:val="26"/>
          </w:rPr>
          <w:t>Lei nº 14.133, de 2021</w:t>
        </w:r>
        <w:bookmarkEnd w:id="1"/>
      </w:hyperlink>
      <w:r w:rsidRPr="00356575">
        <w:rPr>
          <w:rFonts w:ascii="Arial Narrow" w:eastAsia="Arial" w:hAnsi="Arial Narrow" w:cs="Arial"/>
          <w:sz w:val="26"/>
          <w:szCs w:val="26"/>
        </w:rPr>
        <w:t>);</w:t>
      </w:r>
    </w:p>
    <w:p w14:paraId="47045125" w14:textId="77777777" w:rsidR="00D252AE" w:rsidRPr="00356575" w:rsidRDefault="00D252AE" w:rsidP="00D252AE">
      <w:pPr>
        <w:pStyle w:val="PargrafodaLista"/>
        <w:numPr>
          <w:ilvl w:val="0"/>
          <w:numId w:val="2"/>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Impedimento de licitar e contratar</w:t>
      </w:r>
      <w:r w:rsidRPr="00356575">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356575">
          <w:rPr>
            <w:rStyle w:val="Hyperlink"/>
            <w:rFonts w:ascii="Arial Narrow" w:eastAsia="Arial" w:hAnsi="Arial Narrow" w:cs="Arial"/>
            <w:color w:val="auto"/>
            <w:sz w:val="26"/>
            <w:szCs w:val="26"/>
          </w:rPr>
          <w:t>art. 156, § 4º, da Lei nº 14.133, de 2021</w:t>
        </w:r>
      </w:hyperlink>
      <w:r w:rsidRPr="00356575">
        <w:rPr>
          <w:rFonts w:ascii="Arial Narrow" w:eastAsia="Arial" w:hAnsi="Arial Narrow" w:cs="Arial"/>
          <w:sz w:val="26"/>
          <w:szCs w:val="26"/>
        </w:rPr>
        <w:t>);</w:t>
      </w:r>
    </w:p>
    <w:p w14:paraId="0BA9D7C1" w14:textId="77777777" w:rsidR="00D252AE" w:rsidRPr="00356575" w:rsidRDefault="00D252AE" w:rsidP="00D252AE">
      <w:pPr>
        <w:pStyle w:val="PargrafodaLista"/>
        <w:numPr>
          <w:ilvl w:val="0"/>
          <w:numId w:val="2"/>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Declaração de inidoneidade para licitar e contratar</w:t>
      </w:r>
      <w:r w:rsidRPr="00356575">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356575">
          <w:rPr>
            <w:rStyle w:val="Hyperlink"/>
            <w:rFonts w:ascii="Arial Narrow" w:eastAsia="Arial" w:hAnsi="Arial Narrow" w:cs="Arial"/>
            <w:color w:val="auto"/>
            <w:sz w:val="26"/>
            <w:szCs w:val="26"/>
          </w:rPr>
          <w:t>art. 156, §5º, da Lei nº 14.133, de 2021</w:t>
        </w:r>
      </w:hyperlink>
      <w:r w:rsidRPr="00356575">
        <w:rPr>
          <w:rFonts w:ascii="Arial Narrow" w:eastAsia="Arial" w:hAnsi="Arial Narrow" w:cs="Arial"/>
          <w:sz w:val="26"/>
          <w:szCs w:val="26"/>
        </w:rPr>
        <w:t>).</w:t>
      </w:r>
    </w:p>
    <w:p w14:paraId="0DC6BC64" w14:textId="77777777" w:rsidR="00D252AE" w:rsidRPr="00356575" w:rsidRDefault="00D252AE" w:rsidP="00D252AE">
      <w:pPr>
        <w:pStyle w:val="PargrafodaLista"/>
        <w:numPr>
          <w:ilvl w:val="0"/>
          <w:numId w:val="2"/>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Multa:</w:t>
      </w:r>
    </w:p>
    <w:p w14:paraId="1C36016D"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Moratória de 0,5% por dia de atraso injustificado sobre o valor da parcela inadimplida, até o limite de até o limite de 10% do valor empenhado;</w:t>
      </w:r>
    </w:p>
    <w:p w14:paraId="5EE175CF" w14:textId="77777777" w:rsidR="00D252AE" w:rsidRPr="00356575" w:rsidRDefault="00D252AE" w:rsidP="00D252AE">
      <w:pPr>
        <w:pStyle w:val="PargrafodaLista"/>
        <w:numPr>
          <w:ilvl w:val="2"/>
          <w:numId w:val="2"/>
        </w:numPr>
        <w:suppressAutoHyphens/>
        <w:spacing w:line="276" w:lineRule="auto"/>
        <w:ind w:left="851" w:firstLine="0"/>
        <w:contextualSpacing/>
        <w:jc w:val="both"/>
        <w:rPr>
          <w:rFonts w:ascii="Arial Narrow" w:eastAsia="Arial" w:hAnsi="Arial Narrow" w:cs="Arial"/>
          <w:sz w:val="26"/>
          <w:szCs w:val="26"/>
        </w:rPr>
      </w:pPr>
      <w:r w:rsidRPr="00356575">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0A715D6B"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Compensatória, para as infrações descritas nas alíneas “e” a “h” do subitem 12.1, de 0,5% a 10% do valor do Contrato.</w:t>
      </w:r>
    </w:p>
    <w:p w14:paraId="3A1995D5"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 xml:space="preserve">Compensatória, para a inexecução total do contrato prevista na alínea “c” do subitem 12.1, de 0,5% a 10% do valor do Contrato. </w:t>
      </w:r>
    </w:p>
    <w:p w14:paraId="0295DC8E"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Para infração descrita na alínea “b” do subitem 12.1, a multa será de 0,5% a 10% do valor do Contrato.</w:t>
      </w:r>
    </w:p>
    <w:p w14:paraId="4A3AF4B3"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lastRenderedPageBreak/>
        <w:t>Para infrações descritas na alínea “d” do subitem 12.1, a multa será de 0,5% a 10% do valor do Contrato.</w:t>
      </w:r>
    </w:p>
    <w:p w14:paraId="52CA4AF3" w14:textId="77777777" w:rsidR="00D252AE" w:rsidRPr="00356575" w:rsidRDefault="00D252AE" w:rsidP="00D252AE">
      <w:pPr>
        <w:pStyle w:val="PargrafodaLista"/>
        <w:numPr>
          <w:ilvl w:val="1"/>
          <w:numId w:val="2"/>
        </w:numPr>
        <w:suppressAutoHyphens/>
        <w:spacing w:before="120"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Para a infração descrita na alínea “a” do subitem 12.1, a multa será de 0,5% a 10% do valor do Contrato.</w:t>
      </w:r>
    </w:p>
    <w:p w14:paraId="35AA278A"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 aplicação das sanções previstas neste Contrato não exclui, em hipótese alguma, a obrigação de reparação integral do dano causado ao Contratante (</w:t>
      </w:r>
      <w:hyperlink r:id="rId28" w:anchor="art156§9" w:history="1">
        <w:r w:rsidRPr="00356575">
          <w:rPr>
            <w:rStyle w:val="Hyperlink"/>
            <w:rFonts w:ascii="Arial Narrow" w:hAnsi="Arial Narrow"/>
            <w:color w:val="auto"/>
            <w:sz w:val="26"/>
            <w:szCs w:val="26"/>
          </w:rPr>
          <w:t>art. 156, §9º, da Lei nº 14.133, de 2021</w:t>
        </w:r>
      </w:hyperlink>
      <w:r w:rsidRPr="00356575">
        <w:rPr>
          <w:rFonts w:ascii="Arial Narrow" w:hAnsi="Arial Narrow"/>
          <w:color w:val="auto"/>
          <w:sz w:val="26"/>
          <w:szCs w:val="26"/>
        </w:rPr>
        <w:t>)</w:t>
      </w:r>
    </w:p>
    <w:p w14:paraId="4C2C7C5A"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Todas as sanções previstas neste Contrato poderão ser aplicadas cumulativamente com a multa (</w:t>
      </w:r>
      <w:hyperlink r:id="rId29" w:anchor="art156§7" w:history="1">
        <w:r w:rsidRPr="00356575">
          <w:rPr>
            <w:rStyle w:val="Hyperlink"/>
            <w:rFonts w:ascii="Arial Narrow" w:hAnsi="Arial Narrow"/>
            <w:color w:val="auto"/>
            <w:sz w:val="26"/>
            <w:szCs w:val="26"/>
          </w:rPr>
          <w:t>art. 156, §7º, da Lei nº 14.133, de 2021</w:t>
        </w:r>
      </w:hyperlink>
      <w:r w:rsidRPr="00356575">
        <w:rPr>
          <w:rFonts w:ascii="Arial Narrow" w:hAnsi="Arial Narrow"/>
          <w:color w:val="auto"/>
          <w:sz w:val="26"/>
          <w:szCs w:val="26"/>
        </w:rPr>
        <w:t>).</w:t>
      </w:r>
    </w:p>
    <w:p w14:paraId="61AB5E09"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Antes da aplicação da multa será facultada a defesa do interessado no prazo de 15 (quinze) dias úteis, contado da data de sua intimação (</w:t>
      </w:r>
      <w:hyperlink r:id="rId30" w:anchor="art157" w:history="1">
        <w:r w:rsidRPr="00356575">
          <w:rPr>
            <w:rStyle w:val="Hyperlink"/>
            <w:rFonts w:ascii="Arial Narrow" w:hAnsi="Arial Narrow"/>
            <w:color w:val="auto"/>
            <w:sz w:val="26"/>
            <w:szCs w:val="26"/>
          </w:rPr>
          <w:t>art. 157, da Lei nº 14.133, de 2021</w:t>
        </w:r>
      </w:hyperlink>
      <w:r w:rsidRPr="00356575">
        <w:rPr>
          <w:rFonts w:ascii="Arial Narrow" w:hAnsi="Arial Narrow"/>
          <w:color w:val="auto"/>
          <w:sz w:val="26"/>
          <w:szCs w:val="26"/>
        </w:rPr>
        <w:t>)</w:t>
      </w:r>
    </w:p>
    <w:p w14:paraId="06437B34"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356575">
          <w:rPr>
            <w:rStyle w:val="Hyperlink"/>
            <w:rFonts w:ascii="Arial Narrow" w:hAnsi="Arial Narrow"/>
            <w:color w:val="auto"/>
            <w:sz w:val="26"/>
            <w:szCs w:val="26"/>
          </w:rPr>
          <w:t>art. 156, §8º, da Lei nº 14.133, de 2021</w:t>
        </w:r>
      </w:hyperlink>
      <w:r w:rsidRPr="00356575">
        <w:rPr>
          <w:rFonts w:ascii="Arial Narrow" w:hAnsi="Arial Narrow"/>
          <w:color w:val="auto"/>
          <w:sz w:val="26"/>
          <w:szCs w:val="26"/>
        </w:rPr>
        <w:t>).</w:t>
      </w:r>
    </w:p>
    <w:p w14:paraId="65DA3E00"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 xml:space="preserve">Previamente ao encaminhamento à cobrança judicial, a multa poderá ser recolhida administrativamente no prazo máximo de </w:t>
      </w:r>
      <w:r w:rsidRPr="00356575">
        <w:rPr>
          <w:rFonts w:ascii="Arial Narrow" w:hAnsi="Arial Narrow"/>
          <w:i/>
          <w:iCs/>
          <w:color w:val="auto"/>
          <w:sz w:val="26"/>
          <w:szCs w:val="26"/>
        </w:rPr>
        <w:t xml:space="preserve">5 (cinco) </w:t>
      </w:r>
      <w:r w:rsidRPr="00356575">
        <w:rPr>
          <w:rFonts w:ascii="Arial Narrow" w:hAnsi="Arial Narrow"/>
          <w:color w:val="auto"/>
          <w:sz w:val="26"/>
          <w:szCs w:val="26"/>
        </w:rPr>
        <w:t>dias, a contar da data do recebimento da comunicação enviada pela autoridade competente.</w:t>
      </w:r>
      <w:bookmarkStart w:id="2" w:name="_Hlk78351618"/>
      <w:bookmarkEnd w:id="2"/>
    </w:p>
    <w:p w14:paraId="0089641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A aplicação das sanções realizar-se-á em processo administrativo que assegure o contraditório e a ampla defesa ao Contratado, observando-se o procedimento previsto no </w:t>
      </w:r>
      <w:r w:rsidRPr="00356575">
        <w:rPr>
          <w:rFonts w:ascii="Arial Narrow" w:hAnsi="Arial Narrow"/>
          <w:b/>
          <w:bCs/>
          <w:color w:val="auto"/>
          <w:sz w:val="26"/>
          <w:szCs w:val="26"/>
        </w:rPr>
        <w:t xml:space="preserve">caput </w:t>
      </w:r>
      <w:r w:rsidRPr="00356575">
        <w:rPr>
          <w:rFonts w:ascii="Arial Narrow" w:hAnsi="Arial Narrow"/>
          <w:color w:val="auto"/>
          <w:sz w:val="26"/>
          <w:szCs w:val="26"/>
        </w:rPr>
        <w:t xml:space="preserve">e parágrafos do </w:t>
      </w:r>
      <w:hyperlink r:id="rId32" w:anchor="art158" w:history="1">
        <w:r w:rsidRPr="00356575">
          <w:rPr>
            <w:rStyle w:val="Hyperlink"/>
            <w:rFonts w:ascii="Arial Narrow" w:hAnsi="Arial Narrow"/>
            <w:color w:val="auto"/>
            <w:sz w:val="26"/>
            <w:szCs w:val="26"/>
          </w:rPr>
          <w:t>art. 158 da Lei nº 14.133, de 2021</w:t>
        </w:r>
      </w:hyperlink>
      <w:r w:rsidRPr="00356575">
        <w:rPr>
          <w:rFonts w:ascii="Arial Narrow" w:hAnsi="Arial Narrow"/>
          <w:color w:val="auto"/>
          <w:sz w:val="26"/>
          <w:szCs w:val="26"/>
        </w:rPr>
        <w:t>, para as penalidades de impedimento de licitar e contratar e de declaração de inidoneidade para licitar ou contratar.</w:t>
      </w:r>
    </w:p>
    <w:p w14:paraId="31D2656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Na aplicação das sanções serão considerados (</w:t>
      </w:r>
      <w:hyperlink r:id="rId33" w:anchor="art156§1" w:history="1">
        <w:r w:rsidRPr="00356575">
          <w:rPr>
            <w:rStyle w:val="Hyperlink"/>
            <w:rFonts w:ascii="Arial Narrow" w:hAnsi="Arial Narrow"/>
            <w:color w:val="auto"/>
            <w:sz w:val="26"/>
            <w:szCs w:val="26"/>
          </w:rPr>
          <w:t>art. 156, §1º, da Lei nº 14.133, de 2021</w:t>
        </w:r>
      </w:hyperlink>
      <w:r w:rsidRPr="00356575">
        <w:rPr>
          <w:rFonts w:ascii="Arial Narrow" w:hAnsi="Arial Narrow"/>
          <w:color w:val="auto"/>
          <w:sz w:val="26"/>
          <w:szCs w:val="26"/>
        </w:rPr>
        <w:t>):</w:t>
      </w:r>
    </w:p>
    <w:p w14:paraId="6F891B73" w14:textId="77777777" w:rsidR="00D252AE" w:rsidRPr="00356575" w:rsidRDefault="00D252AE" w:rsidP="00D252AE">
      <w:pPr>
        <w:numPr>
          <w:ilvl w:val="0"/>
          <w:numId w:val="3"/>
        </w:numPr>
        <w:suppressAutoHyphens/>
        <w:spacing w:after="120"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 natureza e a gravidade da infração cometida;</w:t>
      </w:r>
    </w:p>
    <w:p w14:paraId="79EEF9DB" w14:textId="77777777" w:rsidR="00D252AE" w:rsidRPr="00356575" w:rsidRDefault="00D252AE" w:rsidP="00D252AE">
      <w:pPr>
        <w:numPr>
          <w:ilvl w:val="0"/>
          <w:numId w:val="3"/>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as peculiaridades do caso concreto;</w:t>
      </w:r>
    </w:p>
    <w:p w14:paraId="5FF43E84" w14:textId="77777777" w:rsidR="00D252AE" w:rsidRPr="00356575" w:rsidRDefault="00D252AE" w:rsidP="00D252AE">
      <w:pPr>
        <w:numPr>
          <w:ilvl w:val="0"/>
          <w:numId w:val="3"/>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as circunstâncias agravantes ou atenuantes;</w:t>
      </w:r>
    </w:p>
    <w:p w14:paraId="380F46D0" w14:textId="77777777" w:rsidR="00D252AE" w:rsidRPr="00356575" w:rsidRDefault="00D252AE" w:rsidP="00D252AE">
      <w:pPr>
        <w:numPr>
          <w:ilvl w:val="0"/>
          <w:numId w:val="3"/>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os danos que dela provierem para o Contratante;</w:t>
      </w:r>
    </w:p>
    <w:p w14:paraId="3D1C72E1" w14:textId="77777777" w:rsidR="00D252AE" w:rsidRPr="00356575" w:rsidRDefault="00D252AE" w:rsidP="00D252AE">
      <w:pPr>
        <w:numPr>
          <w:ilvl w:val="0"/>
          <w:numId w:val="3"/>
        </w:numPr>
        <w:suppressAutoHyphens/>
        <w:spacing w:before="120"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 implantação ou o aperfeiçoamento de programa de integridade, conforme normas e orientações dos órgãos de controle.</w:t>
      </w:r>
    </w:p>
    <w:p w14:paraId="076FE900"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Os atos previstos como infrações administrativas na </w:t>
      </w:r>
      <w:hyperlink r:id="rId34" w:history="1">
        <w:r w:rsidRPr="00356575">
          <w:rPr>
            <w:rStyle w:val="Hyperlink"/>
            <w:rFonts w:ascii="Arial Narrow" w:hAnsi="Arial Narrow"/>
            <w:color w:val="auto"/>
            <w:sz w:val="26"/>
            <w:szCs w:val="26"/>
          </w:rPr>
          <w:t>Lei nº 14.133, de 2021</w:t>
        </w:r>
      </w:hyperlink>
      <w:r w:rsidRPr="00356575">
        <w:rPr>
          <w:rFonts w:ascii="Arial Narrow" w:hAnsi="Arial Narrow"/>
          <w:color w:val="auto"/>
          <w:sz w:val="26"/>
          <w:szCs w:val="26"/>
        </w:rPr>
        <w:t xml:space="preserve">, ou em outras leis de licitações e contratos da Administração Pública que também sejam tipificados como atos lesivos na </w:t>
      </w:r>
      <w:hyperlink r:id="rId35" w:history="1">
        <w:r w:rsidRPr="00356575">
          <w:rPr>
            <w:rStyle w:val="Hyperlink"/>
            <w:rFonts w:ascii="Arial Narrow" w:hAnsi="Arial Narrow"/>
            <w:color w:val="auto"/>
            <w:sz w:val="26"/>
            <w:szCs w:val="26"/>
          </w:rPr>
          <w:t>Lei nº 12.846, de 2013</w:t>
        </w:r>
      </w:hyperlink>
      <w:r w:rsidRPr="00356575">
        <w:rPr>
          <w:rFonts w:ascii="Arial Narrow" w:hAnsi="Arial Narrow"/>
          <w:color w:val="auto"/>
          <w:sz w:val="26"/>
          <w:szCs w:val="26"/>
        </w:rPr>
        <w:t>, serão apurados e julgados conjuntamente, nos mesmos autos, observados o rito procedimental e autoridade competente definidos na referida Lei (</w:t>
      </w:r>
      <w:hyperlink r:id="rId36" w:history="1">
        <w:r w:rsidRPr="00356575">
          <w:rPr>
            <w:rStyle w:val="Hyperlink"/>
            <w:rFonts w:ascii="Arial Narrow" w:hAnsi="Arial Narrow"/>
            <w:color w:val="auto"/>
            <w:sz w:val="26"/>
            <w:szCs w:val="26"/>
          </w:rPr>
          <w:t>art. 159</w:t>
        </w:r>
      </w:hyperlink>
      <w:r w:rsidRPr="00356575">
        <w:rPr>
          <w:rFonts w:ascii="Arial Narrow" w:hAnsi="Arial Narrow"/>
          <w:color w:val="auto"/>
          <w:sz w:val="26"/>
          <w:szCs w:val="26"/>
        </w:rPr>
        <w:t>).</w:t>
      </w:r>
    </w:p>
    <w:p w14:paraId="6B4A4E82" w14:textId="77777777" w:rsidR="00D252AE" w:rsidRPr="00356575" w:rsidRDefault="00D252AE" w:rsidP="00D252AE">
      <w:pPr>
        <w:pStyle w:val="Nivel2"/>
        <w:rPr>
          <w:rFonts w:ascii="Arial Narrow" w:hAnsi="Arial Narrow"/>
          <w:i/>
          <w:iCs/>
          <w:color w:val="auto"/>
          <w:sz w:val="26"/>
          <w:szCs w:val="26"/>
        </w:rPr>
      </w:pPr>
      <w:r w:rsidRPr="00356575">
        <w:rPr>
          <w:rFonts w:ascii="Arial Narrow" w:hAnsi="Arial Narrow"/>
          <w:color w:val="auto"/>
          <w:sz w:val="26"/>
          <w:szCs w:val="26"/>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w:t>
      </w:r>
      <w:r w:rsidRPr="00356575">
        <w:rPr>
          <w:rFonts w:ascii="Arial Narrow" w:hAnsi="Arial Narrow"/>
          <w:color w:val="auto"/>
          <w:sz w:val="26"/>
          <w:szCs w:val="26"/>
        </w:rPr>
        <w:lastRenderedPageBreak/>
        <w:t>coligação ou controle, de fato ou de direito, com o Contratado, observados, em todos os casos, o contraditório, a ampla defesa e a obrigatoriedade de análise jurídica prévia (</w:t>
      </w:r>
      <w:hyperlink r:id="rId37" w:anchor="art160" w:history="1">
        <w:r w:rsidRPr="00356575">
          <w:rPr>
            <w:rStyle w:val="Hyperlink"/>
            <w:rFonts w:ascii="Arial Narrow" w:hAnsi="Arial Narrow"/>
            <w:color w:val="auto"/>
            <w:sz w:val="26"/>
            <w:szCs w:val="26"/>
          </w:rPr>
          <w:t>art. 160, da Lei nº 14.133, de 2021</w:t>
        </w:r>
      </w:hyperlink>
      <w:r w:rsidRPr="00356575">
        <w:rPr>
          <w:rFonts w:ascii="Arial Narrow" w:hAnsi="Arial Narrow"/>
          <w:color w:val="auto"/>
          <w:sz w:val="26"/>
          <w:szCs w:val="26"/>
        </w:rPr>
        <w:t>).</w:t>
      </w:r>
    </w:p>
    <w:p w14:paraId="1CB2C332" w14:textId="77777777" w:rsidR="00D252AE" w:rsidRPr="00356575" w:rsidRDefault="00D252AE" w:rsidP="00D252AE">
      <w:pPr>
        <w:pStyle w:val="Nivel2"/>
        <w:rPr>
          <w:rFonts w:ascii="Arial Narrow" w:hAnsi="Arial Narrow"/>
          <w:i/>
          <w:iCs/>
          <w:color w:val="auto"/>
          <w:sz w:val="26"/>
          <w:szCs w:val="26"/>
        </w:rPr>
      </w:pPr>
      <w:r w:rsidRPr="00356575">
        <w:rPr>
          <w:rFonts w:ascii="Arial Narrow" w:hAnsi="Arial Narrow"/>
          <w:color w:val="auto"/>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356575">
        <w:rPr>
          <w:rFonts w:ascii="Arial Narrow" w:hAnsi="Arial Narrow"/>
          <w:color w:val="auto"/>
          <w:sz w:val="26"/>
          <w:szCs w:val="26"/>
        </w:rPr>
        <w:t>CEIS</w:t>
      </w:r>
      <w:proofErr w:type="spellEnd"/>
      <w:r w:rsidRPr="00356575">
        <w:rPr>
          <w:rFonts w:ascii="Arial Narrow" w:hAnsi="Arial Narrow"/>
          <w:color w:val="auto"/>
          <w:sz w:val="26"/>
          <w:szCs w:val="26"/>
        </w:rPr>
        <w:t>) e no Cadastro Nacional de Empresas Punidas (</w:t>
      </w:r>
      <w:proofErr w:type="spellStart"/>
      <w:r w:rsidRPr="00356575">
        <w:rPr>
          <w:rFonts w:ascii="Arial Narrow" w:hAnsi="Arial Narrow"/>
          <w:color w:val="auto"/>
          <w:sz w:val="26"/>
          <w:szCs w:val="26"/>
        </w:rPr>
        <w:t>CNEP</w:t>
      </w:r>
      <w:proofErr w:type="spellEnd"/>
      <w:r w:rsidRPr="00356575">
        <w:rPr>
          <w:rFonts w:ascii="Arial Narrow" w:hAnsi="Arial Narrow"/>
          <w:color w:val="auto"/>
          <w:sz w:val="26"/>
          <w:szCs w:val="26"/>
        </w:rPr>
        <w:t>), instituídos no âmbito do Poder Executivo Federal. (</w:t>
      </w:r>
      <w:hyperlink r:id="rId38" w:anchor="art161" w:history="1">
        <w:r w:rsidRPr="00356575">
          <w:rPr>
            <w:rStyle w:val="Hyperlink"/>
            <w:rFonts w:ascii="Arial Narrow" w:hAnsi="Arial Narrow"/>
            <w:color w:val="auto"/>
            <w:sz w:val="26"/>
            <w:szCs w:val="26"/>
          </w:rPr>
          <w:t>Art. 161, da Lei nº 14.133, de 2021</w:t>
        </w:r>
      </w:hyperlink>
      <w:r w:rsidRPr="00356575">
        <w:rPr>
          <w:rFonts w:ascii="Arial Narrow" w:hAnsi="Arial Narrow"/>
          <w:color w:val="auto"/>
          <w:sz w:val="26"/>
          <w:szCs w:val="26"/>
        </w:rPr>
        <w:t>).</w:t>
      </w:r>
    </w:p>
    <w:p w14:paraId="10F71348" w14:textId="77777777" w:rsidR="00D252AE" w:rsidRPr="00356575" w:rsidRDefault="00D252AE" w:rsidP="00D252AE">
      <w:pPr>
        <w:pStyle w:val="Nivel2"/>
        <w:rPr>
          <w:rFonts w:ascii="Arial Narrow" w:hAnsi="Arial Narrow"/>
          <w:i/>
          <w:iCs/>
          <w:color w:val="auto"/>
          <w:sz w:val="26"/>
          <w:szCs w:val="26"/>
        </w:rPr>
      </w:pPr>
      <w:r w:rsidRPr="00356575">
        <w:rPr>
          <w:rFonts w:ascii="Arial Narrow" w:hAnsi="Arial Narrow"/>
          <w:color w:val="auto"/>
          <w:sz w:val="26"/>
          <w:szCs w:val="26"/>
        </w:rPr>
        <w:t xml:space="preserve">As sanções de impedimento de licitar e contratar e declaração de inidoneidade para licitar ou contratar são passíveis de reabilitação na forma do </w:t>
      </w:r>
      <w:hyperlink r:id="rId39" w:anchor="163" w:history="1">
        <w:r w:rsidRPr="00356575">
          <w:rPr>
            <w:rStyle w:val="Hyperlink"/>
            <w:rFonts w:ascii="Arial Narrow" w:hAnsi="Arial Narrow"/>
            <w:color w:val="auto"/>
            <w:sz w:val="26"/>
            <w:szCs w:val="26"/>
          </w:rPr>
          <w:t>art. 163 da Lei nº 14.133/21</w:t>
        </w:r>
      </w:hyperlink>
      <w:r w:rsidRPr="00356575">
        <w:rPr>
          <w:rFonts w:ascii="Arial Narrow" w:hAnsi="Arial Narrow"/>
          <w:color w:val="auto"/>
          <w:sz w:val="26"/>
          <w:szCs w:val="26"/>
        </w:rPr>
        <w:t>.</w:t>
      </w:r>
    </w:p>
    <w:p w14:paraId="1CF42FF6" w14:textId="77777777" w:rsidR="004F20D0" w:rsidRDefault="004F20D0" w:rsidP="00D252AE">
      <w:pPr>
        <w:pStyle w:val="Nivel01"/>
        <w:rPr>
          <w:rFonts w:ascii="Arial Narrow" w:hAnsi="Arial Narrow"/>
          <w:color w:val="auto"/>
          <w:sz w:val="26"/>
          <w:szCs w:val="26"/>
        </w:rPr>
      </w:pPr>
    </w:p>
    <w:p w14:paraId="71AB7AE2" w14:textId="762C4F89"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SEGUNDA– DA EXTINÇÃO CONTRATUAL (</w:t>
      </w:r>
      <w:hyperlink r:id="rId40"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XIX</w:t>
        </w:r>
        <w:proofErr w:type="spellEnd"/>
      </w:hyperlink>
      <w:r w:rsidRPr="00356575">
        <w:rPr>
          <w:rFonts w:ascii="Arial Narrow" w:hAnsi="Arial Narrow"/>
          <w:color w:val="auto"/>
          <w:sz w:val="26"/>
          <w:szCs w:val="26"/>
        </w:rPr>
        <w:t>)</w:t>
      </w:r>
    </w:p>
    <w:p w14:paraId="5A96261D" w14:textId="77777777" w:rsidR="00D252AE" w:rsidRPr="00356575" w:rsidRDefault="00D252AE" w:rsidP="00D252AE">
      <w:pPr>
        <w:pStyle w:val="Nvel2-Red"/>
        <w:rPr>
          <w:rFonts w:ascii="Arial Narrow" w:hAnsi="Arial Narrow"/>
          <w:color w:val="auto"/>
          <w:sz w:val="26"/>
          <w:szCs w:val="26"/>
        </w:rPr>
      </w:pPr>
      <w:r w:rsidRPr="00356575">
        <w:rPr>
          <w:rFonts w:ascii="Arial Narrow" w:hAnsi="Arial Narrow"/>
          <w:color w:val="auto"/>
          <w:sz w:val="26"/>
          <w:szCs w:val="26"/>
        </w:rPr>
        <w:t>O contrato será extinto</w:t>
      </w:r>
      <w:r w:rsidRPr="00356575">
        <w:rPr>
          <w:rFonts w:ascii="Arial Narrow" w:hAnsi="Arial Narrow"/>
          <w:i w:val="0"/>
          <w:color w:val="auto"/>
          <w:sz w:val="26"/>
          <w:szCs w:val="26"/>
        </w:rPr>
        <w:t xml:space="preserve"> </w:t>
      </w:r>
      <w:r w:rsidRPr="00356575">
        <w:rPr>
          <w:rFonts w:ascii="Arial Narrow" w:hAnsi="Arial Narrow"/>
          <w:color w:val="auto"/>
          <w:sz w:val="26"/>
          <w:szCs w:val="26"/>
        </w:rPr>
        <w:t>quando vencido o prazo nele estipulado, independentemente de terem sido cumpridas ou não as obrigações de ambas as partes contraentes.</w:t>
      </w:r>
    </w:p>
    <w:p w14:paraId="4D4103AC" w14:textId="77777777" w:rsidR="00D252AE" w:rsidRPr="00356575" w:rsidRDefault="00D252AE" w:rsidP="00D252AE">
      <w:pPr>
        <w:pStyle w:val="Nvel2-Red"/>
        <w:rPr>
          <w:rFonts w:ascii="Arial Narrow" w:hAnsi="Arial Narrow"/>
          <w:color w:val="auto"/>
          <w:sz w:val="26"/>
          <w:szCs w:val="26"/>
        </w:rPr>
      </w:pPr>
      <w:r w:rsidRPr="00356575">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5236AEDB" w14:textId="77777777" w:rsidR="00D252AE" w:rsidRPr="00356575" w:rsidRDefault="00D252AE" w:rsidP="00D252AE">
      <w:pPr>
        <w:pStyle w:val="Nvel3-R"/>
        <w:rPr>
          <w:rFonts w:ascii="Arial Narrow" w:hAnsi="Arial Narrow"/>
          <w:color w:val="auto"/>
          <w:sz w:val="26"/>
          <w:szCs w:val="26"/>
        </w:rPr>
      </w:pPr>
      <w:r w:rsidRPr="00356575">
        <w:rPr>
          <w:rFonts w:ascii="Arial Narrow" w:hAnsi="Arial Narrow"/>
          <w:color w:val="auto"/>
          <w:sz w:val="26"/>
          <w:szCs w:val="26"/>
        </w:rPr>
        <w:t>Quando a não conclusão do contrato referida no item anterior decorrer de culpa do contratado:</w:t>
      </w:r>
    </w:p>
    <w:p w14:paraId="16DEEB71" w14:textId="77777777" w:rsidR="00D252AE" w:rsidRPr="00356575" w:rsidRDefault="00D252AE" w:rsidP="00D252AE">
      <w:pPr>
        <w:pStyle w:val="PargrafodaLista"/>
        <w:numPr>
          <w:ilvl w:val="0"/>
          <w:numId w:val="4"/>
        </w:numPr>
        <w:suppressAutoHyphens/>
        <w:spacing w:after="120" w:line="312" w:lineRule="auto"/>
        <w:ind w:left="567" w:firstLine="0"/>
        <w:contextualSpacing/>
        <w:jc w:val="both"/>
        <w:rPr>
          <w:rFonts w:ascii="Arial Narrow" w:eastAsia="Arial" w:hAnsi="Arial Narrow" w:cs="Arial"/>
          <w:i/>
          <w:iCs/>
          <w:sz w:val="26"/>
          <w:szCs w:val="26"/>
        </w:rPr>
      </w:pPr>
      <w:r w:rsidRPr="00356575">
        <w:rPr>
          <w:rFonts w:ascii="Arial Narrow" w:eastAsia="Arial" w:hAnsi="Arial Narrow" w:cs="Arial"/>
          <w:i/>
          <w:iCs/>
          <w:sz w:val="26"/>
          <w:szCs w:val="26"/>
        </w:rPr>
        <w:t xml:space="preserve">ficará ele constituído em mora, sendo-lhe aplicáveis as respectivas sanções administrativas; </w:t>
      </w:r>
    </w:p>
    <w:p w14:paraId="00FB0667" w14:textId="77777777" w:rsidR="00D252AE" w:rsidRPr="00356575" w:rsidRDefault="00D252AE" w:rsidP="00D252AE">
      <w:pPr>
        <w:pStyle w:val="PargrafodaLista"/>
        <w:numPr>
          <w:ilvl w:val="0"/>
          <w:numId w:val="4"/>
        </w:numPr>
        <w:suppressAutoHyphens/>
        <w:spacing w:before="120" w:line="312" w:lineRule="auto"/>
        <w:ind w:left="567" w:firstLine="0"/>
        <w:contextualSpacing/>
        <w:jc w:val="both"/>
        <w:rPr>
          <w:rFonts w:ascii="Arial Narrow" w:eastAsia="Arial" w:hAnsi="Arial Narrow" w:cs="Arial"/>
          <w:i/>
          <w:iCs/>
          <w:sz w:val="26"/>
          <w:szCs w:val="26"/>
        </w:rPr>
      </w:pPr>
      <w:r w:rsidRPr="00356575">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3931414F"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 contrato poderá ser extinto antes de cumpridas as obrigações nele estipuladas, ou antes do prazo nele fixado, por algum dos motivos previstos no </w:t>
      </w:r>
      <w:hyperlink r:id="rId41" w:anchor="art137" w:history="1">
        <w:r w:rsidRPr="00356575">
          <w:rPr>
            <w:rStyle w:val="Hyperlink"/>
            <w:rFonts w:ascii="Arial Narrow" w:hAnsi="Arial Narrow"/>
            <w:color w:val="auto"/>
            <w:sz w:val="26"/>
            <w:szCs w:val="26"/>
          </w:rPr>
          <w:t>artigo 137 da Lei nº 14.133/21</w:t>
        </w:r>
      </w:hyperlink>
      <w:r w:rsidRPr="00356575">
        <w:rPr>
          <w:rFonts w:ascii="Arial Narrow" w:hAnsi="Arial Narrow"/>
          <w:color w:val="auto"/>
          <w:sz w:val="26"/>
          <w:szCs w:val="26"/>
        </w:rPr>
        <w:t>, bem como amigavelmente, assegurados o contraditório e a ampla defesa.</w:t>
      </w:r>
    </w:p>
    <w:p w14:paraId="31A34DC4"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 xml:space="preserve">Nesta hipótese, aplicam-se também os </w:t>
      </w:r>
      <w:hyperlink r:id="rId42" w:anchor="art138" w:history="1">
        <w:r w:rsidRPr="00356575">
          <w:rPr>
            <w:rStyle w:val="Hyperlink"/>
            <w:rFonts w:ascii="Arial Narrow" w:hAnsi="Arial Narrow"/>
            <w:color w:val="auto"/>
            <w:sz w:val="26"/>
            <w:szCs w:val="26"/>
          </w:rPr>
          <w:t>artigos 138 e 139 da mesma Lei</w:t>
        </w:r>
      </w:hyperlink>
      <w:r w:rsidRPr="00356575">
        <w:rPr>
          <w:rFonts w:ascii="Arial Narrow" w:hAnsi="Arial Narrow"/>
          <w:color w:val="auto"/>
          <w:sz w:val="26"/>
          <w:szCs w:val="26"/>
        </w:rPr>
        <w:t>.</w:t>
      </w:r>
    </w:p>
    <w:p w14:paraId="60EB23E1"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A alteração social ou a modificação da finalidade ou da estrutura da empresa não ensejará a extinção se não restringir sua capacidade de concluir o contrato.</w:t>
      </w:r>
    </w:p>
    <w:p w14:paraId="37CC5A1D" w14:textId="77777777" w:rsidR="00D252AE" w:rsidRPr="00356575" w:rsidRDefault="00D252AE" w:rsidP="00D252AE">
      <w:pPr>
        <w:pStyle w:val="Nivel4"/>
        <w:rPr>
          <w:rFonts w:ascii="Arial Narrow" w:hAnsi="Arial Narrow"/>
          <w:sz w:val="26"/>
          <w:szCs w:val="26"/>
        </w:rPr>
      </w:pPr>
      <w:r w:rsidRPr="00356575">
        <w:rPr>
          <w:rFonts w:ascii="Arial Narrow" w:hAnsi="Arial Narrow"/>
          <w:sz w:val="26"/>
          <w:szCs w:val="26"/>
        </w:rPr>
        <w:t>Se a operação implicar mudança da pessoa jurídica contratada, deverá ser formalizado termo aditivo para alteração subjetiva.</w:t>
      </w:r>
    </w:p>
    <w:p w14:paraId="35A9C92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termo de extinção, sempre que possível, será precedido:</w:t>
      </w:r>
    </w:p>
    <w:p w14:paraId="4D97977E"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Balanço dos eventos contratuais já cumpridos ou parcialmente cumpridos;</w:t>
      </w:r>
    </w:p>
    <w:p w14:paraId="4B9B95F0"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Relação dos pagamentos já efetuados e ainda devidos;</w:t>
      </w:r>
    </w:p>
    <w:p w14:paraId="2AD3F7DF"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Indenizações e multas.</w:t>
      </w:r>
    </w:p>
    <w:p w14:paraId="20D8FE2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lastRenderedPageBreak/>
        <w:t>A extinção do contrato não configura óbice para o reconhecimento do desequilíbrio econômico-financeiro, hipótese em que será concedida indenização por meio de termo indenizatório (</w:t>
      </w:r>
      <w:hyperlink r:id="rId43" w:anchor="art131" w:history="1">
        <w:r w:rsidRPr="00356575">
          <w:rPr>
            <w:rStyle w:val="Hyperlink"/>
            <w:rFonts w:ascii="Arial Narrow" w:hAnsi="Arial Narrow"/>
            <w:color w:val="auto"/>
            <w:sz w:val="26"/>
            <w:szCs w:val="26"/>
          </w:rPr>
          <w:t>art. 131, caput, da Lei n.º 14.133, de 2021</w:t>
        </w:r>
      </w:hyperlink>
      <w:r w:rsidRPr="00356575">
        <w:rPr>
          <w:rFonts w:ascii="Arial Narrow" w:hAnsi="Arial Narrow"/>
          <w:color w:val="auto"/>
          <w:sz w:val="26"/>
          <w:szCs w:val="26"/>
        </w:rPr>
        <w:t xml:space="preserve">). </w:t>
      </w:r>
    </w:p>
    <w:p w14:paraId="3F9A02D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w:t>
      </w:r>
      <w:proofErr w:type="spellStart"/>
      <w:r w:rsidRPr="00356575">
        <w:rPr>
          <w:rFonts w:ascii="Arial Narrow" w:hAnsi="Arial Narrow"/>
          <w:color w:val="auto"/>
          <w:sz w:val="26"/>
          <w:szCs w:val="26"/>
        </w:rPr>
        <w:t>IV</w:t>
      </w:r>
      <w:proofErr w:type="spellEnd"/>
      <w:r w:rsidRPr="00356575">
        <w:rPr>
          <w:rFonts w:ascii="Arial Narrow" w:hAnsi="Arial Narrow"/>
          <w:color w:val="auto"/>
          <w:sz w:val="26"/>
          <w:szCs w:val="26"/>
        </w:rPr>
        <w:t>, da Lei n.º 14.133, de 2021).</w:t>
      </w:r>
    </w:p>
    <w:p w14:paraId="126BDD8E"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TERCEIRA – DOTAÇÃO ORÇAMENTÁRIA (</w:t>
      </w:r>
      <w:hyperlink r:id="rId44"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VIII</w:t>
        </w:r>
        <w:proofErr w:type="spellEnd"/>
      </w:hyperlink>
      <w:r w:rsidRPr="00356575">
        <w:rPr>
          <w:rFonts w:ascii="Arial Narrow" w:hAnsi="Arial Narrow"/>
          <w:color w:val="auto"/>
          <w:sz w:val="26"/>
          <w:szCs w:val="26"/>
        </w:rPr>
        <w:t>)</w:t>
      </w:r>
    </w:p>
    <w:p w14:paraId="4F1F5632" w14:textId="321A64AD" w:rsidR="00D252AE" w:rsidRPr="00FA2627" w:rsidRDefault="00D252AE" w:rsidP="00D252AE">
      <w:pPr>
        <w:pStyle w:val="Nivel2"/>
        <w:rPr>
          <w:rFonts w:ascii="Arial Narrow" w:hAnsi="Arial Narrow"/>
          <w:color w:val="auto"/>
          <w:sz w:val="26"/>
          <w:szCs w:val="26"/>
        </w:rPr>
      </w:pPr>
      <w:r w:rsidRPr="002E708B">
        <w:rPr>
          <w:rFonts w:ascii="Arial Narrow" w:hAnsi="Arial Narrow"/>
          <w:color w:val="auto"/>
          <w:sz w:val="26"/>
          <w:szCs w:val="26"/>
        </w:rPr>
        <w:t xml:space="preserve">As despesas decorrentes da presente contratação correrão à conta de recursos específicos </w:t>
      </w:r>
      <w:r w:rsidRPr="00FA2627">
        <w:rPr>
          <w:rFonts w:ascii="Arial Narrow" w:hAnsi="Arial Narrow"/>
          <w:color w:val="auto"/>
          <w:sz w:val="26"/>
          <w:szCs w:val="26"/>
        </w:rPr>
        <w:t xml:space="preserve">consignados </w:t>
      </w:r>
      <w:r w:rsidR="00FC60EA" w:rsidRPr="00FA2627">
        <w:rPr>
          <w:rFonts w:ascii="Arial Narrow" w:hAnsi="Arial Narrow"/>
          <w:color w:val="auto"/>
          <w:sz w:val="26"/>
          <w:szCs w:val="26"/>
        </w:rPr>
        <w:t>exercício financeiro corrente</w:t>
      </w:r>
      <w:r w:rsidRPr="00FA2627">
        <w:rPr>
          <w:rFonts w:ascii="Arial Narrow" w:hAnsi="Arial Narrow"/>
          <w:color w:val="auto"/>
          <w:sz w:val="26"/>
          <w:szCs w:val="26"/>
        </w:rPr>
        <w:t>, na dotação abaixo discriminada:</w:t>
      </w:r>
    </w:p>
    <w:p w14:paraId="3AE41EF2" w14:textId="77777777" w:rsidR="00FA2627" w:rsidRPr="00FA2627" w:rsidRDefault="00FA2627" w:rsidP="00FA2627">
      <w:pPr>
        <w:rPr>
          <w:rFonts w:ascii="Arial Narrow" w:eastAsia="Times New Roman" w:hAnsi="Arial Narrow" w:cs="Arial"/>
          <w:color w:val="000000"/>
          <w:sz w:val="26"/>
          <w:szCs w:val="26"/>
          <w:lang w:eastAsia="pt-BR"/>
        </w:rPr>
      </w:pPr>
      <w:r w:rsidRPr="00FA2627">
        <w:rPr>
          <w:rFonts w:ascii="Arial Narrow" w:eastAsia="Times New Roman" w:hAnsi="Arial Narrow" w:cs="Arial"/>
          <w:color w:val="000000"/>
          <w:sz w:val="26"/>
          <w:szCs w:val="26"/>
          <w:lang w:eastAsia="pt-BR"/>
        </w:rPr>
        <w:t>01  PREFEITURA MUNICIPAL DE IGUATEMI</w:t>
      </w:r>
      <w:r w:rsidRPr="00FA2627">
        <w:rPr>
          <w:rFonts w:ascii="Arial Narrow" w:eastAsia="Times New Roman" w:hAnsi="Arial Narrow" w:cs="Arial"/>
          <w:color w:val="000000"/>
          <w:sz w:val="26"/>
          <w:szCs w:val="26"/>
          <w:lang w:eastAsia="pt-BR"/>
        </w:rPr>
        <w:br/>
        <w:t>04  SECRETARIA MUNICIPAL DE PLANEJAMENTO E FINANÇAS</w:t>
      </w:r>
      <w:r w:rsidRPr="00FA2627">
        <w:rPr>
          <w:rFonts w:ascii="Arial Narrow" w:eastAsia="Times New Roman" w:hAnsi="Arial Narrow" w:cs="Arial"/>
          <w:color w:val="000000"/>
          <w:sz w:val="26"/>
          <w:szCs w:val="26"/>
          <w:lang w:eastAsia="pt-BR"/>
        </w:rPr>
        <w:br/>
        <w:t>04.01  SECRETARIA MUNICIPAL DE PLANEJAMENTO E FINANÇAS</w:t>
      </w:r>
      <w:r w:rsidRPr="00FA2627">
        <w:rPr>
          <w:rFonts w:ascii="Arial Narrow" w:eastAsia="Times New Roman" w:hAnsi="Arial Narrow" w:cs="Arial"/>
          <w:color w:val="000000"/>
          <w:sz w:val="26"/>
          <w:szCs w:val="26"/>
          <w:lang w:eastAsia="pt-BR"/>
        </w:rPr>
        <w:br/>
        <w:t>04.123.0300-2.007  MANUTENÇÃO DAS ATIVIDADES DA SEC. MUN. DE PLANEJAMENTO E FINANÇAS</w:t>
      </w:r>
      <w:r w:rsidRPr="00FA2627">
        <w:rPr>
          <w:rFonts w:ascii="Arial Narrow" w:eastAsia="Times New Roman" w:hAnsi="Arial Narrow" w:cs="Arial"/>
          <w:color w:val="000000"/>
          <w:sz w:val="26"/>
          <w:szCs w:val="26"/>
          <w:lang w:eastAsia="pt-BR"/>
        </w:rPr>
        <w:br/>
        <w:t>3.3.90.40.00  SERVIÇOS DE TECNOLOGIA DA INFORMAÇÃO E COMUNICAÇÃO - PJ</w:t>
      </w:r>
      <w:r w:rsidRPr="00FA2627">
        <w:rPr>
          <w:rFonts w:ascii="Arial Narrow" w:eastAsia="Times New Roman" w:hAnsi="Arial Narrow" w:cs="Arial"/>
          <w:color w:val="000000"/>
          <w:sz w:val="26"/>
          <w:szCs w:val="26"/>
          <w:lang w:eastAsia="pt-BR"/>
        </w:rPr>
        <w:br/>
        <w:t>FONTE: 1.500.0000-000     /     FICHA: 083</w:t>
      </w:r>
      <w:r w:rsidRPr="00FA2627">
        <w:rPr>
          <w:rFonts w:ascii="Arial Narrow" w:eastAsia="Times New Roman" w:hAnsi="Arial Narrow" w:cs="Arial"/>
          <w:color w:val="000000"/>
          <w:sz w:val="26"/>
          <w:szCs w:val="26"/>
          <w:lang w:eastAsia="pt-BR"/>
        </w:rPr>
        <w:br/>
        <w:t>R$ 5.640,00 (cinco mil e seiscentos e quarenta reais)</w:t>
      </w:r>
    </w:p>
    <w:p w14:paraId="1B48F572" w14:textId="36F8E76D" w:rsidR="00D252AE" w:rsidRPr="00FA2627" w:rsidRDefault="00D252AE" w:rsidP="00D252AE">
      <w:pPr>
        <w:pStyle w:val="Nivel01"/>
        <w:rPr>
          <w:rFonts w:ascii="Arial Narrow" w:hAnsi="Arial Narrow"/>
          <w:color w:val="auto"/>
          <w:sz w:val="26"/>
          <w:szCs w:val="26"/>
        </w:rPr>
      </w:pPr>
      <w:r w:rsidRPr="00FA2627">
        <w:rPr>
          <w:rFonts w:ascii="Arial Narrow" w:hAnsi="Arial Narrow"/>
          <w:color w:val="auto"/>
          <w:sz w:val="26"/>
          <w:szCs w:val="26"/>
        </w:rPr>
        <w:t>CLÁUSULA DÉCIMA QUARTA – DOS CASOS OMISSOS (</w:t>
      </w:r>
      <w:hyperlink r:id="rId45" w:anchor="art92" w:history="1">
        <w:r w:rsidRPr="00FA2627">
          <w:rPr>
            <w:rStyle w:val="Hyperlink"/>
            <w:rFonts w:ascii="Arial Narrow" w:hAnsi="Arial Narrow"/>
            <w:color w:val="auto"/>
            <w:sz w:val="26"/>
            <w:szCs w:val="26"/>
          </w:rPr>
          <w:t xml:space="preserve">art. 92, </w:t>
        </w:r>
        <w:proofErr w:type="spellStart"/>
        <w:r w:rsidRPr="00FA2627">
          <w:rPr>
            <w:rStyle w:val="Hyperlink"/>
            <w:rFonts w:ascii="Arial Narrow" w:hAnsi="Arial Narrow"/>
            <w:color w:val="auto"/>
            <w:sz w:val="26"/>
            <w:szCs w:val="26"/>
          </w:rPr>
          <w:t>III</w:t>
        </w:r>
        <w:proofErr w:type="spellEnd"/>
      </w:hyperlink>
      <w:r w:rsidRPr="00FA2627">
        <w:rPr>
          <w:rFonts w:ascii="Arial Narrow" w:hAnsi="Arial Narrow"/>
          <w:color w:val="auto"/>
          <w:sz w:val="26"/>
          <w:szCs w:val="26"/>
        </w:rPr>
        <w:t>)</w:t>
      </w:r>
    </w:p>
    <w:p w14:paraId="58FCDE5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Os casos omissos serão decididos pelo contratante, segundo as disposições contidas na Lei </w:t>
      </w:r>
      <w:hyperlink r:id="rId46" w:history="1">
        <w:r w:rsidRPr="00356575">
          <w:rPr>
            <w:rStyle w:val="Hyperlink"/>
            <w:rFonts w:ascii="Arial Narrow" w:hAnsi="Arial Narrow"/>
            <w:color w:val="auto"/>
            <w:sz w:val="26"/>
            <w:szCs w:val="26"/>
          </w:rPr>
          <w:t>nº 14.133, de 2021</w:t>
        </w:r>
      </w:hyperlink>
      <w:r w:rsidRPr="00356575">
        <w:rPr>
          <w:rFonts w:ascii="Arial Narrow" w:hAnsi="Arial Narrow"/>
          <w:color w:val="auto"/>
          <w:sz w:val="26"/>
          <w:szCs w:val="26"/>
        </w:rPr>
        <w:t xml:space="preserve">, e demais normas federais aplicáveis e, subsidiariamente, segundo as disposições contidas na </w:t>
      </w:r>
      <w:hyperlink r:id="rId47" w:history="1">
        <w:r w:rsidRPr="00356575">
          <w:rPr>
            <w:rStyle w:val="Hyperlink"/>
            <w:rFonts w:ascii="Arial Narrow" w:hAnsi="Arial Narrow"/>
            <w:color w:val="auto"/>
            <w:sz w:val="26"/>
            <w:szCs w:val="26"/>
          </w:rPr>
          <w:t>Lei nº 8.078, de 1990 – Código de Defesa do Consumidor</w:t>
        </w:r>
      </w:hyperlink>
      <w:r w:rsidRPr="00356575">
        <w:rPr>
          <w:rFonts w:ascii="Arial Narrow" w:hAnsi="Arial Narrow"/>
          <w:color w:val="auto"/>
          <w:sz w:val="26"/>
          <w:szCs w:val="26"/>
        </w:rPr>
        <w:t xml:space="preserve"> – e normas e princípios gerais dos contratos.</w:t>
      </w:r>
    </w:p>
    <w:p w14:paraId="77EABE31"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QUINTA – ALTERAÇÕES</w:t>
      </w:r>
    </w:p>
    <w:p w14:paraId="038F510B"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Eventuais alterações contratuais reger-se-ão pela disciplina dos </w:t>
      </w:r>
      <w:hyperlink r:id="rId48" w:anchor="art124" w:history="1">
        <w:proofErr w:type="spellStart"/>
        <w:r w:rsidRPr="00356575">
          <w:rPr>
            <w:rStyle w:val="Hyperlink"/>
            <w:rFonts w:ascii="Arial Narrow" w:hAnsi="Arial Narrow"/>
            <w:color w:val="auto"/>
            <w:sz w:val="26"/>
            <w:szCs w:val="26"/>
          </w:rPr>
          <w:t>arts</w:t>
        </w:r>
        <w:proofErr w:type="spellEnd"/>
        <w:r w:rsidRPr="00356575">
          <w:rPr>
            <w:rStyle w:val="Hyperlink"/>
            <w:rFonts w:ascii="Arial Narrow" w:hAnsi="Arial Narrow"/>
            <w:color w:val="auto"/>
            <w:sz w:val="26"/>
            <w:szCs w:val="26"/>
          </w:rPr>
          <w:t>. 124 e seguintes da Lei nº 14.133, de 2021</w:t>
        </w:r>
      </w:hyperlink>
      <w:r w:rsidRPr="00356575">
        <w:rPr>
          <w:rFonts w:ascii="Arial Narrow" w:hAnsi="Arial Narrow"/>
          <w:color w:val="auto"/>
          <w:sz w:val="26"/>
          <w:szCs w:val="26"/>
        </w:rPr>
        <w:t>.</w:t>
      </w:r>
    </w:p>
    <w:p w14:paraId="2C24D48F"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contratado é obrigado a aceitar, nas mesmas condições contratuais, os acréscimos ou supressões que se fizerem necessários, até o limite de 25% (vinte e cinco por cento) do valor inicial atualizado do contrato.</w:t>
      </w:r>
    </w:p>
    <w:p w14:paraId="1BFB495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2387A53"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Registros que não caracterizam alteração do contrato podem ser realizados por simples apostila, dispensada a celebração de termo aditivo, na forma do </w:t>
      </w:r>
      <w:hyperlink r:id="rId49" w:anchor="art136" w:history="1">
        <w:r w:rsidRPr="00356575">
          <w:rPr>
            <w:rStyle w:val="Hyperlink"/>
            <w:rFonts w:ascii="Arial Narrow" w:hAnsi="Arial Narrow"/>
            <w:color w:val="auto"/>
            <w:sz w:val="26"/>
            <w:szCs w:val="26"/>
          </w:rPr>
          <w:t>art. 136 da Lei nº 14.133, de 2021</w:t>
        </w:r>
      </w:hyperlink>
      <w:r w:rsidRPr="00356575">
        <w:rPr>
          <w:rFonts w:ascii="Arial Narrow" w:hAnsi="Arial Narrow"/>
          <w:color w:val="auto"/>
          <w:sz w:val="26"/>
          <w:szCs w:val="26"/>
        </w:rPr>
        <w:t>.</w:t>
      </w:r>
    </w:p>
    <w:p w14:paraId="1BB98A16"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lastRenderedPageBreak/>
        <w:t>CLÁUSULA DÉCIMA SEXTA – PUBLICAÇÃO</w:t>
      </w:r>
    </w:p>
    <w:p w14:paraId="37F32FDB"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Incumbirá ao contratante divulgar o presente instrumento no Portal Nacional de Contratações Públicas (</w:t>
      </w:r>
      <w:proofErr w:type="spellStart"/>
      <w:r w:rsidRPr="00356575">
        <w:rPr>
          <w:rFonts w:ascii="Arial Narrow" w:hAnsi="Arial Narrow"/>
          <w:color w:val="auto"/>
          <w:sz w:val="26"/>
          <w:szCs w:val="26"/>
        </w:rPr>
        <w:t>PNCP</w:t>
      </w:r>
      <w:proofErr w:type="spellEnd"/>
      <w:r w:rsidRPr="00356575">
        <w:rPr>
          <w:rFonts w:ascii="Arial Narrow" w:hAnsi="Arial Narrow"/>
          <w:color w:val="auto"/>
          <w:sz w:val="26"/>
          <w:szCs w:val="26"/>
        </w:rPr>
        <w:t xml:space="preserve">), na forma prevista no </w:t>
      </w:r>
      <w:hyperlink r:id="rId50" w:anchor="art94" w:history="1">
        <w:r w:rsidRPr="00356575">
          <w:rPr>
            <w:rStyle w:val="Hyperlink"/>
            <w:rFonts w:ascii="Arial Narrow" w:hAnsi="Arial Narrow"/>
            <w:color w:val="auto"/>
            <w:sz w:val="26"/>
            <w:szCs w:val="26"/>
          </w:rPr>
          <w:t>art. 94 da Lei 14.133, de 2021</w:t>
        </w:r>
      </w:hyperlink>
      <w:r w:rsidRPr="00356575">
        <w:rPr>
          <w:rFonts w:ascii="Arial Narrow" w:hAnsi="Arial Narrow"/>
          <w:color w:val="auto"/>
          <w:sz w:val="26"/>
          <w:szCs w:val="26"/>
        </w:rPr>
        <w:t xml:space="preserve">, bem como no respectivo sítio oficial na Internet, em atenção ao art. 91, </w:t>
      </w:r>
      <w:r w:rsidRPr="00356575">
        <w:rPr>
          <w:rFonts w:ascii="Arial Narrow" w:hAnsi="Arial Narrow"/>
          <w:i/>
          <w:color w:val="auto"/>
          <w:sz w:val="26"/>
          <w:szCs w:val="26"/>
        </w:rPr>
        <w:t>caput,</w:t>
      </w:r>
      <w:r w:rsidRPr="00356575">
        <w:rPr>
          <w:rFonts w:ascii="Arial Narrow" w:hAnsi="Arial Narrow"/>
          <w:color w:val="auto"/>
          <w:sz w:val="26"/>
          <w:szCs w:val="26"/>
        </w:rPr>
        <w:t xml:space="preserve"> da Lei n.º 14.133, de 2021, e ao </w:t>
      </w:r>
      <w:hyperlink r:id="rId51" w:anchor="art8§2" w:history="1">
        <w:r w:rsidRPr="00356575">
          <w:rPr>
            <w:rStyle w:val="Hyperlink"/>
            <w:rFonts w:ascii="Arial Narrow" w:hAnsi="Arial Narrow"/>
            <w:color w:val="auto"/>
            <w:sz w:val="26"/>
            <w:szCs w:val="26"/>
          </w:rPr>
          <w:t>art. 8º, §2º, da Lei n. 12.527, de 2011</w:t>
        </w:r>
      </w:hyperlink>
      <w:r w:rsidRPr="00356575">
        <w:rPr>
          <w:rFonts w:ascii="Arial Narrow" w:hAnsi="Arial Narrow"/>
          <w:color w:val="auto"/>
          <w:sz w:val="26"/>
          <w:szCs w:val="26"/>
        </w:rPr>
        <w:t>.</w:t>
      </w:r>
    </w:p>
    <w:p w14:paraId="077FB170"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SÉTIMA– FORO (</w:t>
      </w:r>
      <w:hyperlink r:id="rId52" w:anchor="art92§1" w:history="1">
        <w:r w:rsidRPr="00356575">
          <w:rPr>
            <w:rStyle w:val="Hyperlink"/>
            <w:rFonts w:ascii="Arial Narrow" w:hAnsi="Arial Narrow"/>
            <w:color w:val="auto"/>
            <w:sz w:val="26"/>
            <w:szCs w:val="26"/>
          </w:rPr>
          <w:t>art. 92, §1º</w:t>
        </w:r>
      </w:hyperlink>
      <w:r w:rsidRPr="00356575">
        <w:rPr>
          <w:rFonts w:ascii="Arial Narrow" w:hAnsi="Arial Narrow"/>
          <w:color w:val="auto"/>
          <w:sz w:val="26"/>
          <w:szCs w:val="26"/>
        </w:rPr>
        <w:t>)</w:t>
      </w:r>
    </w:p>
    <w:p w14:paraId="48C6D71A"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Fica eleito o Foro do Poder Judiciário Estadual de Mato Grosso do Sul, no juízo de Iguatemi, para dirimir os litígios que decorrerem da execução deste Termo de Contrato que não puderem ser compostos pela conciliação, conforme </w:t>
      </w:r>
      <w:hyperlink r:id="rId53" w:anchor="art92§1" w:history="1">
        <w:r w:rsidRPr="00356575">
          <w:rPr>
            <w:rStyle w:val="Hyperlink"/>
            <w:rFonts w:ascii="Arial Narrow" w:hAnsi="Arial Narrow"/>
            <w:color w:val="auto"/>
            <w:sz w:val="26"/>
            <w:szCs w:val="26"/>
          </w:rPr>
          <w:t>art. 92, §1º, da Lei nº 14.133/21</w:t>
        </w:r>
      </w:hyperlink>
      <w:r w:rsidRPr="00356575">
        <w:rPr>
          <w:rFonts w:ascii="Arial Narrow" w:hAnsi="Arial Narrow"/>
          <w:color w:val="auto"/>
          <w:sz w:val="26"/>
          <w:szCs w:val="26"/>
        </w:rPr>
        <w:t>.</w:t>
      </w:r>
    </w:p>
    <w:p w14:paraId="0F36C9E1" w14:textId="77777777" w:rsidR="00D252AE" w:rsidRDefault="00D252AE" w:rsidP="00D252AE">
      <w:pPr>
        <w:pStyle w:val="Nivel2"/>
        <w:rPr>
          <w:rFonts w:ascii="Arial Narrow" w:hAnsi="Arial Narrow"/>
          <w:color w:val="auto"/>
          <w:sz w:val="26"/>
          <w:szCs w:val="26"/>
        </w:rPr>
      </w:pPr>
    </w:p>
    <w:p w14:paraId="43EB7084" w14:textId="77777777" w:rsidR="00356575" w:rsidRDefault="00356575" w:rsidP="00D252AE">
      <w:pPr>
        <w:pStyle w:val="Nivel2"/>
        <w:rPr>
          <w:rFonts w:ascii="Arial Narrow" w:hAnsi="Arial Narrow"/>
          <w:color w:val="auto"/>
          <w:sz w:val="26"/>
          <w:szCs w:val="26"/>
        </w:rPr>
      </w:pPr>
    </w:p>
    <w:p w14:paraId="3A483F23" w14:textId="77777777" w:rsidR="00356575" w:rsidRPr="00356575" w:rsidRDefault="00356575" w:rsidP="00D252AE">
      <w:pPr>
        <w:pStyle w:val="Nivel2"/>
        <w:rPr>
          <w:rFonts w:ascii="Arial Narrow" w:hAnsi="Arial Narrow"/>
          <w:color w:val="auto"/>
          <w:sz w:val="26"/>
          <w:szCs w:val="26"/>
        </w:rPr>
      </w:pPr>
    </w:p>
    <w:p w14:paraId="00AAEAA0" w14:textId="613048D7" w:rsidR="00D252AE" w:rsidRPr="00356575" w:rsidRDefault="00D252AE" w:rsidP="00D252AE">
      <w:pPr>
        <w:pStyle w:val="Nivel2"/>
        <w:spacing w:afterLines="120" w:after="288" w:line="312" w:lineRule="auto"/>
        <w:ind w:firstLine="567"/>
        <w:jc w:val="right"/>
        <w:rPr>
          <w:rFonts w:ascii="Arial Narrow" w:hAnsi="Arial Narrow"/>
          <w:color w:val="auto"/>
          <w:sz w:val="26"/>
          <w:szCs w:val="26"/>
        </w:rPr>
      </w:pPr>
      <w:r w:rsidRPr="00356575">
        <w:rPr>
          <w:rFonts w:ascii="Arial Narrow" w:hAnsi="Arial Narrow"/>
          <w:color w:val="auto"/>
          <w:sz w:val="26"/>
          <w:szCs w:val="26"/>
        </w:rPr>
        <w:t xml:space="preserve">Iguatemi/MS, </w:t>
      </w:r>
      <w:r w:rsidR="006441D5">
        <w:rPr>
          <w:rFonts w:ascii="Arial Narrow" w:hAnsi="Arial Narrow"/>
          <w:color w:val="auto"/>
          <w:sz w:val="26"/>
          <w:szCs w:val="26"/>
        </w:rPr>
        <w:t>2 de abril de 2024.</w:t>
      </w:r>
    </w:p>
    <w:p w14:paraId="37F7A57C" w14:textId="77777777" w:rsidR="00D2683A" w:rsidRPr="00356575" w:rsidRDefault="00D2683A" w:rsidP="00D252AE">
      <w:pPr>
        <w:pStyle w:val="Nivel2"/>
        <w:spacing w:afterLines="120" w:after="288" w:line="312" w:lineRule="auto"/>
        <w:ind w:firstLine="567"/>
        <w:jc w:val="right"/>
        <w:rPr>
          <w:rFonts w:ascii="Arial Narrow" w:hAnsi="Arial Narrow"/>
          <w:color w:val="auto"/>
          <w:sz w:val="26"/>
          <w:szCs w:val="26"/>
        </w:rPr>
      </w:pPr>
    </w:p>
    <w:p w14:paraId="32946A14" w14:textId="77777777" w:rsidR="00D2683A" w:rsidRPr="00356575" w:rsidRDefault="00D2683A" w:rsidP="00D252AE">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356575" w:rsidRPr="00356575" w14:paraId="5F5A9D9B" w14:textId="77777777" w:rsidTr="006F143D">
        <w:trPr>
          <w:trHeight w:val="1557"/>
        </w:trPr>
        <w:tc>
          <w:tcPr>
            <w:tcW w:w="4767" w:type="dxa"/>
          </w:tcPr>
          <w:p w14:paraId="02B65304" w14:textId="77777777" w:rsidR="00D252AE" w:rsidRPr="00356575" w:rsidRDefault="00D252AE" w:rsidP="006F143D">
            <w:pPr>
              <w:widowControl w:val="0"/>
              <w:autoSpaceDE w:val="0"/>
              <w:autoSpaceDN w:val="0"/>
              <w:adjustRightInd w:val="0"/>
              <w:rPr>
                <w:rFonts w:ascii="Arial Narrow" w:hAnsi="Arial Narrow" w:cs="Arial"/>
                <w:i/>
                <w:iCs/>
                <w:sz w:val="26"/>
                <w:szCs w:val="26"/>
              </w:rPr>
            </w:pPr>
          </w:p>
          <w:p w14:paraId="279B7A73" w14:textId="77777777" w:rsidR="00D252AE" w:rsidRPr="00356575" w:rsidRDefault="00D252AE" w:rsidP="006F143D">
            <w:pPr>
              <w:widowControl w:val="0"/>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__________________________________</w:t>
            </w:r>
          </w:p>
          <w:p w14:paraId="6109E904" w14:textId="15E3FAD2" w:rsidR="004F20D0" w:rsidRPr="00BE7876" w:rsidRDefault="00AC5FE8" w:rsidP="004F20D0">
            <w:pPr>
              <w:widowControl w:val="0"/>
              <w:jc w:val="center"/>
              <w:rPr>
                <w:rFonts w:ascii="Arial Narrow" w:hAnsi="Arial Narrow" w:cs="Arial"/>
                <w:i/>
                <w:iCs/>
                <w:sz w:val="26"/>
                <w:szCs w:val="26"/>
              </w:rPr>
            </w:pPr>
            <w:r>
              <w:rPr>
                <w:rFonts w:ascii="Arial Narrow" w:hAnsi="Arial Narrow" w:cs="Arial"/>
                <w:i/>
                <w:iCs/>
                <w:sz w:val="26"/>
                <w:szCs w:val="26"/>
              </w:rPr>
              <w:t>Lídio Ledesma</w:t>
            </w:r>
          </w:p>
          <w:p w14:paraId="543D21CF" w14:textId="382F3D12" w:rsidR="004F20D0" w:rsidRPr="00BE7876" w:rsidRDefault="00AC5FE8" w:rsidP="004F20D0">
            <w:pPr>
              <w:widowControl w:val="0"/>
              <w:autoSpaceDE w:val="0"/>
              <w:autoSpaceDN w:val="0"/>
              <w:adjustRightInd w:val="0"/>
              <w:jc w:val="center"/>
              <w:rPr>
                <w:rFonts w:ascii="Arial Narrow" w:hAnsi="Arial Narrow" w:cs="Arial Narrow"/>
                <w:b/>
                <w:bCs/>
                <w:sz w:val="26"/>
                <w:szCs w:val="26"/>
              </w:rPr>
            </w:pPr>
            <w:r>
              <w:rPr>
                <w:rFonts w:ascii="Arial Narrow" w:hAnsi="Arial Narrow" w:cs="Arial"/>
                <w:b/>
                <w:sz w:val="26"/>
                <w:szCs w:val="26"/>
              </w:rPr>
              <w:t>PREFEITO MUNICIPAL</w:t>
            </w:r>
          </w:p>
          <w:p w14:paraId="6654292F" w14:textId="3F0AD783" w:rsidR="00D252AE" w:rsidRPr="00356575" w:rsidRDefault="00AC5FE8" w:rsidP="004F20D0">
            <w:pPr>
              <w:widowControl w:val="0"/>
              <w:autoSpaceDE w:val="0"/>
              <w:autoSpaceDN w:val="0"/>
              <w:adjustRightInd w:val="0"/>
              <w:jc w:val="center"/>
              <w:rPr>
                <w:rFonts w:ascii="Arial Narrow" w:hAnsi="Arial Narrow" w:cs="Arial"/>
                <w:b/>
                <w:bCs/>
                <w:sz w:val="26"/>
                <w:szCs w:val="26"/>
              </w:rPr>
            </w:pPr>
            <w:r>
              <w:rPr>
                <w:rFonts w:ascii="Arial Narrow" w:hAnsi="Arial Narrow" w:cs="Tahoma"/>
                <w:b/>
                <w:bCs/>
                <w:sz w:val="26"/>
                <w:szCs w:val="26"/>
              </w:rPr>
              <w:t>(</w:t>
            </w:r>
            <w:r w:rsidR="004F20D0" w:rsidRPr="00BE7876">
              <w:rPr>
                <w:rFonts w:ascii="Arial Narrow" w:hAnsi="Arial Narrow" w:cs="Tahoma"/>
                <w:b/>
                <w:bCs/>
                <w:sz w:val="26"/>
                <w:szCs w:val="26"/>
              </w:rPr>
              <w:t>CONTRATANTE</w:t>
            </w:r>
            <w:r>
              <w:rPr>
                <w:rFonts w:ascii="Arial Narrow" w:hAnsi="Arial Narrow" w:cs="Tahoma"/>
                <w:b/>
                <w:bCs/>
                <w:sz w:val="26"/>
                <w:szCs w:val="26"/>
              </w:rPr>
              <w:t>)</w:t>
            </w:r>
          </w:p>
        </w:tc>
        <w:tc>
          <w:tcPr>
            <w:tcW w:w="4729" w:type="dxa"/>
          </w:tcPr>
          <w:p w14:paraId="45BCE38A" w14:textId="77777777" w:rsidR="00D252AE" w:rsidRPr="00356575" w:rsidRDefault="00D252AE" w:rsidP="006F143D">
            <w:pPr>
              <w:widowControl w:val="0"/>
              <w:autoSpaceDE w:val="0"/>
              <w:autoSpaceDN w:val="0"/>
              <w:adjustRightInd w:val="0"/>
              <w:jc w:val="center"/>
              <w:rPr>
                <w:rFonts w:ascii="Arial Narrow" w:hAnsi="Arial Narrow" w:cs="Arial"/>
                <w:sz w:val="26"/>
                <w:szCs w:val="26"/>
              </w:rPr>
            </w:pPr>
          </w:p>
          <w:p w14:paraId="7A71FB72" w14:textId="77777777" w:rsidR="00D252AE" w:rsidRPr="00356575" w:rsidRDefault="00D252AE" w:rsidP="006F143D">
            <w:pPr>
              <w:widowControl w:val="0"/>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w:t>
            </w:r>
          </w:p>
          <w:p w14:paraId="59A08A0F" w14:textId="77777777" w:rsidR="006441D5" w:rsidRPr="00C37486" w:rsidRDefault="006441D5" w:rsidP="006441D5">
            <w:pPr>
              <w:widowControl w:val="0"/>
              <w:autoSpaceDE w:val="0"/>
              <w:autoSpaceDN w:val="0"/>
              <w:adjustRightInd w:val="0"/>
              <w:jc w:val="center"/>
              <w:rPr>
                <w:rFonts w:ascii="Arial Narrow" w:hAnsi="Arial Narrow" w:cs="Arial Narrow"/>
                <w:i/>
                <w:iCs/>
                <w:sz w:val="26"/>
                <w:szCs w:val="26"/>
              </w:rPr>
            </w:pPr>
            <w:r w:rsidRPr="00C37486">
              <w:rPr>
                <w:rFonts w:ascii="Arial Narrow" w:hAnsi="Arial Narrow" w:cs="Arial Narrow"/>
                <w:i/>
                <w:iCs/>
                <w:sz w:val="26"/>
                <w:szCs w:val="26"/>
              </w:rPr>
              <w:t>Adamastor Arcanjo Junior</w:t>
            </w:r>
          </w:p>
          <w:p w14:paraId="7EDD51D7" w14:textId="77777777" w:rsidR="006441D5" w:rsidRDefault="006441D5" w:rsidP="006441D5">
            <w:pPr>
              <w:widowControl w:val="0"/>
              <w:autoSpaceDE w:val="0"/>
              <w:autoSpaceDN w:val="0"/>
              <w:adjustRightInd w:val="0"/>
              <w:jc w:val="center"/>
              <w:rPr>
                <w:rFonts w:ascii="Arial Narrow" w:hAnsi="Arial Narrow" w:cs="Arial Narrow"/>
                <w:b/>
                <w:bCs/>
                <w:sz w:val="26"/>
                <w:szCs w:val="26"/>
              </w:rPr>
            </w:pPr>
            <w:r>
              <w:rPr>
                <w:rFonts w:ascii="Arial Narrow" w:hAnsi="Arial Narrow" w:cs="Arial Narrow"/>
                <w:b/>
                <w:bCs/>
                <w:sz w:val="26"/>
                <w:szCs w:val="26"/>
              </w:rPr>
              <w:t>REPRESENTANTE LEGAL</w:t>
            </w:r>
          </w:p>
          <w:p w14:paraId="01D4E4CF" w14:textId="1036753E" w:rsidR="00D252AE" w:rsidRPr="00356575" w:rsidRDefault="006441D5" w:rsidP="006441D5">
            <w:pPr>
              <w:widowControl w:val="0"/>
              <w:autoSpaceDE w:val="0"/>
              <w:autoSpaceDN w:val="0"/>
              <w:adjustRightInd w:val="0"/>
              <w:jc w:val="center"/>
              <w:rPr>
                <w:rFonts w:ascii="Arial Narrow" w:hAnsi="Arial Narrow" w:cs="Arial"/>
                <w:b/>
                <w:bCs/>
                <w:sz w:val="26"/>
                <w:szCs w:val="26"/>
              </w:rPr>
            </w:pPr>
            <w:r w:rsidRPr="00023824">
              <w:rPr>
                <w:rFonts w:ascii="Arial Narrow" w:hAnsi="Arial Narrow" w:cs="Arial"/>
                <w:b/>
                <w:bCs/>
                <w:color w:val="000000"/>
                <w:sz w:val="26"/>
                <w:szCs w:val="26"/>
              </w:rPr>
              <w:t xml:space="preserve"> </w:t>
            </w:r>
            <w:r w:rsidR="00B331E4" w:rsidRPr="00023824">
              <w:rPr>
                <w:rFonts w:ascii="Arial Narrow" w:hAnsi="Arial Narrow" w:cs="Arial"/>
                <w:b/>
                <w:bCs/>
                <w:color w:val="000000"/>
                <w:sz w:val="26"/>
                <w:szCs w:val="26"/>
              </w:rPr>
              <w:t>(CONTRATADA)</w:t>
            </w:r>
          </w:p>
        </w:tc>
      </w:tr>
    </w:tbl>
    <w:p w14:paraId="325D3D4C" w14:textId="6B2D8757" w:rsidR="00D252AE" w:rsidRDefault="00D252AE" w:rsidP="00D252AE">
      <w:pPr>
        <w:autoSpaceDE w:val="0"/>
        <w:autoSpaceDN w:val="0"/>
        <w:adjustRightInd w:val="0"/>
        <w:ind w:left="142"/>
        <w:rPr>
          <w:rFonts w:ascii="Arial Narrow" w:hAnsi="Arial Narrow" w:cs="Arial"/>
          <w:b/>
          <w:bCs/>
          <w:sz w:val="26"/>
          <w:szCs w:val="26"/>
        </w:rPr>
      </w:pPr>
      <w:bookmarkStart w:id="3" w:name="_GoBack"/>
      <w:bookmarkEnd w:id="3"/>
    </w:p>
    <w:p w14:paraId="4CAE0CA4" w14:textId="77777777" w:rsidR="002E708B" w:rsidRPr="00356575" w:rsidRDefault="002E708B" w:rsidP="00D252AE">
      <w:pPr>
        <w:autoSpaceDE w:val="0"/>
        <w:autoSpaceDN w:val="0"/>
        <w:adjustRightInd w:val="0"/>
        <w:ind w:left="142"/>
        <w:rPr>
          <w:rFonts w:ascii="Arial Narrow" w:hAnsi="Arial Narrow" w:cs="Arial"/>
          <w:b/>
          <w:bCs/>
          <w:sz w:val="26"/>
          <w:szCs w:val="26"/>
        </w:rPr>
      </w:pPr>
    </w:p>
    <w:p w14:paraId="3E054C00" w14:textId="77777777" w:rsidR="00D252AE" w:rsidRPr="00356575" w:rsidRDefault="00D252AE" w:rsidP="00D252AE">
      <w:pPr>
        <w:autoSpaceDE w:val="0"/>
        <w:autoSpaceDN w:val="0"/>
        <w:adjustRightInd w:val="0"/>
        <w:ind w:left="142"/>
        <w:rPr>
          <w:rFonts w:ascii="Arial Narrow" w:hAnsi="Arial Narrow" w:cs="Arial"/>
          <w:sz w:val="26"/>
          <w:szCs w:val="26"/>
        </w:rPr>
      </w:pPr>
      <w:r w:rsidRPr="00356575">
        <w:rPr>
          <w:rFonts w:ascii="Arial Narrow" w:hAnsi="Arial Narrow" w:cs="Arial"/>
          <w:sz w:val="26"/>
          <w:szCs w:val="26"/>
        </w:rPr>
        <w:t>TESTEMUNHAS:</w:t>
      </w:r>
    </w:p>
    <w:p w14:paraId="6C416919" w14:textId="77777777" w:rsidR="00356575" w:rsidRDefault="00356575" w:rsidP="00D252AE">
      <w:pPr>
        <w:autoSpaceDE w:val="0"/>
        <w:autoSpaceDN w:val="0"/>
        <w:adjustRightInd w:val="0"/>
        <w:ind w:left="142"/>
        <w:rPr>
          <w:rFonts w:ascii="Arial Narrow" w:hAnsi="Arial Narrow" w:cs="Arial"/>
          <w:b/>
          <w:bCs/>
          <w:sz w:val="26"/>
          <w:szCs w:val="26"/>
        </w:rPr>
      </w:pPr>
    </w:p>
    <w:p w14:paraId="2469E0C4" w14:textId="77777777" w:rsidR="00356575" w:rsidRPr="00356575" w:rsidRDefault="00356575" w:rsidP="00D252AE">
      <w:pPr>
        <w:autoSpaceDE w:val="0"/>
        <w:autoSpaceDN w:val="0"/>
        <w:adjustRightInd w:val="0"/>
        <w:ind w:left="142"/>
        <w:rPr>
          <w:rFonts w:ascii="Arial Narrow" w:hAnsi="Arial Narrow" w:cs="Arial"/>
          <w:b/>
          <w:bCs/>
          <w:sz w:val="26"/>
          <w:szCs w:val="26"/>
        </w:rPr>
      </w:pPr>
    </w:p>
    <w:p w14:paraId="0CE07C46" w14:textId="77777777" w:rsidR="00D252AE" w:rsidRPr="00356575" w:rsidRDefault="00D252AE" w:rsidP="00D252AE">
      <w:pPr>
        <w:autoSpaceDE w:val="0"/>
        <w:autoSpaceDN w:val="0"/>
        <w:adjustRightInd w:val="0"/>
        <w:ind w:left="142"/>
        <w:rPr>
          <w:rFonts w:ascii="Arial Narrow" w:hAnsi="Arial Narrow" w:cs="Arial"/>
          <w:b/>
          <w:bCs/>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356575" w:rsidRPr="00356575" w14:paraId="6893BDE9" w14:textId="77777777" w:rsidTr="006F143D">
        <w:tc>
          <w:tcPr>
            <w:tcW w:w="4644" w:type="dxa"/>
            <w:hideMark/>
          </w:tcPr>
          <w:p w14:paraId="1B0C3E55" w14:textId="77777777" w:rsidR="00D252AE" w:rsidRPr="00356575" w:rsidRDefault="00D252AE" w:rsidP="006F143D">
            <w:pPr>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__________________________________</w:t>
            </w:r>
          </w:p>
          <w:p w14:paraId="3FBFFF7F" w14:textId="365D6888" w:rsidR="00D252AE" w:rsidRPr="00356575" w:rsidRDefault="009A0FB4" w:rsidP="006F143D">
            <w:pPr>
              <w:autoSpaceDE w:val="0"/>
              <w:autoSpaceDN w:val="0"/>
              <w:adjustRightInd w:val="0"/>
              <w:jc w:val="center"/>
              <w:rPr>
                <w:rFonts w:ascii="Arial Narrow" w:hAnsi="Arial Narrow" w:cs="Arial"/>
                <w:sz w:val="26"/>
                <w:szCs w:val="26"/>
              </w:rPr>
            </w:pPr>
            <w:r>
              <w:rPr>
                <w:rFonts w:ascii="Arial Narrow" w:hAnsi="Arial Narrow" w:cs="Arial"/>
                <w:sz w:val="26"/>
                <w:szCs w:val="26"/>
              </w:rPr>
              <w:t>Lucas Moreira Lopes</w:t>
            </w:r>
          </w:p>
          <w:p w14:paraId="43B982F4" w14:textId="27123154" w:rsidR="00D252AE" w:rsidRPr="00356575" w:rsidRDefault="009A0FB4" w:rsidP="006F143D">
            <w:pPr>
              <w:autoSpaceDE w:val="0"/>
              <w:autoSpaceDN w:val="0"/>
              <w:adjustRightInd w:val="0"/>
              <w:jc w:val="center"/>
              <w:rPr>
                <w:rFonts w:ascii="Arial Narrow" w:hAnsi="Arial Narrow" w:cs="Arial"/>
                <w:sz w:val="26"/>
                <w:szCs w:val="26"/>
              </w:rPr>
            </w:pPr>
            <w:r>
              <w:rPr>
                <w:rFonts w:ascii="Arial Narrow" w:hAnsi="Arial Narrow" w:cs="Arial"/>
                <w:sz w:val="26"/>
                <w:szCs w:val="26"/>
              </w:rPr>
              <w:t>Departamento de Compras</w:t>
            </w:r>
          </w:p>
        </w:tc>
        <w:tc>
          <w:tcPr>
            <w:tcW w:w="4824" w:type="dxa"/>
            <w:hideMark/>
          </w:tcPr>
          <w:p w14:paraId="3EE19FFC" w14:textId="77777777" w:rsidR="00D252AE" w:rsidRPr="00356575" w:rsidRDefault="00D252AE" w:rsidP="006F143D">
            <w:pPr>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__________________________________</w:t>
            </w:r>
          </w:p>
          <w:p w14:paraId="70C35C1D" w14:textId="77777777" w:rsidR="00D252AE" w:rsidRPr="00356575" w:rsidRDefault="00D2683A" w:rsidP="006F143D">
            <w:pPr>
              <w:autoSpaceDE w:val="0"/>
              <w:autoSpaceDN w:val="0"/>
              <w:adjustRightInd w:val="0"/>
              <w:jc w:val="center"/>
              <w:rPr>
                <w:rFonts w:ascii="Arial Narrow" w:hAnsi="Arial Narrow" w:cs="Arial"/>
                <w:sz w:val="26"/>
                <w:szCs w:val="26"/>
              </w:rPr>
            </w:pPr>
            <w:proofErr w:type="spellStart"/>
            <w:r w:rsidRPr="00356575">
              <w:rPr>
                <w:rFonts w:ascii="Arial Narrow" w:hAnsi="Arial Narrow" w:cs="Arial"/>
                <w:sz w:val="26"/>
                <w:szCs w:val="26"/>
              </w:rPr>
              <w:t>Helio</w:t>
            </w:r>
            <w:proofErr w:type="spellEnd"/>
            <w:r w:rsidRPr="00356575">
              <w:rPr>
                <w:rFonts w:ascii="Arial Narrow" w:hAnsi="Arial Narrow" w:cs="Arial"/>
                <w:sz w:val="26"/>
                <w:szCs w:val="26"/>
              </w:rPr>
              <w:t xml:space="preserve"> Ledesma Junior</w:t>
            </w:r>
          </w:p>
          <w:p w14:paraId="11B1AF03" w14:textId="2D99790F" w:rsidR="00D252AE" w:rsidRPr="00356575" w:rsidRDefault="004F20D0" w:rsidP="006F143D">
            <w:pPr>
              <w:autoSpaceDE w:val="0"/>
              <w:autoSpaceDN w:val="0"/>
              <w:adjustRightInd w:val="0"/>
              <w:jc w:val="center"/>
              <w:rPr>
                <w:rFonts w:ascii="Arial Narrow" w:hAnsi="Arial Narrow" w:cs="Arial"/>
                <w:sz w:val="26"/>
                <w:szCs w:val="26"/>
              </w:rPr>
            </w:pPr>
            <w:r>
              <w:rPr>
                <w:rFonts w:ascii="Arial Narrow" w:hAnsi="Arial Narrow" w:cs="Arial"/>
                <w:sz w:val="26"/>
                <w:szCs w:val="26"/>
              </w:rPr>
              <w:t>Departamento de Compras</w:t>
            </w:r>
          </w:p>
        </w:tc>
      </w:tr>
    </w:tbl>
    <w:p w14:paraId="06E979DA" w14:textId="77777777" w:rsidR="00D252AE" w:rsidRPr="00356575" w:rsidRDefault="00D252AE" w:rsidP="00D252AE">
      <w:pPr>
        <w:pStyle w:val="Recuodecorpodetexto"/>
        <w:tabs>
          <w:tab w:val="left" w:pos="709"/>
          <w:tab w:val="left" w:pos="1276"/>
        </w:tabs>
        <w:jc w:val="center"/>
        <w:rPr>
          <w:rFonts w:ascii="Arial Narrow" w:hAnsi="Arial Narrow" w:cs="Calibri"/>
          <w:b/>
          <w:sz w:val="28"/>
          <w:szCs w:val="28"/>
        </w:rPr>
      </w:pPr>
    </w:p>
    <w:p w14:paraId="45F44A61" w14:textId="77777777" w:rsidR="00746C92" w:rsidRPr="00356575" w:rsidRDefault="00746C92"/>
    <w:sectPr w:rsidR="00746C92" w:rsidRPr="00356575" w:rsidSect="001507EA">
      <w:headerReference w:type="default" r:id="rId54"/>
      <w:footerReference w:type="default" r:id="rId55"/>
      <w:pgSz w:w="11906" w:h="16838"/>
      <w:pgMar w:top="1843" w:right="1134"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18536" w14:textId="77777777" w:rsidR="003F764A" w:rsidRDefault="003F764A" w:rsidP="00D252AE">
      <w:r>
        <w:separator/>
      </w:r>
    </w:p>
  </w:endnote>
  <w:endnote w:type="continuationSeparator" w:id="0">
    <w:p w14:paraId="1C80F3D9" w14:textId="77777777" w:rsidR="003F764A" w:rsidRDefault="003F764A" w:rsidP="00D2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D818" w14:textId="7F4B17C5" w:rsidR="00D252AE" w:rsidRDefault="00E04BBC">
    <w:pPr>
      <w:pStyle w:val="Rodap"/>
    </w:pPr>
    <w:r w:rsidRPr="00616678">
      <w:rPr>
        <w:noProof/>
        <w:lang w:eastAsia="pt-BR"/>
      </w:rPr>
      <w:drawing>
        <wp:anchor distT="0" distB="0" distL="114300" distR="114300" simplePos="0" relativeHeight="251661312" behindDoc="0" locked="0" layoutInCell="1" allowOverlap="1" wp14:anchorId="7EDBEBEE" wp14:editId="5EF0557E">
          <wp:simplePos x="0" y="0"/>
          <wp:positionH relativeFrom="margin">
            <wp:align>left</wp:align>
          </wp:positionH>
          <wp:positionV relativeFrom="paragraph">
            <wp:posOffset>69983</wp:posOffset>
          </wp:positionV>
          <wp:extent cx="5697940" cy="372183"/>
          <wp:effectExtent l="0" t="0" r="0" b="8890"/>
          <wp:wrapNone/>
          <wp:docPr id="6" name="Imagem 6" descr="D:\Artes 2024\artes png\rodap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tes 2024\artes png\rodapé.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7940" cy="37218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C338E" w14:textId="77777777" w:rsidR="003F764A" w:rsidRDefault="003F764A" w:rsidP="00D252AE">
      <w:r>
        <w:separator/>
      </w:r>
    </w:p>
  </w:footnote>
  <w:footnote w:type="continuationSeparator" w:id="0">
    <w:p w14:paraId="343B74B4" w14:textId="77777777" w:rsidR="003F764A" w:rsidRDefault="003F764A" w:rsidP="00D25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52D5" w14:textId="3013E119" w:rsidR="00D252AE" w:rsidRDefault="00E04BBC">
    <w:pPr>
      <w:pStyle w:val="Cabealho"/>
    </w:pPr>
    <w:r w:rsidRPr="00616678">
      <w:rPr>
        <w:noProof/>
        <w:lang w:eastAsia="pt-BR"/>
      </w:rPr>
      <w:drawing>
        <wp:anchor distT="0" distB="0" distL="114300" distR="114300" simplePos="0" relativeHeight="251660288" behindDoc="0" locked="0" layoutInCell="1" allowOverlap="1" wp14:anchorId="05AF4E6F" wp14:editId="67530E8C">
          <wp:simplePos x="0" y="0"/>
          <wp:positionH relativeFrom="margin">
            <wp:posOffset>6824</wp:posOffset>
          </wp:positionH>
          <wp:positionV relativeFrom="paragraph">
            <wp:posOffset>-347980</wp:posOffset>
          </wp:positionV>
          <wp:extent cx="5716271" cy="862330"/>
          <wp:effectExtent l="0" t="0" r="0" b="0"/>
          <wp:wrapNone/>
          <wp:docPr id="5" name="Imagem 5" descr="D:\Artes 2024\artes png\cabeçal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tes 2024\artes png\cabeçalh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6271"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AE"/>
    <w:rsid w:val="000039DC"/>
    <w:rsid w:val="000562CC"/>
    <w:rsid w:val="001406FA"/>
    <w:rsid w:val="001507EA"/>
    <w:rsid w:val="0016693C"/>
    <w:rsid w:val="00166A7C"/>
    <w:rsid w:val="00176DAA"/>
    <w:rsid w:val="00241831"/>
    <w:rsid w:val="002612B4"/>
    <w:rsid w:val="002C655D"/>
    <w:rsid w:val="002D7273"/>
    <w:rsid w:val="002E708B"/>
    <w:rsid w:val="00346E0B"/>
    <w:rsid w:val="00356575"/>
    <w:rsid w:val="0036063C"/>
    <w:rsid w:val="0039218A"/>
    <w:rsid w:val="003A743D"/>
    <w:rsid w:val="003B06D0"/>
    <w:rsid w:val="003F4093"/>
    <w:rsid w:val="003F764A"/>
    <w:rsid w:val="00482D4E"/>
    <w:rsid w:val="004C09F9"/>
    <w:rsid w:val="004E2637"/>
    <w:rsid w:val="004F20D0"/>
    <w:rsid w:val="004F318B"/>
    <w:rsid w:val="004F47E2"/>
    <w:rsid w:val="00506483"/>
    <w:rsid w:val="005B6192"/>
    <w:rsid w:val="006441D5"/>
    <w:rsid w:val="006D3265"/>
    <w:rsid w:val="006F7914"/>
    <w:rsid w:val="00746C92"/>
    <w:rsid w:val="00757C9D"/>
    <w:rsid w:val="0079126C"/>
    <w:rsid w:val="007B4AAB"/>
    <w:rsid w:val="00823F05"/>
    <w:rsid w:val="00852F7F"/>
    <w:rsid w:val="008638E0"/>
    <w:rsid w:val="00953144"/>
    <w:rsid w:val="009A0FB4"/>
    <w:rsid w:val="009C2D65"/>
    <w:rsid w:val="009F0E77"/>
    <w:rsid w:val="00A34F15"/>
    <w:rsid w:val="00A83EBC"/>
    <w:rsid w:val="00AC53F6"/>
    <w:rsid w:val="00AC5FE8"/>
    <w:rsid w:val="00AD7E32"/>
    <w:rsid w:val="00AE18BF"/>
    <w:rsid w:val="00B331E4"/>
    <w:rsid w:val="00C14708"/>
    <w:rsid w:val="00D006CE"/>
    <w:rsid w:val="00D023A7"/>
    <w:rsid w:val="00D06774"/>
    <w:rsid w:val="00D15CB9"/>
    <w:rsid w:val="00D252AE"/>
    <w:rsid w:val="00D2683A"/>
    <w:rsid w:val="00DE3D1A"/>
    <w:rsid w:val="00E04BBC"/>
    <w:rsid w:val="00E55025"/>
    <w:rsid w:val="00E74FBC"/>
    <w:rsid w:val="00EB22D4"/>
    <w:rsid w:val="00EB2B5D"/>
    <w:rsid w:val="00EB5EE5"/>
    <w:rsid w:val="00FA2627"/>
    <w:rsid w:val="00FC60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1F72F"/>
  <w15:chartTrackingRefBased/>
  <w15:docId w15:val="{B60B3BDA-2041-4DBE-98B4-EC0C3B4F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2AE"/>
    <w:pPr>
      <w:spacing w:after="0" w:line="240" w:lineRule="auto"/>
    </w:pPr>
    <w:rPr>
      <w:rFonts w:ascii="Cambria" w:eastAsia="MS Mincho" w:hAnsi="Cambria" w:cs="Times New Roman"/>
      <w:sz w:val="24"/>
      <w:szCs w:val="24"/>
    </w:rPr>
  </w:style>
  <w:style w:type="paragraph" w:styleId="Ttulo1">
    <w:name w:val="heading 1"/>
    <w:basedOn w:val="Normal"/>
    <w:next w:val="Normal"/>
    <w:link w:val="Ttulo1Char"/>
    <w:uiPriority w:val="9"/>
    <w:qFormat/>
    <w:rsid w:val="00D252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D252AE"/>
    <w:rPr>
      <w:color w:val="0000FF"/>
      <w:u w:val="single"/>
    </w:rPr>
  </w:style>
  <w:style w:type="paragraph" w:styleId="PargrafodaLista">
    <w:name w:val="List Paragraph"/>
    <w:basedOn w:val="Normal"/>
    <w:link w:val="PargrafodaListaChar"/>
    <w:uiPriority w:val="34"/>
    <w:qFormat/>
    <w:rsid w:val="00D252AE"/>
    <w:pPr>
      <w:ind w:left="708"/>
    </w:pPr>
  </w:style>
  <w:style w:type="paragraph" w:styleId="Recuodecorpodetexto">
    <w:name w:val="Body Text Indent"/>
    <w:basedOn w:val="Normal"/>
    <w:link w:val="RecuodecorpodetextoChar"/>
    <w:rsid w:val="00D252AE"/>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D252AE"/>
    <w:rPr>
      <w:rFonts w:ascii="Times New Roman" w:eastAsia="Times New Roman" w:hAnsi="Times New Roman" w:cs="Times New Roman"/>
      <w:snapToGrid w:val="0"/>
      <w:szCs w:val="20"/>
      <w:lang w:eastAsia="pt-BR"/>
    </w:rPr>
  </w:style>
  <w:style w:type="character" w:customStyle="1" w:styleId="PargrafodaListaChar">
    <w:name w:val="Parágrafo da Lista Char"/>
    <w:link w:val="PargrafodaLista"/>
    <w:uiPriority w:val="34"/>
    <w:locked/>
    <w:rsid w:val="00D252AE"/>
    <w:rPr>
      <w:rFonts w:ascii="Cambria" w:eastAsia="MS Mincho" w:hAnsi="Cambria" w:cs="Times New Roman"/>
      <w:sz w:val="24"/>
      <w:szCs w:val="24"/>
    </w:rPr>
  </w:style>
  <w:style w:type="character" w:customStyle="1" w:styleId="Nivel01Char">
    <w:name w:val="Nivel 01 Char"/>
    <w:link w:val="Nivel01"/>
    <w:locked/>
    <w:rsid w:val="00D252AE"/>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D252AE"/>
    <w:pPr>
      <w:tabs>
        <w:tab w:val="left" w:pos="567"/>
      </w:tabs>
      <w:jc w:val="both"/>
    </w:pPr>
    <w:rPr>
      <w:rFonts w:ascii="Ecofont_Spranq_eco_Sans" w:eastAsia="MS Gothic" w:hAnsi="Ecofont_Spranq_eco_Sans" w:cstheme="minorBidi"/>
      <w:b/>
      <w:bCs/>
      <w:color w:val="000000"/>
      <w:sz w:val="22"/>
      <w:szCs w:val="22"/>
    </w:rPr>
  </w:style>
  <w:style w:type="character" w:customStyle="1" w:styleId="Nivel2Char">
    <w:name w:val="Nivel 2 Char"/>
    <w:link w:val="Nivel2"/>
    <w:locked/>
    <w:rsid w:val="00D252AE"/>
    <w:rPr>
      <w:rFonts w:ascii="Arial" w:eastAsia="Times New Roman" w:hAnsi="Arial" w:cs="Arial"/>
      <w:color w:val="000000"/>
    </w:rPr>
  </w:style>
  <w:style w:type="paragraph" w:customStyle="1" w:styleId="Nivel2">
    <w:name w:val="Nivel 2"/>
    <w:basedOn w:val="Normal"/>
    <w:link w:val="Nivel2Char"/>
    <w:qFormat/>
    <w:rsid w:val="00D252AE"/>
    <w:pPr>
      <w:spacing w:before="120" w:after="120" w:line="276" w:lineRule="auto"/>
      <w:jc w:val="both"/>
    </w:pPr>
    <w:rPr>
      <w:rFonts w:ascii="Arial" w:eastAsia="Times New Roman" w:hAnsi="Arial" w:cs="Arial"/>
      <w:color w:val="000000"/>
      <w:sz w:val="22"/>
      <w:szCs w:val="22"/>
    </w:rPr>
  </w:style>
  <w:style w:type="character" w:customStyle="1" w:styleId="Nivel3Char">
    <w:name w:val="Nivel 3 Char"/>
    <w:link w:val="Nivel3"/>
    <w:locked/>
    <w:rsid w:val="00D252AE"/>
    <w:rPr>
      <w:rFonts w:ascii="Arial" w:eastAsia="Times New Roman" w:hAnsi="Arial" w:cs="Arial"/>
      <w:color w:val="000000"/>
    </w:rPr>
  </w:style>
  <w:style w:type="paragraph" w:customStyle="1" w:styleId="Nivel3">
    <w:name w:val="Nivel 3"/>
    <w:basedOn w:val="Normal"/>
    <w:link w:val="Nivel3Char"/>
    <w:qFormat/>
    <w:rsid w:val="00D252AE"/>
    <w:pPr>
      <w:spacing w:before="120" w:after="120" w:line="276" w:lineRule="auto"/>
      <w:ind w:left="284"/>
      <w:jc w:val="both"/>
    </w:pPr>
    <w:rPr>
      <w:rFonts w:ascii="Arial" w:eastAsia="Times New Roman" w:hAnsi="Arial" w:cs="Arial"/>
      <w:color w:val="000000"/>
      <w:sz w:val="22"/>
      <w:szCs w:val="22"/>
    </w:rPr>
  </w:style>
  <w:style w:type="character" w:customStyle="1" w:styleId="Nivel4Char">
    <w:name w:val="Nivel 4 Char"/>
    <w:link w:val="Nivel4"/>
    <w:locked/>
    <w:rsid w:val="00D252AE"/>
    <w:rPr>
      <w:rFonts w:ascii="Arial" w:eastAsia="Times New Roman" w:hAnsi="Arial" w:cs="Arial"/>
    </w:rPr>
  </w:style>
  <w:style w:type="paragraph" w:customStyle="1" w:styleId="Nivel4">
    <w:name w:val="Nivel 4"/>
    <w:basedOn w:val="Nivel3"/>
    <w:link w:val="Nivel4Char"/>
    <w:qFormat/>
    <w:rsid w:val="00D252AE"/>
    <w:pPr>
      <w:ind w:left="567"/>
    </w:pPr>
    <w:rPr>
      <w:color w:val="auto"/>
    </w:rPr>
  </w:style>
  <w:style w:type="character" w:customStyle="1" w:styleId="Nvel2-RedChar">
    <w:name w:val="Nível 2 -Red Char"/>
    <w:link w:val="Nvel2-Red"/>
    <w:locked/>
    <w:rsid w:val="00D252AE"/>
    <w:rPr>
      <w:rFonts w:ascii="Arial" w:eastAsia="Times New Roman" w:hAnsi="Arial" w:cs="Arial"/>
      <w:i/>
      <w:iCs/>
      <w:color w:val="FF0000"/>
    </w:rPr>
  </w:style>
  <w:style w:type="paragraph" w:customStyle="1" w:styleId="Nvel2-Red">
    <w:name w:val="Nível 2 -Red"/>
    <w:basedOn w:val="Nivel2"/>
    <w:link w:val="Nvel2-RedChar"/>
    <w:qFormat/>
    <w:rsid w:val="00D252AE"/>
    <w:rPr>
      <w:i/>
      <w:iCs/>
      <w:color w:val="FF0000"/>
    </w:rPr>
  </w:style>
  <w:style w:type="character" w:customStyle="1" w:styleId="Nvel3-RChar">
    <w:name w:val="Nível 3-R Char"/>
    <w:link w:val="Nvel3-R"/>
    <w:locked/>
    <w:rsid w:val="00D252AE"/>
    <w:rPr>
      <w:rFonts w:ascii="Arial" w:eastAsia="Times New Roman" w:hAnsi="Arial" w:cs="Arial"/>
      <w:i/>
      <w:iCs/>
      <w:color w:val="FF0000"/>
    </w:rPr>
  </w:style>
  <w:style w:type="paragraph" w:customStyle="1" w:styleId="Nvel3-R">
    <w:name w:val="Nível 3-R"/>
    <w:basedOn w:val="Nivel3"/>
    <w:link w:val="Nvel3-RChar"/>
    <w:qFormat/>
    <w:rsid w:val="00D252AE"/>
    <w:rPr>
      <w:i/>
      <w:iCs/>
      <w:color w:val="FF0000"/>
    </w:rPr>
  </w:style>
  <w:style w:type="character" w:customStyle="1" w:styleId="PrembuloChar">
    <w:name w:val="Preâmbulo Char"/>
    <w:link w:val="Prembulo"/>
    <w:locked/>
    <w:rsid w:val="00D252AE"/>
    <w:rPr>
      <w:rFonts w:ascii="Arial" w:eastAsia="Arial" w:hAnsi="Arial" w:cs="Arial"/>
      <w:bCs/>
    </w:rPr>
  </w:style>
  <w:style w:type="paragraph" w:customStyle="1" w:styleId="Prembulo">
    <w:name w:val="Preâmbulo"/>
    <w:basedOn w:val="Normal"/>
    <w:link w:val="PrembuloChar"/>
    <w:qFormat/>
    <w:rsid w:val="00D252AE"/>
    <w:pPr>
      <w:spacing w:before="480" w:after="120" w:line="360" w:lineRule="auto"/>
      <w:ind w:left="4253" w:right="-17"/>
      <w:jc w:val="both"/>
    </w:pPr>
    <w:rPr>
      <w:rFonts w:ascii="Arial" w:eastAsia="Arial" w:hAnsi="Arial" w:cs="Arial"/>
      <w:bCs/>
      <w:sz w:val="22"/>
      <w:szCs w:val="22"/>
    </w:rPr>
  </w:style>
  <w:style w:type="character" w:customStyle="1" w:styleId="Ttulo1Char">
    <w:name w:val="Título 1 Char"/>
    <w:basedOn w:val="Fontepargpadro"/>
    <w:link w:val="Ttulo1"/>
    <w:uiPriority w:val="9"/>
    <w:rsid w:val="00D252AE"/>
    <w:rPr>
      <w:rFonts w:asciiTheme="majorHAnsi" w:eastAsiaTheme="majorEastAsia" w:hAnsiTheme="majorHAnsi" w:cstheme="majorBidi"/>
      <w:color w:val="2F5496" w:themeColor="accent1" w:themeShade="BF"/>
      <w:sz w:val="32"/>
      <w:szCs w:val="32"/>
    </w:rPr>
  </w:style>
  <w:style w:type="paragraph" w:styleId="Cabealho">
    <w:name w:val="header"/>
    <w:basedOn w:val="Normal"/>
    <w:link w:val="CabealhoChar"/>
    <w:uiPriority w:val="99"/>
    <w:unhideWhenUsed/>
    <w:rsid w:val="00D252AE"/>
    <w:pPr>
      <w:tabs>
        <w:tab w:val="center" w:pos="4252"/>
        <w:tab w:val="right" w:pos="8504"/>
      </w:tabs>
    </w:pPr>
  </w:style>
  <w:style w:type="character" w:customStyle="1" w:styleId="CabealhoChar">
    <w:name w:val="Cabeçalho Char"/>
    <w:basedOn w:val="Fontepargpadro"/>
    <w:link w:val="Cabealho"/>
    <w:uiPriority w:val="99"/>
    <w:rsid w:val="00D252AE"/>
    <w:rPr>
      <w:rFonts w:ascii="Cambria" w:eastAsia="MS Mincho" w:hAnsi="Cambria" w:cs="Times New Roman"/>
      <w:sz w:val="24"/>
      <w:szCs w:val="24"/>
    </w:rPr>
  </w:style>
  <w:style w:type="paragraph" w:styleId="Rodap">
    <w:name w:val="footer"/>
    <w:basedOn w:val="Normal"/>
    <w:link w:val="RodapChar"/>
    <w:uiPriority w:val="99"/>
    <w:unhideWhenUsed/>
    <w:rsid w:val="00D252AE"/>
    <w:pPr>
      <w:tabs>
        <w:tab w:val="center" w:pos="4252"/>
        <w:tab w:val="right" w:pos="8504"/>
      </w:tabs>
    </w:pPr>
  </w:style>
  <w:style w:type="character" w:customStyle="1" w:styleId="RodapChar">
    <w:name w:val="Rodapé Char"/>
    <w:basedOn w:val="Fontepargpadro"/>
    <w:link w:val="Rodap"/>
    <w:uiPriority w:val="99"/>
    <w:rsid w:val="00D252AE"/>
    <w:rPr>
      <w:rFonts w:ascii="Cambria" w:eastAsia="MS Mincho" w:hAnsi="Cambria" w:cs="Times New Roman"/>
      <w:sz w:val="24"/>
      <w:szCs w:val="24"/>
    </w:rPr>
  </w:style>
  <w:style w:type="paragraph" w:styleId="Recuodecorpodetexto3">
    <w:name w:val="Body Text Indent 3"/>
    <w:basedOn w:val="Normal"/>
    <w:link w:val="Recuodecorpodetexto3Char"/>
    <w:rsid w:val="004C09F9"/>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rsid w:val="004C09F9"/>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91564">
      <w:bodyDiv w:val="1"/>
      <w:marLeft w:val="0"/>
      <w:marRight w:val="0"/>
      <w:marTop w:val="0"/>
      <w:marBottom w:val="0"/>
      <w:divBdr>
        <w:top w:val="none" w:sz="0" w:space="0" w:color="auto"/>
        <w:left w:val="none" w:sz="0" w:space="0" w:color="auto"/>
        <w:bottom w:val="none" w:sz="0" w:space="0" w:color="auto"/>
        <w:right w:val="none" w:sz="0" w:space="0" w:color="auto"/>
      </w:divBdr>
    </w:div>
    <w:div w:id="200828629">
      <w:bodyDiv w:val="1"/>
      <w:marLeft w:val="0"/>
      <w:marRight w:val="0"/>
      <w:marTop w:val="0"/>
      <w:marBottom w:val="0"/>
      <w:divBdr>
        <w:top w:val="none" w:sz="0" w:space="0" w:color="auto"/>
        <w:left w:val="none" w:sz="0" w:space="0" w:color="auto"/>
        <w:bottom w:val="none" w:sz="0" w:space="0" w:color="auto"/>
        <w:right w:val="none" w:sz="0" w:space="0" w:color="auto"/>
      </w:divBdr>
    </w:div>
    <w:div w:id="405029559">
      <w:bodyDiv w:val="1"/>
      <w:marLeft w:val="0"/>
      <w:marRight w:val="0"/>
      <w:marTop w:val="0"/>
      <w:marBottom w:val="0"/>
      <w:divBdr>
        <w:top w:val="none" w:sz="0" w:space="0" w:color="auto"/>
        <w:left w:val="none" w:sz="0" w:space="0" w:color="auto"/>
        <w:bottom w:val="none" w:sz="0" w:space="0" w:color="auto"/>
        <w:right w:val="none" w:sz="0" w:space="0" w:color="auto"/>
      </w:divBdr>
    </w:div>
    <w:div w:id="441263872">
      <w:bodyDiv w:val="1"/>
      <w:marLeft w:val="0"/>
      <w:marRight w:val="0"/>
      <w:marTop w:val="0"/>
      <w:marBottom w:val="0"/>
      <w:divBdr>
        <w:top w:val="none" w:sz="0" w:space="0" w:color="auto"/>
        <w:left w:val="none" w:sz="0" w:space="0" w:color="auto"/>
        <w:bottom w:val="none" w:sz="0" w:space="0" w:color="auto"/>
        <w:right w:val="none" w:sz="0" w:space="0" w:color="auto"/>
      </w:divBdr>
    </w:div>
    <w:div w:id="729771079">
      <w:bodyDiv w:val="1"/>
      <w:marLeft w:val="0"/>
      <w:marRight w:val="0"/>
      <w:marTop w:val="0"/>
      <w:marBottom w:val="0"/>
      <w:divBdr>
        <w:top w:val="none" w:sz="0" w:space="0" w:color="auto"/>
        <w:left w:val="none" w:sz="0" w:space="0" w:color="auto"/>
        <w:bottom w:val="none" w:sz="0" w:space="0" w:color="auto"/>
        <w:right w:val="none" w:sz="0" w:space="0" w:color="auto"/>
      </w:divBdr>
    </w:div>
    <w:div w:id="1083138380">
      <w:bodyDiv w:val="1"/>
      <w:marLeft w:val="0"/>
      <w:marRight w:val="0"/>
      <w:marTop w:val="0"/>
      <w:marBottom w:val="0"/>
      <w:divBdr>
        <w:top w:val="none" w:sz="0" w:space="0" w:color="auto"/>
        <w:left w:val="none" w:sz="0" w:space="0" w:color="auto"/>
        <w:bottom w:val="none" w:sz="0" w:space="0" w:color="auto"/>
        <w:right w:val="none" w:sz="0" w:space="0" w:color="auto"/>
      </w:divBdr>
    </w:div>
    <w:div w:id="1279067718">
      <w:bodyDiv w:val="1"/>
      <w:marLeft w:val="0"/>
      <w:marRight w:val="0"/>
      <w:marTop w:val="0"/>
      <w:marBottom w:val="0"/>
      <w:divBdr>
        <w:top w:val="none" w:sz="0" w:space="0" w:color="auto"/>
        <w:left w:val="none" w:sz="0" w:space="0" w:color="auto"/>
        <w:bottom w:val="none" w:sz="0" w:space="0" w:color="auto"/>
        <w:right w:val="none" w:sz="0" w:space="0" w:color="auto"/>
      </w:divBdr>
    </w:div>
    <w:div w:id="1511141737">
      <w:bodyDiv w:val="1"/>
      <w:marLeft w:val="0"/>
      <w:marRight w:val="0"/>
      <w:marTop w:val="0"/>
      <w:marBottom w:val="0"/>
      <w:divBdr>
        <w:top w:val="none" w:sz="0" w:space="0" w:color="auto"/>
        <w:left w:val="none" w:sz="0" w:space="0" w:color="auto"/>
        <w:bottom w:val="none" w:sz="0" w:space="0" w:color="auto"/>
        <w:right w:val="none" w:sz="0" w:space="0" w:color="auto"/>
      </w:divBdr>
    </w:div>
    <w:div w:id="1699626512">
      <w:bodyDiv w:val="1"/>
      <w:marLeft w:val="0"/>
      <w:marRight w:val="0"/>
      <w:marTop w:val="0"/>
      <w:marBottom w:val="0"/>
      <w:divBdr>
        <w:top w:val="none" w:sz="0" w:space="0" w:color="auto"/>
        <w:left w:val="none" w:sz="0" w:space="0" w:color="auto"/>
        <w:bottom w:val="none" w:sz="0" w:space="0" w:color="auto"/>
        <w:right w:val="none" w:sz="0" w:space="0" w:color="auto"/>
      </w:divBdr>
    </w:div>
    <w:div w:id="175636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1CC66-D6AB-4466-8F1B-7FDD92D8D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4305</Words>
  <Characters>23249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2024-04-03T16:11:00Z</dcterms:created>
  <dcterms:modified xsi:type="dcterms:W3CDTF">2024-04-08T16:58:00Z</dcterms:modified>
</cp:coreProperties>
</file>