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1C1E0" w14:textId="1713100D" w:rsidR="0015459E" w:rsidRPr="00250A29" w:rsidRDefault="0015459E" w:rsidP="0015459E">
      <w:pPr>
        <w:pStyle w:val="Prembulo"/>
        <w:spacing w:before="120" w:afterLines="120" w:after="288" w:line="312" w:lineRule="auto"/>
        <w:ind w:right="282"/>
        <w:rPr>
          <w:rFonts w:ascii="Arial Narrow" w:hAnsi="Arial Narrow"/>
          <w:bCs w:val="0"/>
          <w:sz w:val="28"/>
          <w:szCs w:val="28"/>
        </w:rPr>
      </w:pPr>
      <w:r w:rsidRPr="00250A29">
        <w:rPr>
          <w:rFonts w:ascii="Arial Narrow" w:hAnsi="Arial Narrow"/>
          <w:bCs w:val="0"/>
          <w:sz w:val="28"/>
          <w:szCs w:val="28"/>
        </w:rPr>
        <w:t xml:space="preserve">CONTRATO ADMINISTRATIVO Nº </w:t>
      </w:r>
      <w:r>
        <w:rPr>
          <w:rFonts w:ascii="Arial Narrow" w:hAnsi="Arial Narrow"/>
          <w:bCs w:val="0"/>
          <w:sz w:val="28"/>
          <w:szCs w:val="28"/>
        </w:rPr>
        <w:t>243/2024</w:t>
      </w:r>
      <w:r w:rsidRPr="00250A29">
        <w:rPr>
          <w:rFonts w:ascii="Arial Narrow" w:hAnsi="Arial Narrow"/>
          <w:bCs w:val="0"/>
          <w:sz w:val="28"/>
          <w:szCs w:val="28"/>
        </w:rPr>
        <w:t>, QUE FAZEM ENTRE SI A PREFEITURA MUNICIPAL DE IGUATEMI, ESTADO DE MATO GROSSO DO SUL,</w:t>
      </w:r>
      <w:r>
        <w:rPr>
          <w:rFonts w:ascii="Arial Narrow" w:hAnsi="Arial Narrow"/>
          <w:bCs w:val="0"/>
          <w:sz w:val="28"/>
          <w:szCs w:val="28"/>
        </w:rPr>
        <w:t xml:space="preserve"> </w:t>
      </w:r>
      <w:r w:rsidRPr="00250A29">
        <w:rPr>
          <w:rFonts w:ascii="Arial Narrow" w:hAnsi="Arial Narrow"/>
          <w:bCs w:val="0"/>
          <w:sz w:val="28"/>
          <w:szCs w:val="28"/>
        </w:rPr>
        <w:t xml:space="preserve">E </w:t>
      </w:r>
      <w:r>
        <w:rPr>
          <w:rFonts w:ascii="Arial Narrow" w:hAnsi="Arial Narrow"/>
          <w:bCs w:val="0"/>
          <w:sz w:val="28"/>
          <w:szCs w:val="28"/>
        </w:rPr>
        <w:t>A EMPRESA ÁGUIA CONSTRUTORA LTDA.</w:t>
      </w:r>
    </w:p>
    <w:p w14:paraId="78C7794D" w14:textId="6F74ADFA" w:rsidR="0015459E" w:rsidRDefault="0015459E" w:rsidP="0015459E">
      <w:pPr>
        <w:spacing w:before="120" w:after="120" w:line="276" w:lineRule="auto"/>
        <w:ind w:right="282" w:firstLine="1418"/>
        <w:jc w:val="both"/>
        <w:rPr>
          <w:rFonts w:ascii="Arial Narrow" w:eastAsia="Arial" w:hAnsi="Arial Narrow" w:cs="Arial"/>
          <w:sz w:val="28"/>
          <w:szCs w:val="28"/>
        </w:rPr>
      </w:pPr>
      <w:r w:rsidRPr="00250A29">
        <w:rPr>
          <w:rFonts w:ascii="Arial Narrow" w:eastAsia="Arial" w:hAnsi="Arial Narrow" w:cs="Arial"/>
          <w:i/>
          <w:iCs/>
          <w:sz w:val="28"/>
          <w:szCs w:val="28"/>
        </w:rPr>
        <w:t>A PREFEITURA MUNICIPAL DE IGUATEMI, ESTADO DO MATO GROSSO DO SUL,</w:t>
      </w:r>
      <w:r w:rsidRPr="00250A29">
        <w:rPr>
          <w:rFonts w:ascii="Arial Narrow" w:eastAsia="Arial" w:hAnsi="Arial Narrow" w:cs="Arial"/>
          <w:sz w:val="28"/>
          <w:szCs w:val="28"/>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Pr>
          <w:rFonts w:ascii="Arial Narrow" w:eastAsia="Arial" w:hAnsi="Arial Narrow" w:cs="Arial"/>
          <w:sz w:val="28"/>
          <w:szCs w:val="28"/>
        </w:rPr>
        <w:t>ÁGUIA CONSTRUTORA LTDA</w:t>
      </w:r>
      <w:r w:rsidRPr="00250A29">
        <w:rPr>
          <w:rFonts w:ascii="Arial Narrow" w:eastAsia="Arial" w:hAnsi="Arial Narrow" w:cs="Arial"/>
          <w:sz w:val="28"/>
          <w:szCs w:val="28"/>
        </w:rPr>
        <w:t xml:space="preserve">, </w:t>
      </w:r>
      <w:r w:rsidRPr="00250A29">
        <w:rPr>
          <w:rFonts w:ascii="Arial Narrow" w:eastAsia="Arial" w:hAnsi="Arial Narrow" w:cs="Arial"/>
          <w:i/>
          <w:iCs/>
          <w:sz w:val="28"/>
          <w:szCs w:val="28"/>
        </w:rPr>
        <w:t xml:space="preserve">inscrita no CNPJ sob o nº </w:t>
      </w:r>
      <w:r>
        <w:rPr>
          <w:rFonts w:ascii="Arial Narrow" w:eastAsia="Arial" w:hAnsi="Arial Narrow" w:cs="Arial"/>
          <w:i/>
          <w:iCs/>
          <w:sz w:val="28"/>
          <w:szCs w:val="28"/>
        </w:rPr>
        <w:t>07.725.339/0001-02</w:t>
      </w:r>
      <w:r w:rsidRPr="00250A29">
        <w:rPr>
          <w:rFonts w:ascii="Arial Narrow" w:eastAsia="Arial" w:hAnsi="Arial Narrow" w:cs="Arial"/>
          <w:i/>
          <w:iCs/>
          <w:sz w:val="28"/>
          <w:szCs w:val="28"/>
        </w:rPr>
        <w:t>, sediada na</w:t>
      </w:r>
      <w:r w:rsidRPr="00250A29">
        <w:rPr>
          <w:rFonts w:ascii="Arial Narrow" w:eastAsia="Arial" w:hAnsi="Arial Narrow" w:cs="Arial"/>
          <w:sz w:val="28"/>
          <w:szCs w:val="28"/>
        </w:rPr>
        <w:t xml:space="preserve"> </w:t>
      </w:r>
      <w:r>
        <w:rPr>
          <w:rFonts w:ascii="Arial Narrow" w:eastAsia="Arial" w:hAnsi="Arial Narrow" w:cs="Arial"/>
          <w:sz w:val="28"/>
          <w:szCs w:val="28"/>
        </w:rPr>
        <w:t>Rodovia MS 156, Amambai/Caarapó, Km 1,8, Zona Rural</w:t>
      </w:r>
      <w:r w:rsidRPr="00250A29">
        <w:rPr>
          <w:rFonts w:ascii="Arial Narrow" w:eastAsia="Arial" w:hAnsi="Arial Narrow" w:cs="Arial"/>
          <w:sz w:val="28"/>
          <w:szCs w:val="28"/>
        </w:rPr>
        <w:t xml:space="preserve">, </w:t>
      </w:r>
      <w:r>
        <w:rPr>
          <w:rFonts w:ascii="Arial Narrow" w:eastAsia="Arial" w:hAnsi="Arial Narrow" w:cs="Arial"/>
          <w:sz w:val="28"/>
          <w:szCs w:val="28"/>
        </w:rPr>
        <w:t xml:space="preserve">Município de Amambai, Estado de Mato Grosso do Sul, </w:t>
      </w:r>
      <w:r w:rsidRPr="00250A29">
        <w:rPr>
          <w:rFonts w:ascii="Arial Narrow" w:eastAsia="Arial" w:hAnsi="Arial Narrow" w:cs="Arial"/>
          <w:sz w:val="28"/>
          <w:szCs w:val="28"/>
        </w:rPr>
        <w:t xml:space="preserve">doravante designada CONTRATADA, </w:t>
      </w:r>
      <w:r w:rsidRPr="00250A29">
        <w:rPr>
          <w:rFonts w:ascii="Arial Narrow" w:eastAsia="Arial" w:hAnsi="Arial Narrow" w:cs="Arial"/>
          <w:i/>
          <w:iCs/>
          <w:sz w:val="28"/>
          <w:szCs w:val="28"/>
        </w:rPr>
        <w:t>neste ato representada por</w:t>
      </w:r>
      <w:r w:rsidRPr="00250A29">
        <w:rPr>
          <w:rFonts w:ascii="Arial Narrow" w:eastAsia="Arial" w:hAnsi="Arial Narrow" w:cs="Arial"/>
          <w:sz w:val="28"/>
          <w:szCs w:val="28"/>
        </w:rPr>
        <w:t xml:space="preserve"> </w:t>
      </w:r>
      <w:r>
        <w:rPr>
          <w:rFonts w:ascii="Arial Narrow" w:eastAsia="Arial" w:hAnsi="Arial Narrow" w:cs="Arial"/>
          <w:sz w:val="28"/>
          <w:szCs w:val="28"/>
        </w:rPr>
        <w:t>Luciana Pereira Vieira Adorno Vicentin</w:t>
      </w:r>
      <w:r w:rsidRPr="00250A29">
        <w:rPr>
          <w:rFonts w:ascii="Arial Narrow" w:eastAsia="Arial" w:hAnsi="Arial Narrow" w:cs="Arial"/>
          <w:sz w:val="28"/>
          <w:szCs w:val="28"/>
        </w:rPr>
        <w:t xml:space="preserve">, </w:t>
      </w:r>
      <w:r w:rsidRPr="00250A29">
        <w:rPr>
          <w:rFonts w:ascii="Arial Narrow" w:eastAsia="Arial" w:hAnsi="Arial Narrow" w:cs="Arial"/>
          <w:i/>
          <w:iCs/>
          <w:sz w:val="28"/>
          <w:szCs w:val="28"/>
        </w:rPr>
        <w:t xml:space="preserve">conforme atos constitutivos da empresa, </w:t>
      </w:r>
      <w:r w:rsidRPr="00250A29">
        <w:rPr>
          <w:rFonts w:ascii="Arial Narrow" w:eastAsia="Arial" w:hAnsi="Arial Narrow" w:cs="Arial"/>
          <w:sz w:val="28"/>
          <w:szCs w:val="28"/>
        </w:rPr>
        <w:t xml:space="preserve">tendo em vista o que consta no Processo nº </w:t>
      </w:r>
      <w:r>
        <w:rPr>
          <w:rFonts w:ascii="Arial Narrow" w:eastAsia="Arial" w:hAnsi="Arial Narrow" w:cs="Arial"/>
          <w:sz w:val="28"/>
          <w:szCs w:val="28"/>
        </w:rPr>
        <w:t>092/2024</w:t>
      </w:r>
      <w:r w:rsidRPr="00250A29">
        <w:rPr>
          <w:rFonts w:ascii="Arial Narrow" w:eastAsia="Arial" w:hAnsi="Arial Narrow" w:cs="Arial"/>
          <w:sz w:val="28"/>
          <w:szCs w:val="28"/>
        </w:rPr>
        <w:t xml:space="preserve"> e em observância às disposições da </w:t>
      </w:r>
      <w:hyperlink r:id="rId7" w:history="1">
        <w:r w:rsidRPr="00250A29">
          <w:rPr>
            <w:rStyle w:val="Hyperlink"/>
            <w:rFonts w:ascii="Arial Narrow" w:eastAsia="Arial" w:hAnsi="Arial Narrow"/>
            <w:sz w:val="28"/>
            <w:szCs w:val="28"/>
          </w:rPr>
          <w:t>Lei nº 14.133, de 1º de abril de 2021</w:t>
        </w:r>
      </w:hyperlink>
      <w:r w:rsidRPr="00250A29">
        <w:rPr>
          <w:rFonts w:ascii="Arial Narrow" w:eastAsia="Arial" w:hAnsi="Arial Narrow" w:cs="Arial"/>
          <w:sz w:val="28"/>
          <w:szCs w:val="28"/>
        </w:rPr>
        <w:t xml:space="preserve">, e demais legislação aplicável, resolvem celebrar o presente Termo de Contrato, decorrente </w:t>
      </w:r>
      <w:r w:rsidRPr="00250A29">
        <w:rPr>
          <w:rFonts w:ascii="Arial Narrow" w:eastAsia="Arial" w:hAnsi="Arial Narrow" w:cs="Arial"/>
          <w:i/>
          <w:iCs/>
          <w:sz w:val="28"/>
          <w:szCs w:val="28"/>
        </w:rPr>
        <w:t xml:space="preserve">da CONCORRÊNCIA </w:t>
      </w:r>
      <w:r>
        <w:rPr>
          <w:rFonts w:ascii="Arial Narrow" w:eastAsia="Arial" w:hAnsi="Arial Narrow" w:cs="Arial"/>
          <w:i/>
          <w:iCs/>
          <w:sz w:val="28"/>
          <w:szCs w:val="28"/>
        </w:rPr>
        <w:t>PÚBLICA</w:t>
      </w:r>
      <w:r w:rsidRPr="00250A29">
        <w:rPr>
          <w:rFonts w:ascii="Arial Narrow" w:eastAsia="Arial" w:hAnsi="Arial Narrow" w:cs="Arial"/>
          <w:i/>
          <w:iCs/>
          <w:sz w:val="28"/>
          <w:szCs w:val="28"/>
        </w:rPr>
        <w:t xml:space="preserve"> nº. </w:t>
      </w:r>
      <w:r>
        <w:rPr>
          <w:rFonts w:ascii="Arial Narrow" w:eastAsia="Arial" w:hAnsi="Arial Narrow" w:cs="Arial"/>
          <w:i/>
          <w:iCs/>
          <w:sz w:val="28"/>
          <w:szCs w:val="28"/>
        </w:rPr>
        <w:t>001/2024</w:t>
      </w:r>
      <w:r w:rsidRPr="00250A29">
        <w:rPr>
          <w:rFonts w:ascii="Arial Narrow" w:eastAsia="Arial" w:hAnsi="Arial Narrow" w:cs="Arial"/>
          <w:sz w:val="28"/>
          <w:szCs w:val="28"/>
        </w:rPr>
        <w:t>, mediante as cláusulas e condições a seguir enunciadas.</w:t>
      </w:r>
    </w:p>
    <w:p w14:paraId="17857164" w14:textId="77777777" w:rsidR="0015459E" w:rsidRPr="00250A29" w:rsidRDefault="0015459E" w:rsidP="0015459E">
      <w:pPr>
        <w:spacing w:before="120" w:after="120" w:line="276" w:lineRule="auto"/>
        <w:ind w:right="282" w:firstLine="1418"/>
        <w:jc w:val="both"/>
        <w:rPr>
          <w:rFonts w:ascii="Arial Narrow" w:eastAsia="Arial" w:hAnsi="Arial Narrow" w:cs="Arial"/>
          <w:sz w:val="28"/>
          <w:szCs w:val="28"/>
        </w:rPr>
      </w:pPr>
    </w:p>
    <w:p w14:paraId="755BCAE3" w14:textId="77777777" w:rsidR="0015459E" w:rsidRPr="00250A29" w:rsidRDefault="0015459E" w:rsidP="0015459E">
      <w:pPr>
        <w:pStyle w:val="Nivel01"/>
        <w:numPr>
          <w:ilvl w:val="0"/>
          <w:numId w:val="2"/>
        </w:numPr>
        <w:spacing w:before="120" w:afterLines="120" w:after="288" w:line="312" w:lineRule="auto"/>
        <w:ind w:left="0" w:right="282" w:firstLine="0"/>
        <w:rPr>
          <w:rFonts w:ascii="Arial Narrow" w:hAnsi="Arial Narrow"/>
          <w:color w:val="FFFFFF" w:themeColor="background1"/>
          <w:sz w:val="28"/>
          <w:szCs w:val="28"/>
        </w:rPr>
      </w:pPr>
      <w:r w:rsidRPr="00250A29">
        <w:rPr>
          <w:rFonts w:ascii="Arial Narrow" w:hAnsi="Arial Narrow"/>
          <w:sz w:val="28"/>
          <w:szCs w:val="28"/>
        </w:rPr>
        <w:t>CLÁUSULA PRIMEIRA – OBJETO (</w:t>
      </w:r>
      <w:hyperlink r:id="rId8" w:anchor="art92" w:history="1">
        <w:r w:rsidRPr="00250A29">
          <w:rPr>
            <w:rStyle w:val="Hyperlink"/>
            <w:rFonts w:ascii="Arial Narrow" w:hAnsi="Arial Narrow"/>
            <w:sz w:val="28"/>
            <w:szCs w:val="28"/>
          </w:rPr>
          <w:t>art. 92, I e II</w:t>
        </w:r>
      </w:hyperlink>
      <w:r w:rsidRPr="00250A29">
        <w:rPr>
          <w:rFonts w:ascii="Arial Narrow" w:hAnsi="Arial Narrow"/>
          <w:sz w:val="28"/>
          <w:szCs w:val="28"/>
        </w:rPr>
        <w:t>)</w:t>
      </w:r>
    </w:p>
    <w:p w14:paraId="5D836431" w14:textId="7F8A8ADE" w:rsidR="0015459E" w:rsidRPr="0086733E" w:rsidRDefault="0015459E" w:rsidP="0015459E">
      <w:pPr>
        <w:pStyle w:val="Nivel2"/>
        <w:numPr>
          <w:ilvl w:val="1"/>
          <w:numId w:val="2"/>
        </w:numPr>
        <w:ind w:left="0" w:right="282" w:hanging="7"/>
        <w:rPr>
          <w:rFonts w:ascii="Arial Narrow" w:hAnsi="Arial Narrow"/>
          <w:sz w:val="28"/>
          <w:szCs w:val="28"/>
        </w:rPr>
      </w:pPr>
      <w:r w:rsidRPr="0086733E">
        <w:rPr>
          <w:rFonts w:ascii="Arial Narrow" w:hAnsi="Arial Narrow"/>
          <w:sz w:val="28"/>
          <w:szCs w:val="28"/>
        </w:rPr>
        <w:t xml:space="preserve">O objeto do presente instrumento é </w:t>
      </w:r>
      <w:r>
        <w:rPr>
          <w:rFonts w:ascii="Arial Narrow" w:hAnsi="Arial Narrow" w:cstheme="minorHAnsi"/>
          <w:sz w:val="28"/>
          <w:szCs w:val="28"/>
        </w:rPr>
        <w:t>execução da obra de infraestrutura urbana – recapeamento de diversas ruas do Município de Iguatemi - MS</w:t>
      </w:r>
      <w:r w:rsidRPr="0086733E">
        <w:rPr>
          <w:rFonts w:ascii="Arial Narrow" w:hAnsi="Arial Narrow"/>
          <w:sz w:val="28"/>
          <w:szCs w:val="28"/>
        </w:rPr>
        <w:t xml:space="preserve">, </w:t>
      </w:r>
      <w:r>
        <w:rPr>
          <w:rFonts w:ascii="Arial Narrow" w:hAnsi="Arial Narrow"/>
          <w:sz w:val="28"/>
          <w:szCs w:val="28"/>
        </w:rPr>
        <w:t xml:space="preserve">conforme Convênio nº 331/2024 que celebram entre si a Agência Estadual de Gestão de Empreendimentos – AGESUL e o Município de Iguatemi, </w:t>
      </w:r>
      <w:r w:rsidRPr="0086733E">
        <w:rPr>
          <w:rFonts w:ascii="Arial Narrow" w:hAnsi="Arial Narrow"/>
          <w:sz w:val="28"/>
          <w:szCs w:val="28"/>
        </w:rPr>
        <w:t xml:space="preserve">nas condições estabelecidas no </w:t>
      </w:r>
      <w:r>
        <w:rPr>
          <w:rFonts w:ascii="Arial Narrow" w:hAnsi="Arial Narrow"/>
          <w:sz w:val="28"/>
          <w:szCs w:val="28"/>
        </w:rPr>
        <w:t>Memorial Descritivo</w:t>
      </w:r>
      <w:r w:rsidRPr="0086733E">
        <w:rPr>
          <w:rFonts w:ascii="Arial Narrow" w:hAnsi="Arial Narrow"/>
          <w:sz w:val="28"/>
          <w:szCs w:val="28"/>
        </w:rPr>
        <w:t>.</w:t>
      </w:r>
    </w:p>
    <w:p w14:paraId="14A7A437" w14:textId="77777777" w:rsidR="0015459E" w:rsidRPr="00250A29" w:rsidRDefault="0015459E" w:rsidP="0015459E">
      <w:pPr>
        <w:pStyle w:val="Nivel2"/>
        <w:numPr>
          <w:ilvl w:val="1"/>
          <w:numId w:val="2"/>
        </w:numPr>
        <w:ind w:left="0" w:right="282" w:firstLine="0"/>
        <w:rPr>
          <w:rFonts w:ascii="Arial Narrow" w:hAnsi="Arial Narrow"/>
          <w:sz w:val="28"/>
          <w:szCs w:val="28"/>
        </w:rPr>
      </w:pPr>
      <w:r w:rsidRPr="00250A29">
        <w:rPr>
          <w:rFonts w:ascii="Arial Narrow" w:hAnsi="Arial Narrow"/>
          <w:sz w:val="28"/>
          <w:szCs w:val="28"/>
        </w:rPr>
        <w:t>Vinculam esta contratação, independentemente de transcrição:</w:t>
      </w:r>
    </w:p>
    <w:p w14:paraId="7E53817B" w14:textId="77777777" w:rsidR="0015459E" w:rsidRPr="00250A29" w:rsidRDefault="0015459E" w:rsidP="0015459E">
      <w:pPr>
        <w:pStyle w:val="Nivel3"/>
        <w:numPr>
          <w:ilvl w:val="2"/>
          <w:numId w:val="2"/>
        </w:numPr>
        <w:ind w:left="284" w:right="282" w:firstLine="0"/>
        <w:rPr>
          <w:rFonts w:ascii="Arial Narrow" w:hAnsi="Arial Narrow"/>
          <w:sz w:val="28"/>
          <w:szCs w:val="28"/>
        </w:rPr>
      </w:pPr>
      <w:r w:rsidRPr="00250A29">
        <w:rPr>
          <w:rFonts w:ascii="Arial Narrow" w:hAnsi="Arial Narrow"/>
          <w:sz w:val="28"/>
          <w:szCs w:val="28"/>
        </w:rPr>
        <w:t>O Memorial Descritivo;</w:t>
      </w:r>
    </w:p>
    <w:p w14:paraId="649B5207" w14:textId="77777777" w:rsidR="0015459E" w:rsidRPr="00250A29" w:rsidRDefault="0015459E" w:rsidP="0015459E">
      <w:pPr>
        <w:pStyle w:val="Nivel3"/>
        <w:numPr>
          <w:ilvl w:val="2"/>
          <w:numId w:val="2"/>
        </w:numPr>
        <w:ind w:left="284" w:right="282" w:firstLine="0"/>
        <w:rPr>
          <w:rFonts w:ascii="Arial Narrow" w:hAnsi="Arial Narrow"/>
          <w:sz w:val="28"/>
          <w:szCs w:val="28"/>
        </w:rPr>
      </w:pPr>
      <w:r w:rsidRPr="00250A29">
        <w:rPr>
          <w:rFonts w:ascii="Arial Narrow" w:hAnsi="Arial Narrow"/>
          <w:sz w:val="28"/>
          <w:szCs w:val="28"/>
        </w:rPr>
        <w:t>O Edital da Licitação;</w:t>
      </w:r>
    </w:p>
    <w:p w14:paraId="35A6CA9C" w14:textId="77777777" w:rsidR="0015459E" w:rsidRPr="00250A29" w:rsidRDefault="0015459E" w:rsidP="0015459E">
      <w:pPr>
        <w:pStyle w:val="Nivel3"/>
        <w:numPr>
          <w:ilvl w:val="2"/>
          <w:numId w:val="2"/>
        </w:numPr>
        <w:ind w:left="284" w:right="282" w:firstLine="0"/>
        <w:rPr>
          <w:rFonts w:ascii="Arial Narrow" w:hAnsi="Arial Narrow"/>
          <w:sz w:val="28"/>
          <w:szCs w:val="28"/>
        </w:rPr>
      </w:pPr>
      <w:r w:rsidRPr="00250A29">
        <w:rPr>
          <w:rFonts w:ascii="Arial Narrow" w:hAnsi="Arial Narrow"/>
          <w:sz w:val="28"/>
          <w:szCs w:val="28"/>
        </w:rPr>
        <w:t>A Proposta do contratado;</w:t>
      </w:r>
    </w:p>
    <w:p w14:paraId="5AB78402" w14:textId="77777777" w:rsidR="0015459E" w:rsidRPr="00250A29" w:rsidRDefault="0015459E" w:rsidP="0015459E">
      <w:pPr>
        <w:pStyle w:val="Nivel3"/>
        <w:numPr>
          <w:ilvl w:val="2"/>
          <w:numId w:val="2"/>
        </w:numPr>
        <w:ind w:left="284" w:right="282" w:firstLine="0"/>
        <w:rPr>
          <w:rFonts w:ascii="Arial Narrow" w:hAnsi="Arial Narrow"/>
          <w:sz w:val="28"/>
          <w:szCs w:val="28"/>
        </w:rPr>
      </w:pPr>
      <w:r w:rsidRPr="00250A29">
        <w:rPr>
          <w:rFonts w:ascii="Arial Narrow" w:hAnsi="Arial Narrow"/>
          <w:sz w:val="28"/>
          <w:szCs w:val="28"/>
        </w:rPr>
        <w:t>Eventuais anexos dos documentos supracitados.</w:t>
      </w:r>
    </w:p>
    <w:p w14:paraId="4D50298D" w14:textId="77777777" w:rsidR="0015459E" w:rsidRDefault="0015459E" w:rsidP="0015459E">
      <w:pPr>
        <w:pStyle w:val="Nivel2"/>
        <w:numPr>
          <w:ilvl w:val="1"/>
          <w:numId w:val="2"/>
        </w:numPr>
        <w:ind w:left="0" w:right="282" w:firstLine="0"/>
        <w:rPr>
          <w:rFonts w:ascii="Arial Narrow" w:hAnsi="Arial Narrow"/>
          <w:color w:val="auto"/>
          <w:sz w:val="28"/>
          <w:szCs w:val="28"/>
        </w:rPr>
      </w:pPr>
      <w:r w:rsidRPr="00250A29">
        <w:rPr>
          <w:rFonts w:ascii="Arial Narrow" w:hAnsi="Arial Narrow"/>
          <w:color w:val="auto"/>
          <w:sz w:val="28"/>
          <w:szCs w:val="28"/>
        </w:rPr>
        <w:lastRenderedPageBreak/>
        <w:t>O regime de execução é o de empreitada por preço global.</w:t>
      </w:r>
    </w:p>
    <w:p w14:paraId="399D17E0" w14:textId="77777777" w:rsidR="0015459E" w:rsidRPr="00250A29" w:rsidRDefault="0015459E" w:rsidP="0015459E">
      <w:pPr>
        <w:pStyle w:val="Nivel2"/>
        <w:numPr>
          <w:ilvl w:val="0"/>
          <w:numId w:val="0"/>
        </w:numPr>
        <w:ind w:right="282"/>
        <w:rPr>
          <w:rFonts w:ascii="Arial Narrow" w:hAnsi="Arial Narrow"/>
          <w:color w:val="auto"/>
          <w:sz w:val="28"/>
          <w:szCs w:val="28"/>
        </w:rPr>
      </w:pPr>
    </w:p>
    <w:p w14:paraId="1756E47C" w14:textId="77777777" w:rsidR="0015459E" w:rsidRPr="00250A29" w:rsidRDefault="0015459E" w:rsidP="0015459E">
      <w:pPr>
        <w:pStyle w:val="Nivel01"/>
        <w:numPr>
          <w:ilvl w:val="0"/>
          <w:numId w:val="2"/>
        </w:numPr>
        <w:ind w:left="0" w:right="282" w:firstLine="0"/>
        <w:rPr>
          <w:rFonts w:ascii="Arial Narrow" w:hAnsi="Arial Narrow"/>
          <w:color w:val="FFFFFF" w:themeColor="background1"/>
          <w:sz w:val="28"/>
          <w:szCs w:val="28"/>
        </w:rPr>
      </w:pPr>
      <w:r w:rsidRPr="00250A29">
        <w:rPr>
          <w:rFonts w:ascii="Arial Narrow" w:hAnsi="Arial Narrow"/>
          <w:sz w:val="28"/>
          <w:szCs w:val="28"/>
        </w:rPr>
        <w:t>CLÁUSULA SEGUNDA – VIGÊNCIA E PRORROGAÇÃO</w:t>
      </w:r>
    </w:p>
    <w:p w14:paraId="7B882FDA" w14:textId="77777777" w:rsidR="0015459E" w:rsidRPr="00250A29" w:rsidRDefault="0015459E" w:rsidP="0015459E">
      <w:pPr>
        <w:pStyle w:val="Nivel2"/>
        <w:rPr>
          <w:rFonts w:ascii="Arial Narrow" w:hAnsi="Arial Narrow"/>
          <w:sz w:val="28"/>
          <w:szCs w:val="28"/>
        </w:rPr>
      </w:pPr>
      <w:r w:rsidRPr="00FE4EA2">
        <w:rPr>
          <w:rFonts w:ascii="Arial Narrow" w:hAnsi="Arial Narrow"/>
          <w:color w:val="auto"/>
          <w:sz w:val="28"/>
          <w:szCs w:val="28"/>
        </w:rPr>
        <w:t xml:space="preserve">O prazo de vigência da contratação é de 12 (doze) meses contados da assinatura do contrato, na forma </w:t>
      </w:r>
      <w:hyperlink r:id="rId9" w:anchor="art105" w:history="1">
        <w:r w:rsidRPr="00250A29">
          <w:rPr>
            <w:rStyle w:val="Hyperlink"/>
            <w:rFonts w:ascii="Arial Narrow" w:hAnsi="Arial Narrow"/>
            <w:sz w:val="28"/>
            <w:szCs w:val="28"/>
          </w:rPr>
          <w:t>do artigo 105 da Lei n° 14.133, de 2021</w:t>
        </w:r>
      </w:hyperlink>
      <w:r w:rsidRPr="00250A29">
        <w:rPr>
          <w:rFonts w:ascii="Arial Narrow" w:hAnsi="Arial Narrow"/>
          <w:sz w:val="28"/>
          <w:szCs w:val="28"/>
        </w:rPr>
        <w:t>.</w:t>
      </w:r>
    </w:p>
    <w:p w14:paraId="32A0B0FD" w14:textId="77777777" w:rsidR="0015459E" w:rsidRDefault="0015459E" w:rsidP="0015459E">
      <w:pPr>
        <w:pStyle w:val="Nivel2"/>
        <w:rPr>
          <w:rFonts w:ascii="Arial Narrow" w:hAnsi="Arial Narrow"/>
          <w:color w:val="auto"/>
          <w:sz w:val="28"/>
          <w:szCs w:val="28"/>
        </w:rPr>
      </w:pPr>
      <w:r w:rsidRPr="00FE4EA2">
        <w:rPr>
          <w:rFonts w:ascii="Arial Narrow" w:hAnsi="Arial Narrow"/>
          <w:color w:val="auto"/>
          <w:sz w:val="28"/>
          <w:szCs w:val="28"/>
        </w:rPr>
        <w:t>O prazo de vigência será automaticamente prorrogado, independentemente de termo aditivo, quando o objeto não for concluído no período firmado acima, ressalvadas as providências cabíveis no caso de culpa do contratado, previstas neste instrumento.</w:t>
      </w:r>
    </w:p>
    <w:p w14:paraId="59B297E0" w14:textId="77777777" w:rsidR="0015459E" w:rsidRPr="004A3464" w:rsidRDefault="0015459E" w:rsidP="0015459E">
      <w:pPr>
        <w:pStyle w:val="Nivel2"/>
        <w:numPr>
          <w:ilvl w:val="0"/>
          <w:numId w:val="0"/>
        </w:numPr>
        <w:rPr>
          <w:rFonts w:ascii="Arial Narrow" w:hAnsi="Arial Narrow"/>
          <w:color w:val="auto"/>
          <w:sz w:val="28"/>
          <w:szCs w:val="28"/>
        </w:rPr>
      </w:pPr>
    </w:p>
    <w:p w14:paraId="33794E88" w14:textId="77777777" w:rsidR="0015459E" w:rsidRPr="00250A29" w:rsidRDefault="0015459E" w:rsidP="0015459E">
      <w:pPr>
        <w:pStyle w:val="Nivel01"/>
        <w:numPr>
          <w:ilvl w:val="0"/>
          <w:numId w:val="0"/>
        </w:numPr>
        <w:ind w:right="282"/>
        <w:rPr>
          <w:rFonts w:ascii="Arial Narrow" w:hAnsi="Arial Narrow"/>
          <w:color w:val="FFFFFF" w:themeColor="background1"/>
          <w:sz w:val="28"/>
          <w:szCs w:val="28"/>
        </w:rPr>
      </w:pPr>
      <w:bookmarkStart w:id="0" w:name="_Hlk114497577"/>
      <w:bookmarkStart w:id="1" w:name="_Hlk114497502"/>
      <w:bookmarkEnd w:id="0"/>
      <w:bookmarkEnd w:id="1"/>
      <w:r w:rsidRPr="00250A29">
        <w:rPr>
          <w:rFonts w:ascii="Arial Narrow" w:hAnsi="Arial Narrow"/>
          <w:sz w:val="28"/>
          <w:szCs w:val="28"/>
        </w:rPr>
        <w:t>CLÁUSULA TERCEIRA – MODELOS DE EXECUÇÃO E GESTÃO CONTRATUAIS (</w:t>
      </w:r>
      <w:hyperlink r:id="rId10" w:anchor="art92" w:history="1">
        <w:r w:rsidRPr="00250A29">
          <w:rPr>
            <w:rStyle w:val="Hyperlink"/>
            <w:rFonts w:ascii="Arial Narrow" w:hAnsi="Arial Narrow"/>
            <w:sz w:val="28"/>
            <w:szCs w:val="28"/>
          </w:rPr>
          <w:t>art. 92, IV, VII e XVIII)</w:t>
        </w:r>
      </w:hyperlink>
    </w:p>
    <w:p w14:paraId="4FC68F4C" w14:textId="77777777" w:rsidR="0015459E" w:rsidRDefault="0015459E" w:rsidP="0015459E">
      <w:pPr>
        <w:pStyle w:val="Nivel2"/>
        <w:numPr>
          <w:ilvl w:val="0"/>
          <w:numId w:val="0"/>
        </w:numPr>
        <w:ind w:right="282"/>
        <w:rPr>
          <w:rFonts w:ascii="Arial Narrow" w:hAnsi="Arial Narrow"/>
          <w:sz w:val="28"/>
          <w:szCs w:val="28"/>
        </w:rPr>
      </w:pPr>
      <w:r>
        <w:rPr>
          <w:rFonts w:ascii="Arial Narrow" w:hAnsi="Arial Narrow"/>
          <w:sz w:val="28"/>
          <w:szCs w:val="28"/>
        </w:rPr>
        <w:t xml:space="preserve">3.1 </w:t>
      </w:r>
      <w:r w:rsidRPr="0086733E">
        <w:rPr>
          <w:rFonts w:ascii="Arial Narrow" w:hAnsi="Arial Narrow"/>
          <w:sz w:val="28"/>
          <w:szCs w:val="28"/>
        </w:rPr>
        <w:t>O regime de execução contratual, os modelos de gestão e de execução, assim como os prazos e condições de conclusão, entrega, observação e recebimento do objeto constam no Termo de Referência, anexo a este Contrato.</w:t>
      </w:r>
    </w:p>
    <w:p w14:paraId="0F7432ED" w14:textId="77777777" w:rsidR="0015459E" w:rsidRPr="0086733E" w:rsidRDefault="0015459E" w:rsidP="0015459E">
      <w:pPr>
        <w:pStyle w:val="Nivel2"/>
        <w:numPr>
          <w:ilvl w:val="0"/>
          <w:numId w:val="0"/>
        </w:numPr>
        <w:ind w:right="282"/>
        <w:rPr>
          <w:rFonts w:ascii="Arial Narrow" w:hAnsi="Arial Narrow"/>
          <w:sz w:val="28"/>
          <w:szCs w:val="28"/>
        </w:rPr>
      </w:pPr>
    </w:p>
    <w:p w14:paraId="77D2592E" w14:textId="77777777" w:rsidR="0015459E" w:rsidRPr="00250A29" w:rsidRDefault="0015459E" w:rsidP="0015459E">
      <w:pPr>
        <w:pStyle w:val="Nivel01"/>
        <w:numPr>
          <w:ilvl w:val="0"/>
          <w:numId w:val="2"/>
        </w:numPr>
        <w:ind w:left="0" w:right="282" w:firstLine="0"/>
        <w:rPr>
          <w:rFonts w:ascii="Arial Narrow" w:hAnsi="Arial Narrow"/>
          <w:color w:val="FFFFFF" w:themeColor="background1"/>
          <w:sz w:val="28"/>
          <w:szCs w:val="28"/>
        </w:rPr>
      </w:pPr>
      <w:r w:rsidRPr="00250A29">
        <w:rPr>
          <w:rFonts w:ascii="Arial Narrow" w:hAnsi="Arial Narrow"/>
          <w:sz w:val="28"/>
          <w:szCs w:val="28"/>
        </w:rPr>
        <w:t>CLÁUSULA QUARTA – SUBCONTRATAÇÃO</w:t>
      </w:r>
    </w:p>
    <w:p w14:paraId="5BB4248F" w14:textId="77777777" w:rsidR="0015459E" w:rsidRDefault="0015459E" w:rsidP="0015459E">
      <w:pPr>
        <w:pStyle w:val="Nivel2"/>
        <w:numPr>
          <w:ilvl w:val="1"/>
          <w:numId w:val="11"/>
        </w:numPr>
        <w:rPr>
          <w:rFonts w:ascii="Arial Narrow" w:hAnsi="Arial Narrow"/>
          <w:sz w:val="28"/>
          <w:szCs w:val="28"/>
        </w:rPr>
      </w:pPr>
      <w:r w:rsidRPr="0086733E">
        <w:rPr>
          <w:rFonts w:ascii="Arial Narrow" w:hAnsi="Arial Narrow"/>
          <w:color w:val="auto"/>
          <w:sz w:val="28"/>
          <w:szCs w:val="28"/>
        </w:rPr>
        <w:t>Não será admitida a subcontratação do objeto contratual</w:t>
      </w:r>
      <w:r w:rsidRPr="0086733E">
        <w:rPr>
          <w:rFonts w:ascii="Arial Narrow" w:hAnsi="Arial Narrow"/>
          <w:sz w:val="28"/>
          <w:szCs w:val="28"/>
        </w:rPr>
        <w:t>.</w:t>
      </w:r>
    </w:p>
    <w:p w14:paraId="28EB5CB0" w14:textId="77777777" w:rsidR="0015459E" w:rsidRPr="0086733E" w:rsidRDefault="0015459E" w:rsidP="0015459E">
      <w:pPr>
        <w:pStyle w:val="Nivel2"/>
        <w:numPr>
          <w:ilvl w:val="0"/>
          <w:numId w:val="0"/>
        </w:numPr>
        <w:rPr>
          <w:rFonts w:ascii="Arial Narrow" w:hAnsi="Arial Narrow"/>
          <w:sz w:val="28"/>
          <w:szCs w:val="28"/>
        </w:rPr>
      </w:pPr>
    </w:p>
    <w:p w14:paraId="684FA480" w14:textId="77777777" w:rsidR="0015459E" w:rsidRPr="00250A29" w:rsidRDefault="0015459E" w:rsidP="0015459E">
      <w:pPr>
        <w:pStyle w:val="Nivel01"/>
        <w:numPr>
          <w:ilvl w:val="0"/>
          <w:numId w:val="2"/>
        </w:numPr>
        <w:ind w:left="0" w:right="282" w:firstLine="0"/>
        <w:rPr>
          <w:rFonts w:ascii="Arial Narrow" w:hAnsi="Arial Narrow"/>
          <w:color w:val="FFFFFF" w:themeColor="background1"/>
          <w:sz w:val="28"/>
          <w:szCs w:val="28"/>
        </w:rPr>
      </w:pPr>
      <w:r w:rsidRPr="00250A29">
        <w:rPr>
          <w:rFonts w:ascii="Arial Narrow" w:hAnsi="Arial Narrow"/>
          <w:sz w:val="28"/>
          <w:szCs w:val="28"/>
        </w:rPr>
        <w:t>CLÁUSULA QUINTA – PREÇO (</w:t>
      </w:r>
      <w:hyperlink r:id="rId11" w:anchor="art92" w:history="1">
        <w:r w:rsidRPr="00250A29">
          <w:rPr>
            <w:rStyle w:val="Hyperlink"/>
            <w:rFonts w:ascii="Arial Narrow" w:hAnsi="Arial Narrow"/>
            <w:sz w:val="28"/>
            <w:szCs w:val="28"/>
          </w:rPr>
          <w:t>art. 92, V</w:t>
        </w:r>
      </w:hyperlink>
      <w:r w:rsidRPr="00250A29">
        <w:rPr>
          <w:rFonts w:ascii="Arial Narrow" w:hAnsi="Arial Narrow"/>
          <w:sz w:val="28"/>
          <w:szCs w:val="28"/>
        </w:rPr>
        <w:t>)</w:t>
      </w:r>
    </w:p>
    <w:p w14:paraId="5266B72A" w14:textId="70AA1EA7" w:rsidR="0015459E" w:rsidRPr="0086733E" w:rsidRDefault="0015459E" w:rsidP="0015459E">
      <w:pPr>
        <w:pStyle w:val="Nivel2"/>
        <w:numPr>
          <w:ilvl w:val="1"/>
          <w:numId w:val="12"/>
        </w:numPr>
        <w:rPr>
          <w:rFonts w:ascii="Arial Narrow" w:hAnsi="Arial Narrow"/>
          <w:sz w:val="28"/>
          <w:szCs w:val="28"/>
        </w:rPr>
      </w:pPr>
      <w:r w:rsidRPr="0086733E">
        <w:rPr>
          <w:rFonts w:ascii="Arial Narrow" w:hAnsi="Arial Narrow"/>
          <w:color w:val="auto"/>
          <w:sz w:val="28"/>
          <w:szCs w:val="28"/>
        </w:rPr>
        <w:t>O valor total da contratação é de R$</w:t>
      </w:r>
      <w:r>
        <w:rPr>
          <w:rFonts w:ascii="Arial Narrow" w:hAnsi="Arial Narrow"/>
          <w:color w:val="auto"/>
          <w:sz w:val="28"/>
          <w:szCs w:val="28"/>
        </w:rPr>
        <w:t xml:space="preserve"> 8.987.000,00 (oito milhões, novecentos e oitenta e sete mil reais).</w:t>
      </w:r>
    </w:p>
    <w:p w14:paraId="498D98FA"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8329D0A" w14:textId="77777777" w:rsidR="0015459E" w:rsidRDefault="0015459E" w:rsidP="0015459E">
      <w:pPr>
        <w:pStyle w:val="Nivel2"/>
        <w:numPr>
          <w:ilvl w:val="1"/>
          <w:numId w:val="12"/>
        </w:numPr>
        <w:ind w:left="0" w:right="282" w:firstLine="0"/>
        <w:rPr>
          <w:rFonts w:ascii="Arial Narrow" w:hAnsi="Arial Narrow"/>
          <w:color w:val="auto"/>
          <w:sz w:val="28"/>
          <w:szCs w:val="28"/>
        </w:rPr>
      </w:pPr>
      <w:r w:rsidRPr="00FE4EA2">
        <w:rPr>
          <w:rFonts w:ascii="Arial Narrow" w:hAnsi="Arial Narrow"/>
          <w:color w:val="auto"/>
          <w:sz w:val="28"/>
          <w:szCs w:val="28"/>
        </w:rPr>
        <w:t>O valor acima é meramente estimativo, de forma que os pagamentos devidos ao contratado dependerão dos quantitativos efetivamente fornecidos.</w:t>
      </w:r>
    </w:p>
    <w:p w14:paraId="28BF69E4" w14:textId="77777777" w:rsidR="0015459E" w:rsidRPr="004A3464" w:rsidRDefault="0015459E" w:rsidP="0015459E">
      <w:pPr>
        <w:pStyle w:val="Nivel2"/>
        <w:numPr>
          <w:ilvl w:val="0"/>
          <w:numId w:val="0"/>
        </w:numPr>
        <w:ind w:right="282"/>
        <w:rPr>
          <w:rFonts w:ascii="Arial Narrow" w:hAnsi="Arial Narrow"/>
          <w:color w:val="auto"/>
          <w:sz w:val="28"/>
          <w:szCs w:val="28"/>
        </w:rPr>
      </w:pPr>
    </w:p>
    <w:p w14:paraId="524E20D3"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lastRenderedPageBreak/>
        <w:t>CLÁUSULA SEXTA - PAGAMENTO (</w:t>
      </w:r>
      <w:hyperlink r:id="rId12" w:anchor="art92" w:history="1">
        <w:r w:rsidRPr="00250A29">
          <w:rPr>
            <w:rStyle w:val="Hyperlink"/>
            <w:rFonts w:ascii="Arial Narrow" w:hAnsi="Arial Narrow"/>
            <w:sz w:val="28"/>
            <w:szCs w:val="28"/>
          </w:rPr>
          <w:t>art. 92, V e VI</w:t>
        </w:r>
      </w:hyperlink>
      <w:r w:rsidRPr="00250A29">
        <w:rPr>
          <w:rFonts w:ascii="Arial Narrow" w:hAnsi="Arial Narrow"/>
          <w:sz w:val="28"/>
          <w:szCs w:val="28"/>
        </w:rPr>
        <w:t>)</w:t>
      </w:r>
    </w:p>
    <w:p w14:paraId="1A4E260E"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O prazo para pagamento </w:t>
      </w:r>
      <w:r w:rsidRPr="00250A29">
        <w:rPr>
          <w:rFonts w:ascii="Arial Narrow" w:hAnsi="Arial Narrow"/>
          <w:color w:val="auto"/>
          <w:sz w:val="28"/>
          <w:szCs w:val="28"/>
          <w:lang w:eastAsia="en-US"/>
        </w:rPr>
        <w:t>ao contratado</w:t>
      </w:r>
      <w:r w:rsidRPr="00250A29">
        <w:rPr>
          <w:rFonts w:ascii="Arial Narrow" w:hAnsi="Arial Narrow"/>
          <w:sz w:val="28"/>
          <w:szCs w:val="28"/>
        </w:rPr>
        <w:t xml:space="preserve"> e demais condições a ele referentes encontram-se definidos no Termo de Referência, anexo a este Contrato.</w:t>
      </w:r>
    </w:p>
    <w:p w14:paraId="4316B40A"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t>CLÁUSULA SÉTIMA - REAJUSTE (</w:t>
      </w:r>
      <w:hyperlink r:id="rId13" w:anchor="art92" w:history="1">
        <w:r w:rsidRPr="00250A29">
          <w:rPr>
            <w:rStyle w:val="Hyperlink"/>
            <w:rFonts w:ascii="Arial Narrow" w:hAnsi="Arial Narrow"/>
            <w:sz w:val="28"/>
            <w:szCs w:val="28"/>
          </w:rPr>
          <w:t>art. 92, V</w:t>
        </w:r>
      </w:hyperlink>
      <w:r w:rsidRPr="00250A29">
        <w:rPr>
          <w:rFonts w:ascii="Arial Narrow" w:hAnsi="Arial Narrow"/>
          <w:sz w:val="28"/>
          <w:szCs w:val="28"/>
        </w:rPr>
        <w:t>)</w:t>
      </w:r>
    </w:p>
    <w:p w14:paraId="5905AC03"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Os preços inicialmente contratados são fixos e irreajustáveis no prazo de um ano contado da data do orçamento estimado.</w:t>
      </w:r>
    </w:p>
    <w:p w14:paraId="49A4DAC3" w14:textId="5B7101F1" w:rsidR="0015459E" w:rsidRPr="00250A29" w:rsidRDefault="0015459E" w:rsidP="0015459E">
      <w:pPr>
        <w:pStyle w:val="Nivel3"/>
        <w:numPr>
          <w:ilvl w:val="2"/>
          <w:numId w:val="12"/>
        </w:numPr>
        <w:ind w:left="284" w:right="282" w:firstLine="0"/>
        <w:rPr>
          <w:rFonts w:ascii="Arial Narrow" w:hAnsi="Arial Narrow"/>
          <w:sz w:val="28"/>
          <w:szCs w:val="28"/>
        </w:rPr>
      </w:pPr>
      <w:r w:rsidRPr="00250A29">
        <w:rPr>
          <w:rFonts w:ascii="Arial Narrow" w:hAnsi="Arial Narrow"/>
          <w:sz w:val="28"/>
          <w:szCs w:val="28"/>
        </w:rPr>
        <w:t xml:space="preserve">O orçamento estimado pela Administração baseou-se nas planilhas referenciais </w:t>
      </w:r>
      <w:r w:rsidRPr="00FE4EA2">
        <w:rPr>
          <w:rFonts w:ascii="Arial Narrow" w:hAnsi="Arial Narrow"/>
          <w:color w:val="auto"/>
          <w:sz w:val="28"/>
          <w:szCs w:val="28"/>
        </w:rPr>
        <w:t xml:space="preserve">[elaboradas com base no SINAPI (SICRO) do mês </w:t>
      </w:r>
      <w:r w:rsidR="004A4D43">
        <w:rPr>
          <w:rFonts w:ascii="Arial Narrow" w:hAnsi="Arial Narrow"/>
          <w:color w:val="auto"/>
          <w:sz w:val="28"/>
          <w:szCs w:val="28"/>
        </w:rPr>
        <w:t>11</w:t>
      </w:r>
      <w:r w:rsidRPr="00FE4EA2">
        <w:rPr>
          <w:rFonts w:ascii="Arial Narrow" w:hAnsi="Arial Narrow"/>
          <w:color w:val="auto"/>
          <w:sz w:val="28"/>
          <w:szCs w:val="28"/>
        </w:rPr>
        <w:t xml:space="preserve"> do ano de </w:t>
      </w:r>
      <w:r w:rsidR="004A4D43">
        <w:rPr>
          <w:rFonts w:ascii="Arial Narrow" w:hAnsi="Arial Narrow"/>
          <w:color w:val="auto"/>
          <w:sz w:val="28"/>
          <w:szCs w:val="28"/>
        </w:rPr>
        <w:t>2023</w:t>
      </w:r>
      <w:r w:rsidRPr="00FE4EA2">
        <w:rPr>
          <w:rFonts w:ascii="Arial Narrow" w:hAnsi="Arial Narrow"/>
          <w:iCs/>
          <w:color w:val="auto"/>
          <w:sz w:val="28"/>
          <w:szCs w:val="28"/>
        </w:rPr>
        <w:t>.</w:t>
      </w:r>
      <w:r w:rsidRPr="00FE4EA2">
        <w:rPr>
          <w:rFonts w:ascii="Arial Narrow" w:hAnsi="Arial Narrow"/>
          <w:color w:val="auto"/>
          <w:sz w:val="28"/>
          <w:szCs w:val="28"/>
          <w:u w:val="single"/>
        </w:rPr>
        <w:t xml:space="preserve"> </w:t>
      </w:r>
    </w:p>
    <w:p w14:paraId="5469455A" w14:textId="34843CFE" w:rsidR="0015459E" w:rsidRPr="004A3464" w:rsidRDefault="0015459E" w:rsidP="0015459E">
      <w:pPr>
        <w:pStyle w:val="Nivel2"/>
        <w:numPr>
          <w:ilvl w:val="1"/>
          <w:numId w:val="12"/>
        </w:numPr>
        <w:ind w:left="0" w:right="282" w:firstLine="0"/>
        <w:rPr>
          <w:rFonts w:ascii="Arial Narrow" w:hAnsi="Arial Narrow"/>
          <w:sz w:val="28"/>
          <w:szCs w:val="28"/>
        </w:rPr>
      </w:pPr>
      <w:r w:rsidRPr="004A3464">
        <w:rPr>
          <w:rFonts w:ascii="Arial Narrow" w:hAnsi="Arial Narrow"/>
          <w:sz w:val="28"/>
          <w:szCs w:val="28"/>
        </w:rPr>
        <w:t xml:space="preserve">Após o interregno de um ano, e independentemente de pedido do contratado, os preços iniciais serão reajustados, mediante a aplicação, pelo contratante, do </w:t>
      </w:r>
      <w:r w:rsidR="004A4D43" w:rsidRPr="004A4D43">
        <w:rPr>
          <w:rStyle w:val="nfase"/>
          <w:rFonts w:ascii="Arial Narrow" w:hAnsi="Arial Narrow"/>
          <w:b/>
          <w:bCs/>
          <w:i w:val="0"/>
          <w:iCs w:val="0"/>
          <w:color w:val="auto"/>
          <w:sz w:val="28"/>
          <w:szCs w:val="28"/>
          <w:shd w:val="clear" w:color="auto" w:fill="FFFFFF"/>
        </w:rPr>
        <w:t>IPCA</w:t>
      </w:r>
      <w:r w:rsidR="004A4D43" w:rsidRPr="004A4D43">
        <w:rPr>
          <w:rFonts w:ascii="Arial Narrow" w:hAnsi="Arial Narrow"/>
          <w:color w:val="auto"/>
          <w:sz w:val="28"/>
          <w:szCs w:val="28"/>
          <w:shd w:val="clear" w:color="auto" w:fill="FFFFFF"/>
        </w:rPr>
        <w:t> - Índice Nacional de Preços ao Consumidor Amplo</w:t>
      </w:r>
      <w:r w:rsidRPr="004A3464">
        <w:rPr>
          <w:rFonts w:ascii="Arial Narrow" w:hAnsi="Arial Narrow"/>
          <w:i/>
          <w:iCs/>
          <w:color w:val="auto"/>
          <w:sz w:val="28"/>
          <w:szCs w:val="28"/>
        </w:rPr>
        <w:t>,</w:t>
      </w:r>
      <w:r w:rsidRPr="004A3464">
        <w:rPr>
          <w:rFonts w:ascii="Arial Narrow" w:hAnsi="Arial Narrow"/>
          <w:color w:val="auto"/>
          <w:sz w:val="28"/>
          <w:szCs w:val="28"/>
        </w:rPr>
        <w:t xml:space="preserve"> </w:t>
      </w:r>
      <w:r w:rsidRPr="004A3464">
        <w:rPr>
          <w:rFonts w:ascii="Arial Narrow" w:hAnsi="Arial Narrow"/>
          <w:sz w:val="28"/>
          <w:szCs w:val="28"/>
        </w:rPr>
        <w:t>exclusivamente para as obrigações iniciadas e concluídas após a ocorrência da anualidade.</w:t>
      </w:r>
    </w:p>
    <w:p w14:paraId="659677B8"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Nos reajustes subsequentes ao primeiro, o interregno mínimo de um ano será contado a partir dos efeitos financeiros do último reajuste.</w:t>
      </w:r>
    </w:p>
    <w:p w14:paraId="587BA881"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AFC54D3"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Nas aferições finais, o(s) índice(s) utilizado(s) para reajuste será(</w:t>
      </w:r>
      <w:proofErr w:type="spellStart"/>
      <w:r w:rsidRPr="00250A29">
        <w:rPr>
          <w:rFonts w:ascii="Arial Narrow" w:hAnsi="Arial Narrow"/>
          <w:sz w:val="28"/>
          <w:szCs w:val="28"/>
        </w:rPr>
        <w:t>ão</w:t>
      </w:r>
      <w:proofErr w:type="spellEnd"/>
      <w:r w:rsidRPr="00250A29">
        <w:rPr>
          <w:rFonts w:ascii="Arial Narrow" w:hAnsi="Arial Narrow"/>
          <w:sz w:val="28"/>
          <w:szCs w:val="28"/>
        </w:rPr>
        <w:t>), obrigatoriamente, o(s) definitivo(s).</w:t>
      </w:r>
    </w:p>
    <w:p w14:paraId="5D4EF512"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Caso o(s) índice(s) estabelecido(s) para reajustamento venha(m) a ser extinto(s) ou de qualquer forma não possa(m) mais ser utilizado(s), será(</w:t>
      </w:r>
      <w:proofErr w:type="spellStart"/>
      <w:r w:rsidRPr="00250A29">
        <w:rPr>
          <w:rFonts w:ascii="Arial Narrow" w:hAnsi="Arial Narrow"/>
          <w:sz w:val="28"/>
          <w:szCs w:val="28"/>
        </w:rPr>
        <w:t>ão</w:t>
      </w:r>
      <w:proofErr w:type="spellEnd"/>
      <w:r w:rsidRPr="00250A29">
        <w:rPr>
          <w:rFonts w:ascii="Arial Narrow" w:hAnsi="Arial Narrow"/>
          <w:sz w:val="28"/>
          <w:szCs w:val="28"/>
        </w:rPr>
        <w:t>) adotado(s), em substituição, o(s) que vier(em) a ser determinado(s) pela legislação então em vigor.</w:t>
      </w:r>
    </w:p>
    <w:p w14:paraId="391CAC40"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Na ausência de previsão legal quanto ao índice substituto, as partes elegerão novo índice oficial, para reajustamento do preço do valor remanescente, por meio de termo aditivo. </w:t>
      </w:r>
    </w:p>
    <w:p w14:paraId="1C08DEA1" w14:textId="77777777" w:rsidR="0015459E"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O reajuste será realizado por apostilamento.</w:t>
      </w:r>
    </w:p>
    <w:p w14:paraId="1B5195FD" w14:textId="77777777" w:rsidR="0015459E" w:rsidRPr="00250A29" w:rsidRDefault="0015459E" w:rsidP="0015459E">
      <w:pPr>
        <w:pStyle w:val="Nivel2"/>
        <w:numPr>
          <w:ilvl w:val="0"/>
          <w:numId w:val="0"/>
        </w:numPr>
        <w:ind w:right="282"/>
        <w:rPr>
          <w:rFonts w:ascii="Arial Narrow" w:hAnsi="Arial Narrow"/>
          <w:sz w:val="28"/>
          <w:szCs w:val="28"/>
        </w:rPr>
      </w:pPr>
    </w:p>
    <w:p w14:paraId="23F3DA09"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lastRenderedPageBreak/>
        <w:t xml:space="preserve">CLÁUSULA OITAVA - OBRIGAÇÕES DO CONTRATANTE </w:t>
      </w:r>
      <w:hyperlink r:id="rId14" w:anchor="art92" w:history="1">
        <w:r w:rsidRPr="00250A29">
          <w:rPr>
            <w:rStyle w:val="Hyperlink"/>
            <w:rFonts w:ascii="Arial Narrow" w:hAnsi="Arial Narrow"/>
            <w:sz w:val="28"/>
            <w:szCs w:val="28"/>
          </w:rPr>
          <w:t>(art. 92, X, XI e XIV</w:t>
        </w:r>
      </w:hyperlink>
      <w:r w:rsidRPr="00250A29">
        <w:rPr>
          <w:rFonts w:ascii="Arial Narrow" w:hAnsi="Arial Narrow"/>
          <w:sz w:val="28"/>
          <w:szCs w:val="28"/>
        </w:rPr>
        <w:t>)</w:t>
      </w:r>
    </w:p>
    <w:p w14:paraId="5D005DEA"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São obrigações do Contratante:</w:t>
      </w:r>
    </w:p>
    <w:p w14:paraId="721FC142"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Exigir o cumprimento de todas as obrigações assumidas pelo Contratado, de acordo com o contrato e seus anexos;</w:t>
      </w:r>
    </w:p>
    <w:p w14:paraId="4745E65B"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Receber o objeto no prazo e condições estabelecidas no Termo de Referência;</w:t>
      </w:r>
    </w:p>
    <w:p w14:paraId="5FA301C1"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B873B02"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Notificar o Contratado, por escrito, sobre vícios, defeitos ou incorreções verificadas no objeto fornecido, para que seja por ele substituído, reparado ou corrigido, no total ou em parte, às suas expensas;</w:t>
      </w:r>
    </w:p>
    <w:p w14:paraId="5DEF72CC"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Acompanhar e fiscalizar a execução do contrato e o cumprimento das obrigações pelo Contratado;</w:t>
      </w:r>
    </w:p>
    <w:p w14:paraId="4613E95B"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15" w:history="1">
        <w:r w:rsidRPr="00250A29">
          <w:rPr>
            <w:rStyle w:val="Hyperlink"/>
            <w:rFonts w:ascii="Arial Narrow" w:hAnsi="Arial Narrow"/>
            <w:sz w:val="28"/>
            <w:szCs w:val="28"/>
          </w:rPr>
          <w:t>art. 143 da Lei nº 14.133, de 2021</w:t>
        </w:r>
      </w:hyperlink>
      <w:r w:rsidRPr="00250A29">
        <w:rPr>
          <w:rFonts w:ascii="Arial Narrow" w:hAnsi="Arial Narrow"/>
          <w:sz w:val="28"/>
          <w:szCs w:val="28"/>
        </w:rPr>
        <w:t>;</w:t>
      </w:r>
    </w:p>
    <w:p w14:paraId="04EC1B75"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Efetuar o pagamento ao Contratado do valor correspondente à execução do objeto, no prazo, forma e condições estabelecidos no presente Contrato e no Termo de Referência;</w:t>
      </w:r>
    </w:p>
    <w:p w14:paraId="70E6115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Aplicar ao Contratado as sanções previstas na lei e neste Contrato; </w:t>
      </w:r>
    </w:p>
    <w:p w14:paraId="453465DD"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Cientificar o órgão de representação judicial da Advocacia-Geral da União para adoção das medidas cabíveis quando do descumprimento de obrigações pelo Contratado;</w:t>
      </w:r>
    </w:p>
    <w:p w14:paraId="0634A3BC"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7A0B9C" w14:textId="77777777" w:rsidR="0015459E" w:rsidRPr="00250A29" w:rsidRDefault="0015459E" w:rsidP="0015459E">
      <w:pPr>
        <w:pStyle w:val="Nivel3"/>
        <w:numPr>
          <w:ilvl w:val="2"/>
          <w:numId w:val="12"/>
        </w:numPr>
        <w:ind w:left="284" w:right="282" w:firstLine="0"/>
        <w:rPr>
          <w:rFonts w:ascii="Arial Narrow" w:hAnsi="Arial Narrow"/>
          <w:b/>
          <w:bCs/>
          <w:sz w:val="28"/>
          <w:szCs w:val="28"/>
        </w:rPr>
      </w:pPr>
      <w:r w:rsidRPr="00250A29">
        <w:rPr>
          <w:rFonts w:ascii="Arial Narrow" w:hAnsi="Arial Narrow"/>
          <w:sz w:val="28"/>
          <w:szCs w:val="28"/>
        </w:rPr>
        <w:lastRenderedPageBreak/>
        <w:t xml:space="preserve"> A Administração terá o prazo de</w:t>
      </w:r>
      <w:r w:rsidRPr="00250A29">
        <w:rPr>
          <w:rFonts w:ascii="Arial Narrow" w:hAnsi="Arial Narrow"/>
          <w:i/>
          <w:iCs/>
          <w:color w:val="FF0000"/>
          <w:sz w:val="28"/>
          <w:szCs w:val="28"/>
        </w:rPr>
        <w:t xml:space="preserve"> </w:t>
      </w:r>
      <w:r w:rsidRPr="00FE4EA2">
        <w:rPr>
          <w:rFonts w:ascii="Arial Narrow" w:hAnsi="Arial Narrow"/>
          <w:i/>
          <w:iCs/>
          <w:color w:val="auto"/>
          <w:sz w:val="28"/>
          <w:szCs w:val="28"/>
        </w:rPr>
        <w:t>1 (um) mês</w:t>
      </w:r>
      <w:r w:rsidRPr="00250A29">
        <w:rPr>
          <w:rFonts w:ascii="Arial Narrow" w:hAnsi="Arial Narrow"/>
          <w:sz w:val="28"/>
          <w:szCs w:val="28"/>
        </w:rPr>
        <w:t xml:space="preserve">, a contar da data do protocolo do requerimento para decidir, admitida a prorrogação motivada, por igual período. </w:t>
      </w:r>
    </w:p>
    <w:p w14:paraId="611C2EDF" w14:textId="77777777" w:rsidR="0015459E" w:rsidRPr="00250A29" w:rsidRDefault="0015459E" w:rsidP="0015459E">
      <w:pPr>
        <w:pStyle w:val="Nivel2"/>
        <w:numPr>
          <w:ilvl w:val="1"/>
          <w:numId w:val="12"/>
        </w:numPr>
        <w:ind w:left="0" w:right="282" w:firstLine="0"/>
        <w:rPr>
          <w:rFonts w:ascii="Arial Narrow" w:hAnsi="Arial Narrow"/>
          <w:color w:val="FF0000"/>
          <w:sz w:val="28"/>
          <w:szCs w:val="28"/>
        </w:rPr>
      </w:pPr>
      <w:r w:rsidRPr="00250A29">
        <w:rPr>
          <w:rFonts w:ascii="Arial Narrow" w:hAnsi="Arial Narrow"/>
          <w:sz w:val="28"/>
          <w:szCs w:val="28"/>
        </w:rPr>
        <w:t xml:space="preserve">Responder eventuais pedidos de reestabelecimento do equilíbrio econômico-financeiro feitos pelo contratado no prazo máximo de </w:t>
      </w:r>
      <w:r w:rsidRPr="00FE4EA2">
        <w:rPr>
          <w:rFonts w:ascii="Arial Narrow" w:hAnsi="Arial Narrow"/>
          <w:color w:val="auto"/>
          <w:sz w:val="28"/>
          <w:szCs w:val="28"/>
        </w:rPr>
        <w:t>1 (um) mês.</w:t>
      </w:r>
    </w:p>
    <w:p w14:paraId="113EFAA1" w14:textId="77777777" w:rsidR="0015459E" w:rsidRPr="00FE4EA2" w:rsidRDefault="0015459E" w:rsidP="0015459E">
      <w:pPr>
        <w:pStyle w:val="Nivel2"/>
        <w:numPr>
          <w:ilvl w:val="1"/>
          <w:numId w:val="12"/>
        </w:numPr>
        <w:ind w:left="0" w:firstLine="0"/>
        <w:rPr>
          <w:rFonts w:ascii="Arial Narrow" w:hAnsi="Arial Narrow"/>
          <w:color w:val="auto"/>
          <w:sz w:val="28"/>
          <w:szCs w:val="28"/>
        </w:rPr>
      </w:pPr>
      <w:bookmarkStart w:id="2" w:name="_Hlk114499841"/>
      <w:bookmarkEnd w:id="2"/>
      <w:r w:rsidRPr="00FE4EA2">
        <w:rPr>
          <w:rFonts w:ascii="Arial Narrow" w:hAnsi="Arial Narrow"/>
          <w:color w:val="auto"/>
          <w:sz w:val="28"/>
          <w:szCs w:val="28"/>
        </w:rPr>
        <w:t>Notificar os emitentes das garantias quanto ao início de processo administrativo para apuração de descumprimento de cláusulas contratuais.</w:t>
      </w:r>
    </w:p>
    <w:p w14:paraId="3821AF42"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Comunicar o Contratado na hipótese de posterior alteração do projeto pelo Contratante, no caso </w:t>
      </w:r>
      <w:hyperlink r:id="rId16" w:anchor="art93§2" w:history="1">
        <w:r w:rsidRPr="00250A29">
          <w:rPr>
            <w:rStyle w:val="Hyperlink"/>
            <w:rFonts w:ascii="Arial Narrow" w:hAnsi="Arial Narrow"/>
            <w:sz w:val="28"/>
            <w:szCs w:val="28"/>
          </w:rPr>
          <w:t>do art. 93, §2º, da Lei nº 14.133, de 2021</w:t>
        </w:r>
      </w:hyperlink>
      <w:r w:rsidRPr="00250A29">
        <w:rPr>
          <w:rFonts w:ascii="Arial Narrow" w:hAnsi="Arial Narrow"/>
          <w:sz w:val="28"/>
          <w:szCs w:val="28"/>
        </w:rPr>
        <w:t>.</w:t>
      </w:r>
    </w:p>
    <w:p w14:paraId="7F4D365D"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Fornecer por escrito as informações necessárias para o desenvolvimento dos serviços objeto do contrato.</w:t>
      </w:r>
    </w:p>
    <w:p w14:paraId="502B8140"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Realizar avaliações periódicas da qualidade dos serviços, após seu recebimento.</w:t>
      </w:r>
    </w:p>
    <w:p w14:paraId="300A4AA5" w14:textId="77777777" w:rsidR="0015459E" w:rsidRPr="00FE4EA2" w:rsidRDefault="0015459E" w:rsidP="0015459E">
      <w:pPr>
        <w:pStyle w:val="Nivel2"/>
        <w:numPr>
          <w:ilvl w:val="1"/>
          <w:numId w:val="12"/>
        </w:numPr>
        <w:ind w:left="0" w:firstLine="0"/>
        <w:rPr>
          <w:rFonts w:ascii="Arial Narrow" w:hAnsi="Arial Narrow"/>
          <w:color w:val="auto"/>
          <w:sz w:val="28"/>
          <w:szCs w:val="28"/>
        </w:rPr>
      </w:pPr>
      <w:r w:rsidRPr="00FE4EA2">
        <w:rPr>
          <w:rFonts w:ascii="Arial Narrow" w:hAnsi="Arial Narrow"/>
          <w:color w:val="auto"/>
          <w:sz w:val="28"/>
          <w:szCs w:val="28"/>
        </w:rPr>
        <w:t>Exigir do Contratado que providencie a seguinte documentação como condição indispensável para o recebimento definitivo de objeto, quando for o caso:</w:t>
      </w:r>
    </w:p>
    <w:p w14:paraId="15DE5FFB" w14:textId="77777777" w:rsidR="0015459E" w:rsidRPr="00FE4EA2" w:rsidRDefault="0015459E" w:rsidP="0015459E">
      <w:pPr>
        <w:pStyle w:val="Nivel2"/>
        <w:numPr>
          <w:ilvl w:val="0"/>
          <w:numId w:val="7"/>
        </w:numPr>
        <w:ind w:left="284" w:right="282" w:firstLine="0"/>
        <w:rPr>
          <w:rFonts w:ascii="Arial Narrow" w:hAnsi="Arial Narrow"/>
          <w:i/>
          <w:color w:val="auto"/>
          <w:sz w:val="28"/>
          <w:szCs w:val="28"/>
        </w:rPr>
      </w:pPr>
      <w:r w:rsidRPr="00FE4EA2">
        <w:rPr>
          <w:rFonts w:ascii="Arial Narrow" w:hAnsi="Arial Narrow"/>
          <w:i/>
          <w:color w:val="auto"/>
          <w:sz w:val="28"/>
          <w:szCs w:val="28"/>
        </w:rPr>
        <w:t xml:space="preserve">"as </w:t>
      </w:r>
      <w:proofErr w:type="spellStart"/>
      <w:r w:rsidRPr="00FE4EA2">
        <w:rPr>
          <w:rFonts w:ascii="Arial Narrow" w:hAnsi="Arial Narrow"/>
          <w:i/>
          <w:color w:val="auto"/>
          <w:sz w:val="28"/>
          <w:szCs w:val="28"/>
        </w:rPr>
        <w:t>built</w:t>
      </w:r>
      <w:proofErr w:type="spellEnd"/>
      <w:r w:rsidRPr="00FE4EA2">
        <w:rPr>
          <w:rFonts w:ascii="Arial Narrow" w:hAnsi="Arial Narrow"/>
          <w:i/>
          <w:color w:val="auto"/>
          <w:sz w:val="28"/>
          <w:szCs w:val="28"/>
        </w:rPr>
        <w:t>", elaborado pelo responsável por sua execução;</w:t>
      </w:r>
    </w:p>
    <w:p w14:paraId="0F14D0F7" w14:textId="77777777" w:rsidR="0015459E" w:rsidRPr="00FE4EA2" w:rsidRDefault="0015459E" w:rsidP="0015459E">
      <w:pPr>
        <w:pStyle w:val="Nivel2"/>
        <w:numPr>
          <w:ilvl w:val="0"/>
          <w:numId w:val="7"/>
        </w:numPr>
        <w:ind w:left="284" w:right="282" w:firstLine="0"/>
        <w:rPr>
          <w:rFonts w:ascii="Arial Narrow" w:hAnsi="Arial Narrow"/>
          <w:i/>
          <w:color w:val="auto"/>
          <w:sz w:val="28"/>
          <w:szCs w:val="28"/>
        </w:rPr>
      </w:pPr>
      <w:r w:rsidRPr="00FE4EA2">
        <w:rPr>
          <w:rFonts w:ascii="Arial Narrow" w:hAnsi="Arial Narrow"/>
          <w:i/>
          <w:color w:val="auto"/>
          <w:sz w:val="28"/>
          <w:szCs w:val="28"/>
        </w:rPr>
        <w:t>comprovação das ligações definitivas de energia, água, telefone e gás;</w:t>
      </w:r>
    </w:p>
    <w:p w14:paraId="2CA150B9" w14:textId="77777777" w:rsidR="0015459E" w:rsidRPr="00FE4EA2" w:rsidRDefault="0015459E" w:rsidP="0015459E">
      <w:pPr>
        <w:pStyle w:val="Nivel2"/>
        <w:numPr>
          <w:ilvl w:val="0"/>
          <w:numId w:val="7"/>
        </w:numPr>
        <w:ind w:left="284" w:right="282" w:firstLine="0"/>
        <w:rPr>
          <w:rFonts w:ascii="Arial Narrow" w:hAnsi="Arial Narrow"/>
          <w:i/>
          <w:color w:val="auto"/>
          <w:sz w:val="28"/>
          <w:szCs w:val="28"/>
        </w:rPr>
      </w:pPr>
      <w:r w:rsidRPr="00FE4EA2">
        <w:rPr>
          <w:rFonts w:ascii="Arial Narrow" w:hAnsi="Arial Narrow"/>
          <w:i/>
          <w:color w:val="auto"/>
          <w:sz w:val="28"/>
          <w:szCs w:val="28"/>
        </w:rPr>
        <w:t>laudo de vistoria do corpo de bombeiros aprovando o serviço;</w:t>
      </w:r>
    </w:p>
    <w:p w14:paraId="43A29D80" w14:textId="77777777" w:rsidR="0015459E" w:rsidRPr="00FE4EA2" w:rsidRDefault="0015459E" w:rsidP="0015459E">
      <w:pPr>
        <w:pStyle w:val="Nivel2"/>
        <w:numPr>
          <w:ilvl w:val="0"/>
          <w:numId w:val="7"/>
        </w:numPr>
        <w:ind w:left="284" w:right="282" w:firstLine="0"/>
        <w:rPr>
          <w:rFonts w:ascii="Arial Narrow" w:hAnsi="Arial Narrow"/>
          <w:i/>
          <w:color w:val="auto"/>
          <w:sz w:val="28"/>
          <w:szCs w:val="28"/>
        </w:rPr>
      </w:pPr>
      <w:r w:rsidRPr="00FE4EA2">
        <w:rPr>
          <w:rFonts w:ascii="Arial Narrow" w:hAnsi="Arial Narrow"/>
          <w:i/>
          <w:color w:val="auto"/>
          <w:sz w:val="28"/>
          <w:szCs w:val="28"/>
        </w:rPr>
        <w:t>carta "habite-se", emitida pela prefeitura; e</w:t>
      </w:r>
    </w:p>
    <w:p w14:paraId="50811E9A" w14:textId="77777777" w:rsidR="0015459E" w:rsidRPr="00FE4EA2" w:rsidRDefault="0015459E" w:rsidP="0015459E">
      <w:pPr>
        <w:pStyle w:val="Nivel2"/>
        <w:numPr>
          <w:ilvl w:val="0"/>
          <w:numId w:val="7"/>
        </w:numPr>
        <w:ind w:left="284" w:right="282" w:firstLine="0"/>
        <w:rPr>
          <w:rFonts w:ascii="Arial Narrow" w:hAnsi="Arial Narrow"/>
          <w:i/>
          <w:color w:val="auto"/>
          <w:sz w:val="28"/>
          <w:szCs w:val="28"/>
        </w:rPr>
      </w:pPr>
      <w:r w:rsidRPr="00FE4EA2">
        <w:rPr>
          <w:rFonts w:ascii="Arial Narrow" w:hAnsi="Arial Narrow"/>
          <w:i/>
          <w:color w:val="auto"/>
          <w:sz w:val="28"/>
          <w:szCs w:val="28"/>
        </w:rPr>
        <w:t>certidão negativa de débitos previdenciários específica para o registro da obra junto ao Cartório de Registro de Imóveis;</w:t>
      </w:r>
    </w:p>
    <w:p w14:paraId="047FD164" w14:textId="77777777" w:rsidR="0015459E" w:rsidRPr="00FE4EA2" w:rsidRDefault="0015459E" w:rsidP="0015459E">
      <w:pPr>
        <w:pStyle w:val="Nivel2"/>
        <w:numPr>
          <w:ilvl w:val="1"/>
          <w:numId w:val="12"/>
        </w:numPr>
        <w:ind w:left="0" w:firstLine="0"/>
        <w:rPr>
          <w:rFonts w:ascii="Arial Narrow" w:hAnsi="Arial Narrow"/>
          <w:color w:val="auto"/>
          <w:sz w:val="28"/>
          <w:szCs w:val="28"/>
        </w:rPr>
      </w:pPr>
      <w:r w:rsidRPr="00FE4EA2">
        <w:rPr>
          <w:rFonts w:ascii="Arial Narrow" w:hAnsi="Arial Narrow"/>
          <w:color w:val="auto"/>
          <w:sz w:val="28"/>
          <w:szCs w:val="28"/>
        </w:rPr>
        <w:t xml:space="preserve">Arquivar, entre outros documentos, de projetos, "as </w:t>
      </w:r>
      <w:proofErr w:type="spellStart"/>
      <w:r w:rsidRPr="00FE4EA2">
        <w:rPr>
          <w:rFonts w:ascii="Arial Narrow" w:hAnsi="Arial Narrow"/>
          <w:color w:val="auto"/>
          <w:sz w:val="28"/>
          <w:szCs w:val="28"/>
        </w:rPr>
        <w:t>built</w:t>
      </w:r>
      <w:proofErr w:type="spellEnd"/>
      <w:r w:rsidRPr="00FE4EA2">
        <w:rPr>
          <w:rFonts w:ascii="Arial Narrow" w:hAnsi="Arial Narrow"/>
          <w:color w:val="auto"/>
          <w:sz w:val="28"/>
          <w:szCs w:val="28"/>
        </w:rPr>
        <w:t>", especificações técnicas, orçamentos, termos de recebimento, contratos e aditamentos, relatórios de inspeções técnicas após o recebimento do serviço e notificações expedidas.</w:t>
      </w:r>
    </w:p>
    <w:p w14:paraId="36909BD5"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64B6FE30"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5B426009" w14:textId="77777777" w:rsidR="0015459E"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lastRenderedPageBreak/>
        <w:t>Previamente à expedição da ordem de serviço, verificar pendências, liberar áreas e/ou adotar providências cabíveis para a regularidade do início da sua execução.</w:t>
      </w:r>
    </w:p>
    <w:p w14:paraId="1C6B28FD" w14:textId="77777777" w:rsidR="0015459E" w:rsidRPr="00250A29" w:rsidRDefault="0015459E" w:rsidP="0015459E">
      <w:pPr>
        <w:pStyle w:val="Nivel2"/>
        <w:numPr>
          <w:ilvl w:val="0"/>
          <w:numId w:val="0"/>
        </w:numPr>
        <w:ind w:right="282"/>
        <w:rPr>
          <w:rFonts w:ascii="Arial Narrow" w:hAnsi="Arial Narrow"/>
          <w:sz w:val="28"/>
          <w:szCs w:val="28"/>
        </w:rPr>
      </w:pPr>
    </w:p>
    <w:p w14:paraId="56104514"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t>CLÁUSULA NONA - OBRIGAÇÕES DO CONTRATADO (</w:t>
      </w:r>
      <w:hyperlink r:id="rId17" w:anchor="art92" w:history="1">
        <w:r w:rsidRPr="00250A29">
          <w:rPr>
            <w:rStyle w:val="Hyperlink"/>
            <w:rFonts w:ascii="Arial Narrow" w:hAnsi="Arial Narrow"/>
            <w:sz w:val="28"/>
            <w:szCs w:val="28"/>
          </w:rPr>
          <w:t>art. 92, XIV, XVI e XVII</w:t>
        </w:r>
      </w:hyperlink>
      <w:r w:rsidRPr="00250A29">
        <w:rPr>
          <w:rFonts w:ascii="Arial Narrow" w:hAnsi="Arial Narrow"/>
          <w:sz w:val="28"/>
          <w:szCs w:val="28"/>
        </w:rPr>
        <w:t>)</w:t>
      </w:r>
    </w:p>
    <w:p w14:paraId="493701EE"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5E51F65A"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Manter preposto aceito pela Administração no local do serviço para representá-lo na execução do contrato.</w:t>
      </w:r>
    </w:p>
    <w:p w14:paraId="0964D44F" w14:textId="77777777" w:rsidR="0015459E" w:rsidRPr="00250A29" w:rsidRDefault="0015459E" w:rsidP="0015459E">
      <w:pPr>
        <w:pStyle w:val="Nivel3"/>
        <w:numPr>
          <w:ilvl w:val="2"/>
          <w:numId w:val="12"/>
        </w:numPr>
        <w:ind w:left="284" w:right="282" w:firstLine="0"/>
        <w:rPr>
          <w:rFonts w:ascii="Arial Narrow" w:hAnsi="Arial Narrow"/>
          <w:sz w:val="28"/>
          <w:szCs w:val="28"/>
        </w:rPr>
      </w:pPr>
      <w:r w:rsidRPr="00250A29">
        <w:rPr>
          <w:rFonts w:ascii="Arial Narrow" w:hAnsi="Arial Narrow"/>
          <w:sz w:val="28"/>
          <w:szCs w:val="28"/>
        </w:rPr>
        <w:t>A indicação ou a manutenção do preposto da empresa poderá ser recusada pelo órgão ou entidade, desde que devidamente justificada, devendo a empresa designar outro para o exercício da atividade.</w:t>
      </w:r>
    </w:p>
    <w:p w14:paraId="7C31869B"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Atender às determinações regulares emitidas pelo fiscal do contrato ou autoridade superior (</w:t>
      </w:r>
      <w:hyperlink r:id="rId18" w:anchor="art137" w:history="1">
        <w:r w:rsidRPr="00250A29">
          <w:rPr>
            <w:rStyle w:val="Hyperlink"/>
            <w:rFonts w:ascii="Arial Narrow" w:hAnsi="Arial Narrow"/>
            <w:sz w:val="28"/>
            <w:szCs w:val="28"/>
          </w:rPr>
          <w:t>art. 137, II</w:t>
        </w:r>
      </w:hyperlink>
      <w:r w:rsidRPr="00250A29">
        <w:rPr>
          <w:rFonts w:ascii="Arial Narrow" w:hAnsi="Arial Narrow"/>
          <w:sz w:val="28"/>
          <w:szCs w:val="28"/>
        </w:rPr>
        <w:t>)</w:t>
      </w:r>
      <w:r w:rsidRPr="00250A29">
        <w:rPr>
          <w:rFonts w:ascii="Arial Narrow" w:hAnsi="Arial Narrow"/>
          <w:color w:val="000000" w:themeColor="text1"/>
          <w:sz w:val="28"/>
          <w:szCs w:val="28"/>
        </w:rPr>
        <w:t xml:space="preserve"> e </w:t>
      </w:r>
      <w:r w:rsidRPr="00250A29">
        <w:rPr>
          <w:rFonts w:ascii="Arial Narrow" w:hAnsi="Arial Narrow"/>
          <w:sz w:val="28"/>
          <w:szCs w:val="28"/>
        </w:rPr>
        <w:t>prestar todo esclarecimento ou informação por eles solicitados;</w:t>
      </w:r>
    </w:p>
    <w:p w14:paraId="1305D316"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617FA052"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83665DE"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Responsabilizar-se pelos vícios e danos decorrentes da execução do objeto, de acordo com o </w:t>
      </w:r>
      <w:hyperlink r:id="rId19" w:history="1">
        <w:r w:rsidRPr="00250A29">
          <w:rPr>
            <w:rStyle w:val="Hyperlink"/>
            <w:rFonts w:ascii="Arial Narrow" w:hAnsi="Arial Narrow"/>
            <w:sz w:val="28"/>
            <w:szCs w:val="28"/>
          </w:rPr>
          <w:t>Código de Defesa do Consumidor (Lei nº 8.078, de 1990</w:t>
        </w:r>
      </w:hyperlink>
      <w:r w:rsidRPr="00250A29">
        <w:rPr>
          <w:rFonts w:ascii="Arial Narrow" w:hAnsi="Arial Narrow"/>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9EEEE0F"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lastRenderedPageBreak/>
        <w:t xml:space="preserve">Efetuar comunicação ao Contratante, assim que tiver ciência da impossibilidade de realização ou finalização do serviço no prazo estabelecido, para adoção de ações de contingência cabíveis. </w:t>
      </w:r>
    </w:p>
    <w:p w14:paraId="3E2F8B64"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Não contratar, durante a vigência do contrato, cônjuge, companheiro ou parente em linha reta, colateral ou por afinidade, até o terceiro grau, de dirigente do contratante ou do fiscal ou gestor do contrato, nos termos do </w:t>
      </w:r>
      <w:hyperlink r:id="rId20" w:anchor="art48" w:history="1">
        <w:r w:rsidRPr="00250A29">
          <w:rPr>
            <w:rStyle w:val="Hyperlink"/>
            <w:rFonts w:ascii="Arial Narrow" w:hAnsi="Arial Narrow"/>
            <w:sz w:val="28"/>
            <w:szCs w:val="28"/>
          </w:rPr>
          <w:t>artigo 48, parágrafo único, da Lei nº 14.133, de 2021</w:t>
        </w:r>
      </w:hyperlink>
      <w:r w:rsidRPr="00250A29">
        <w:rPr>
          <w:rFonts w:ascii="Arial Narrow" w:hAnsi="Arial Narrow"/>
          <w:sz w:val="28"/>
          <w:szCs w:val="28"/>
        </w:rPr>
        <w:t>;</w:t>
      </w:r>
    </w:p>
    <w:p w14:paraId="41036248"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color w:val="000000" w:themeColor="text1"/>
          <w:sz w:val="28"/>
          <w:szCs w:val="28"/>
        </w:rPr>
        <w:t xml:space="preserve">Quando não for possível a verificação da regularidade no Sistema de Cadastro </w:t>
      </w:r>
      <w:r w:rsidRPr="00250A29">
        <w:rPr>
          <w:rFonts w:ascii="Arial Narrow" w:hAnsi="Arial Narrow"/>
          <w:sz w:val="28"/>
          <w:szCs w:val="28"/>
        </w:rPr>
        <w:t xml:space="preserve">de Fornecedores – SICAF, o contratado deverá entregar ao setor responsável pela fiscalização do contrato, até o dia trinta do mês seguinte ao da prestação dos serviços, os seguintes documentos: </w:t>
      </w:r>
    </w:p>
    <w:p w14:paraId="39DE2DA9" w14:textId="77777777" w:rsidR="0015459E" w:rsidRPr="00250A29" w:rsidRDefault="0015459E" w:rsidP="0015459E">
      <w:pPr>
        <w:pStyle w:val="Nivel2"/>
        <w:numPr>
          <w:ilvl w:val="0"/>
          <w:numId w:val="8"/>
        </w:numPr>
        <w:ind w:left="284" w:right="282" w:firstLine="0"/>
        <w:rPr>
          <w:rFonts w:ascii="Arial Narrow" w:hAnsi="Arial Narrow"/>
          <w:sz w:val="28"/>
          <w:szCs w:val="28"/>
        </w:rPr>
      </w:pPr>
      <w:r w:rsidRPr="00250A29">
        <w:rPr>
          <w:rFonts w:ascii="Arial Narrow" w:hAnsi="Arial Narrow"/>
          <w:sz w:val="28"/>
          <w:szCs w:val="28"/>
        </w:rPr>
        <w:t xml:space="preserve">prova de regularidade relativa à Seguridade Social; </w:t>
      </w:r>
    </w:p>
    <w:p w14:paraId="1B8A8D81" w14:textId="77777777" w:rsidR="0015459E" w:rsidRPr="00250A29" w:rsidRDefault="0015459E" w:rsidP="0015459E">
      <w:pPr>
        <w:pStyle w:val="Nivel2"/>
        <w:numPr>
          <w:ilvl w:val="0"/>
          <w:numId w:val="8"/>
        </w:numPr>
        <w:ind w:left="284" w:right="282" w:firstLine="0"/>
        <w:rPr>
          <w:rFonts w:ascii="Arial Narrow" w:hAnsi="Arial Narrow"/>
          <w:sz w:val="28"/>
          <w:szCs w:val="28"/>
        </w:rPr>
      </w:pPr>
      <w:r w:rsidRPr="00250A29">
        <w:rPr>
          <w:rFonts w:ascii="Arial Narrow" w:hAnsi="Arial Narrow"/>
          <w:sz w:val="28"/>
          <w:szCs w:val="28"/>
        </w:rPr>
        <w:t>certidão conjunta relativa aos tributos federais e à Dívida Ativa da União;</w:t>
      </w:r>
    </w:p>
    <w:p w14:paraId="2D6350ED" w14:textId="77777777" w:rsidR="0015459E" w:rsidRPr="00250A29" w:rsidRDefault="0015459E" w:rsidP="0015459E">
      <w:pPr>
        <w:pStyle w:val="Nivel2"/>
        <w:numPr>
          <w:ilvl w:val="0"/>
          <w:numId w:val="8"/>
        </w:numPr>
        <w:ind w:left="284" w:right="282" w:firstLine="0"/>
        <w:rPr>
          <w:rFonts w:ascii="Arial Narrow" w:hAnsi="Arial Narrow"/>
          <w:sz w:val="28"/>
          <w:szCs w:val="28"/>
        </w:rPr>
      </w:pPr>
      <w:r w:rsidRPr="00250A29">
        <w:rPr>
          <w:rFonts w:ascii="Arial Narrow" w:hAnsi="Arial Narrow"/>
          <w:sz w:val="28"/>
          <w:szCs w:val="28"/>
        </w:rPr>
        <w:t xml:space="preserve">certidões que comprovem a regularidade perante a Fazenda Municipal ou Distrital do domicílio ou sede do contratado; </w:t>
      </w:r>
    </w:p>
    <w:p w14:paraId="56245D60" w14:textId="77777777" w:rsidR="0015459E" w:rsidRPr="00250A29" w:rsidRDefault="0015459E" w:rsidP="0015459E">
      <w:pPr>
        <w:pStyle w:val="Nivel2"/>
        <w:numPr>
          <w:ilvl w:val="0"/>
          <w:numId w:val="8"/>
        </w:numPr>
        <w:ind w:left="284" w:right="282" w:firstLine="0"/>
        <w:rPr>
          <w:rFonts w:ascii="Arial Narrow" w:hAnsi="Arial Narrow"/>
          <w:sz w:val="28"/>
          <w:szCs w:val="28"/>
        </w:rPr>
      </w:pPr>
      <w:r w:rsidRPr="00250A29">
        <w:rPr>
          <w:rFonts w:ascii="Arial Narrow" w:hAnsi="Arial Narrow"/>
          <w:sz w:val="28"/>
          <w:szCs w:val="28"/>
        </w:rPr>
        <w:t>Certidão de Regularidade do FGTS – CRF; e</w:t>
      </w:r>
    </w:p>
    <w:p w14:paraId="4C1F1E71" w14:textId="77777777" w:rsidR="0015459E" w:rsidRPr="00250A29" w:rsidRDefault="0015459E" w:rsidP="0015459E">
      <w:pPr>
        <w:pStyle w:val="Nivel2"/>
        <w:numPr>
          <w:ilvl w:val="0"/>
          <w:numId w:val="8"/>
        </w:numPr>
        <w:ind w:left="284" w:right="282" w:firstLine="0"/>
        <w:rPr>
          <w:rFonts w:ascii="Arial Narrow" w:hAnsi="Arial Narrow"/>
          <w:sz w:val="28"/>
          <w:szCs w:val="28"/>
        </w:rPr>
      </w:pPr>
      <w:r w:rsidRPr="00250A29">
        <w:rPr>
          <w:rFonts w:ascii="Arial Narrow" w:hAnsi="Arial Narrow"/>
          <w:sz w:val="28"/>
          <w:szCs w:val="28"/>
        </w:rPr>
        <w:t xml:space="preserve">Certidão Negativa de Débitos Trabalhistas – CNDT; </w:t>
      </w:r>
    </w:p>
    <w:p w14:paraId="60DFA47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EB5A47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Comunicar ao Fiscal do contrato, no prazo de 24 (vinte e quatro) horas, qualquer ocorrência anormal ou acidente que se verifique no local dos serviços.</w:t>
      </w:r>
    </w:p>
    <w:p w14:paraId="1973B317"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Prestar todo esclarecimento ou informação solicitada pelo Contratante ou por seus prepostos, garantindo-lhes o acesso, a qualquer tempo, ao local dos trabalhos, bem como aos documentos relativos à execução do empreendimento.</w:t>
      </w:r>
    </w:p>
    <w:p w14:paraId="06AA3A06"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Paralisar, por determinação do Contratante, qualquer atividade que não esteja sendo executada de acordo com a boa técnica ou que ponha em risco a segurança de pessoas ou bens de terceiros.</w:t>
      </w:r>
    </w:p>
    <w:p w14:paraId="4B80A24A"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Promover a guarda, manutenção e vigilância de materiais, ferramentas, e tudo o que for necessário à execução do objeto, durante a vigência do contrato.</w:t>
      </w:r>
    </w:p>
    <w:p w14:paraId="20DECDDF"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lastRenderedPageBreak/>
        <w:t>Conduzir os trabalhos com estrita observância às normas da legislação pertinente, cumprindo as determinações dos Poderes Públicos, mantendo sempre limpo o local dos serviços e nas melhores condições de segurança, higiene e disciplina.</w:t>
      </w:r>
    </w:p>
    <w:p w14:paraId="1E8CA773"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Submeter previamente, por escrito, ao Contratante, para análise e aprovação, quaisquer mudanças nos métodos executivos que fujam às especificações do memorial descritivo ou instrumento congênere.</w:t>
      </w:r>
    </w:p>
    <w:p w14:paraId="1500AC8A"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Não permitir a utilização de qualquer trabalho do menor de dezesseis anos, exceto na condição de aprendiz para os maiores de quatorze anos, nem permitir a utilização do trabalho do menor de dezoito anos em trabalho noturno, perigoso ou insalubre;</w:t>
      </w:r>
    </w:p>
    <w:p w14:paraId="55E7E1BB"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 Manter durante toda a vigência do contrato, em compatibilidade com as obrigações assumidas, todas as condições exigidas para habilitação na licitação; </w:t>
      </w:r>
    </w:p>
    <w:p w14:paraId="3BCB943B" w14:textId="77777777" w:rsidR="0015459E" w:rsidRPr="00250A29" w:rsidRDefault="0015459E" w:rsidP="0015459E">
      <w:pPr>
        <w:pStyle w:val="Nivel2"/>
        <w:numPr>
          <w:ilvl w:val="1"/>
          <w:numId w:val="12"/>
        </w:numPr>
        <w:ind w:left="0" w:right="282" w:firstLine="0"/>
        <w:rPr>
          <w:rFonts w:ascii="Arial Narrow" w:hAnsi="Arial Narrow"/>
          <w:b/>
          <w:bCs/>
          <w:sz w:val="28"/>
          <w:szCs w:val="28"/>
        </w:rPr>
      </w:pPr>
      <w:r w:rsidRPr="00250A29">
        <w:rPr>
          <w:rFonts w:ascii="Arial Narrow" w:hAnsi="Arial Narrow"/>
          <w:sz w:val="28"/>
          <w:szCs w:val="28"/>
        </w:rPr>
        <w:t>Cumprir, durante todo o período de execução do contrato, a reserva de cargos prevista em lei para pessoa com deficiência, para reabilitado da Previdência Social ou para aprendiz, bem como as reservas de cargos previstas na legislação (</w:t>
      </w:r>
      <w:hyperlink r:id="rId21" w:anchor="art116" w:history="1">
        <w:r w:rsidRPr="00250A29">
          <w:rPr>
            <w:rStyle w:val="Hyperlink"/>
            <w:rFonts w:ascii="Arial Narrow" w:hAnsi="Arial Narrow"/>
            <w:sz w:val="28"/>
            <w:szCs w:val="28"/>
          </w:rPr>
          <w:t>art. 116</w:t>
        </w:r>
      </w:hyperlink>
      <w:r w:rsidRPr="00250A29">
        <w:rPr>
          <w:rFonts w:ascii="Arial Narrow" w:hAnsi="Arial Narrow"/>
          <w:sz w:val="28"/>
          <w:szCs w:val="28"/>
        </w:rPr>
        <w:t>);</w:t>
      </w:r>
    </w:p>
    <w:p w14:paraId="0C02785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Comprovar a reserva de cargos a que se refere a cláusula acima, no prazo fixado pelo fiscal do contrato, com a indicação dos empregados que preencheram as referidas vagas (</w:t>
      </w:r>
      <w:hyperlink r:id="rId22" w:anchor="art116" w:history="1">
        <w:r w:rsidRPr="00250A29">
          <w:rPr>
            <w:rStyle w:val="Hyperlink"/>
            <w:rFonts w:ascii="Arial Narrow" w:hAnsi="Arial Narrow"/>
            <w:sz w:val="28"/>
            <w:szCs w:val="28"/>
          </w:rPr>
          <w:t>art. 116, parágrafo único</w:t>
        </w:r>
      </w:hyperlink>
      <w:r w:rsidRPr="00250A29">
        <w:rPr>
          <w:rFonts w:ascii="Arial Narrow" w:hAnsi="Arial Narrow"/>
          <w:sz w:val="28"/>
          <w:szCs w:val="28"/>
        </w:rPr>
        <w:t>);</w:t>
      </w:r>
    </w:p>
    <w:p w14:paraId="55CFAACC"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Guardar sigilo sobre todas as informações obtidas em decorrência do cumprimento do contrato;</w:t>
      </w:r>
    </w:p>
    <w:p w14:paraId="1AD8445B"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3" w:anchor="art124" w:history="1">
        <w:r w:rsidRPr="00250A29">
          <w:rPr>
            <w:rStyle w:val="Hyperlink"/>
            <w:rFonts w:ascii="Arial Narrow" w:hAnsi="Arial Narrow"/>
            <w:sz w:val="28"/>
            <w:szCs w:val="28"/>
          </w:rPr>
          <w:t>art. 124, II, d, da Lei nº 14.133, de 2021</w:t>
        </w:r>
      </w:hyperlink>
      <w:r w:rsidRPr="00250A29">
        <w:rPr>
          <w:rFonts w:ascii="Arial Narrow" w:hAnsi="Arial Narrow"/>
          <w:sz w:val="28"/>
          <w:szCs w:val="28"/>
        </w:rPr>
        <w:t>;</w:t>
      </w:r>
    </w:p>
    <w:p w14:paraId="75C30E47"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Cumprir, além dos postulados legais vigentes de âmbito federal, estadual ou municipal, as normas de segurança do Contratante;</w:t>
      </w:r>
    </w:p>
    <w:p w14:paraId="5707B4F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Manter os empregados nos horários predeterminados pelo Contratante.</w:t>
      </w:r>
    </w:p>
    <w:p w14:paraId="5DB6A5F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Apresentar os empregados devidamente identificados por meio de crachá.</w:t>
      </w:r>
    </w:p>
    <w:p w14:paraId="430A226A"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lastRenderedPageBreak/>
        <w:t>Apresentar ao Contratante, quando for o caso, a relação nominal dos empregados que adentrarão no órgão para a execução do serviço.</w:t>
      </w:r>
    </w:p>
    <w:p w14:paraId="76D717FE"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Observar os preceitos da legislação sobre a jornada de trabalho, conforme a categoria profissional.</w:t>
      </w:r>
    </w:p>
    <w:p w14:paraId="34C0632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3A8E75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Instruir seus empregados quanto à necessidade de acatar as Normas Internas do Contratante.</w:t>
      </w:r>
    </w:p>
    <w:p w14:paraId="11C017CD"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115DDE7B"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Instruir os seus empregados, quanto à prevenção de incêndios nas áreas do Contratante.</w:t>
      </w:r>
    </w:p>
    <w:p w14:paraId="592CC157"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Adotar as providências e precauções necessárias, inclusive consulta nos respectivos órgãos, se necessário for, a fim de que não venham a ser danificadas as redes </w:t>
      </w:r>
      <w:proofErr w:type="spellStart"/>
      <w:r w:rsidRPr="00250A29">
        <w:rPr>
          <w:rFonts w:ascii="Arial Narrow" w:hAnsi="Arial Narrow"/>
          <w:sz w:val="28"/>
          <w:szCs w:val="28"/>
        </w:rPr>
        <w:t>hidrossanitárias</w:t>
      </w:r>
      <w:proofErr w:type="spellEnd"/>
      <w:r w:rsidRPr="00250A29">
        <w:rPr>
          <w:rFonts w:ascii="Arial Narrow" w:hAnsi="Arial Narrow"/>
          <w:sz w:val="28"/>
          <w:szCs w:val="28"/>
        </w:rPr>
        <w:t>, elétricas e de comunicação.</w:t>
      </w:r>
    </w:p>
    <w:p w14:paraId="25020A56"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Estar registrada ou inscrita no Conselho Profissional competente, conforme as áreas de atuação previstas no Termo de Referência, em plena validade.</w:t>
      </w:r>
    </w:p>
    <w:p w14:paraId="5A535603"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Obter junto aos órgãos competentes, conforme o caso, as licenças necessárias e demais documentos e autorizações exigíveis, na forma da legislação aplicável.</w:t>
      </w:r>
    </w:p>
    <w:p w14:paraId="4A17A9F3"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08DFA898"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Refazer, às suas expensas, os trabalhos executados em desacordo com o estabelecido nas especificações, bem como substituir aqueles realizados com </w:t>
      </w:r>
      <w:r w:rsidRPr="00250A29">
        <w:rPr>
          <w:rFonts w:ascii="Arial Narrow" w:hAnsi="Arial Narrow"/>
          <w:sz w:val="28"/>
          <w:szCs w:val="28"/>
        </w:rPr>
        <w:lastRenderedPageBreak/>
        <w:t>materiais defeituosos ou com vício de construção, pelo prazo de 05 (cinco) anos, contado da data de emissão do Termo de Recebimento Definitivo.</w:t>
      </w:r>
    </w:p>
    <w:p w14:paraId="0753967B"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Utilizar somente matéria-prima florestal procedente, nos termos do </w:t>
      </w:r>
      <w:hyperlink r:id="rId24" w:anchor="art11" w:history="1">
        <w:r w:rsidRPr="00250A29">
          <w:rPr>
            <w:rStyle w:val="Hyperlink"/>
            <w:rFonts w:ascii="Arial Narrow" w:hAnsi="Arial Narrow"/>
            <w:sz w:val="28"/>
            <w:szCs w:val="28"/>
          </w:rPr>
          <w:t>artigo 11 do Decreto n° 5.975, de 2006</w:t>
        </w:r>
      </w:hyperlink>
      <w:r w:rsidRPr="00250A29">
        <w:rPr>
          <w:rFonts w:ascii="Arial Narrow" w:hAnsi="Arial Narrow"/>
          <w:sz w:val="28"/>
          <w:szCs w:val="28"/>
        </w:rPr>
        <w:t xml:space="preserve">, de: </w:t>
      </w:r>
    </w:p>
    <w:p w14:paraId="2CC09632" w14:textId="77777777" w:rsidR="0015459E" w:rsidRPr="00250A29" w:rsidRDefault="0015459E" w:rsidP="0015459E">
      <w:pPr>
        <w:pStyle w:val="Nivel2"/>
        <w:numPr>
          <w:ilvl w:val="0"/>
          <w:numId w:val="9"/>
        </w:numPr>
        <w:ind w:left="284" w:right="282" w:firstLine="0"/>
        <w:rPr>
          <w:rFonts w:ascii="Arial Narrow" w:hAnsi="Arial Narrow"/>
          <w:sz w:val="28"/>
          <w:szCs w:val="28"/>
        </w:rPr>
      </w:pPr>
      <w:r w:rsidRPr="00250A29">
        <w:rPr>
          <w:rFonts w:ascii="Arial Narrow" w:hAnsi="Arial Narrow"/>
          <w:sz w:val="28"/>
          <w:szCs w:val="28"/>
        </w:rPr>
        <w:t>manejo florestal, realizado por meio de Plano de Manejo Florestal Sustentável - PMFS devidamente aprovado pelo órgão competente do Sistema Nacional do Meio Ambiente - SISNAMA;</w:t>
      </w:r>
    </w:p>
    <w:p w14:paraId="734EC7C4" w14:textId="77777777" w:rsidR="0015459E" w:rsidRPr="00250A29" w:rsidRDefault="0015459E" w:rsidP="0015459E">
      <w:pPr>
        <w:pStyle w:val="Nivel2"/>
        <w:numPr>
          <w:ilvl w:val="0"/>
          <w:numId w:val="9"/>
        </w:numPr>
        <w:ind w:left="284" w:right="282" w:firstLine="0"/>
        <w:rPr>
          <w:rFonts w:ascii="Arial Narrow" w:hAnsi="Arial Narrow"/>
          <w:sz w:val="28"/>
          <w:szCs w:val="28"/>
        </w:rPr>
      </w:pPr>
      <w:r w:rsidRPr="00250A29">
        <w:rPr>
          <w:rFonts w:ascii="Arial Narrow" w:hAnsi="Arial Narrow"/>
          <w:sz w:val="28"/>
          <w:szCs w:val="28"/>
        </w:rPr>
        <w:t xml:space="preserve">supressão da vegetação natural, devidamente autorizada pelo órgão competente do Sistema Nacional do Meio Ambiente - SISNAMA; </w:t>
      </w:r>
    </w:p>
    <w:p w14:paraId="30528E9C" w14:textId="77777777" w:rsidR="0015459E" w:rsidRPr="00250A29" w:rsidRDefault="0015459E" w:rsidP="0015459E">
      <w:pPr>
        <w:pStyle w:val="Nivel2"/>
        <w:numPr>
          <w:ilvl w:val="0"/>
          <w:numId w:val="9"/>
        </w:numPr>
        <w:ind w:left="284" w:right="282" w:firstLine="0"/>
        <w:rPr>
          <w:rFonts w:ascii="Arial Narrow" w:hAnsi="Arial Narrow"/>
          <w:sz w:val="28"/>
          <w:szCs w:val="28"/>
        </w:rPr>
      </w:pPr>
      <w:r w:rsidRPr="00250A29">
        <w:rPr>
          <w:rFonts w:ascii="Arial Narrow" w:hAnsi="Arial Narrow"/>
          <w:sz w:val="28"/>
          <w:szCs w:val="28"/>
        </w:rPr>
        <w:t xml:space="preserve">florestas plantadas; e </w:t>
      </w:r>
    </w:p>
    <w:p w14:paraId="6A35B96E" w14:textId="77777777" w:rsidR="0015459E" w:rsidRPr="00250A29" w:rsidRDefault="0015459E" w:rsidP="0015459E">
      <w:pPr>
        <w:pStyle w:val="Nivel2"/>
        <w:numPr>
          <w:ilvl w:val="0"/>
          <w:numId w:val="9"/>
        </w:numPr>
        <w:ind w:left="284" w:right="282" w:firstLine="0"/>
        <w:rPr>
          <w:rFonts w:ascii="Arial Narrow" w:hAnsi="Arial Narrow"/>
          <w:sz w:val="28"/>
          <w:szCs w:val="28"/>
        </w:rPr>
      </w:pPr>
      <w:r w:rsidRPr="00250A29">
        <w:rPr>
          <w:rFonts w:ascii="Arial Narrow" w:hAnsi="Arial Narrow"/>
          <w:sz w:val="28"/>
          <w:szCs w:val="28"/>
        </w:rPr>
        <w:t>outras fontes de biomassa florestal, definidas em normas específicas do órgão ambiental competente.</w:t>
      </w:r>
    </w:p>
    <w:p w14:paraId="2A17AB1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Comprovar a procedência legal dos produtos ou subprodutos florestais utilizados em cada etapa da execução contratual, nos termos do </w:t>
      </w:r>
      <w:hyperlink r:id="rId25" w:history="1">
        <w:r w:rsidRPr="00250A29">
          <w:rPr>
            <w:rStyle w:val="Hyperlink"/>
            <w:rFonts w:ascii="Arial Narrow" w:hAnsi="Arial Narrow"/>
            <w:sz w:val="28"/>
            <w:szCs w:val="28"/>
          </w:rPr>
          <w:t>artigo 4°, inciso IX, da Instrução Normativa SLTI/MP n° 1, de 19/01/2010</w:t>
        </w:r>
      </w:hyperlink>
      <w:r w:rsidRPr="00250A29">
        <w:rPr>
          <w:rFonts w:ascii="Arial Narrow" w:hAnsi="Arial Narrow"/>
          <w:sz w:val="28"/>
          <w:szCs w:val="28"/>
        </w:rPr>
        <w:t xml:space="preserve">, por ocasião da respectiva medição, mediante a apresentação dos seguintes documentos, conforme o caso: </w:t>
      </w:r>
    </w:p>
    <w:p w14:paraId="690B9467" w14:textId="77777777" w:rsidR="0015459E" w:rsidRPr="00250A29" w:rsidRDefault="0015459E" w:rsidP="0015459E">
      <w:pPr>
        <w:pStyle w:val="PargrafodaLista"/>
        <w:numPr>
          <w:ilvl w:val="0"/>
          <w:numId w:val="10"/>
        </w:numPr>
        <w:spacing w:before="120" w:after="120" w:line="276" w:lineRule="auto"/>
        <w:ind w:left="284" w:right="282" w:firstLine="0"/>
        <w:contextualSpacing w:val="0"/>
        <w:jc w:val="both"/>
        <w:rPr>
          <w:rFonts w:ascii="Arial Narrow" w:eastAsia="Calibri" w:hAnsi="Arial Narrow" w:cs="Arial"/>
          <w:sz w:val="28"/>
          <w:szCs w:val="28"/>
          <w:lang w:eastAsia="en-US"/>
        </w:rPr>
      </w:pPr>
      <w:r w:rsidRPr="00250A29">
        <w:rPr>
          <w:rFonts w:ascii="Arial Narrow" w:eastAsia="Calibri" w:hAnsi="Arial Narrow" w:cs="Arial"/>
          <w:sz w:val="28"/>
          <w:szCs w:val="28"/>
          <w:lang w:eastAsia="en-US"/>
        </w:rPr>
        <w:t xml:space="preserve">Cópias autenticadas das notas fiscais de aquisição dos produtos ou subprodutos florestais; </w:t>
      </w:r>
    </w:p>
    <w:p w14:paraId="7C4927B4" w14:textId="77777777" w:rsidR="0015459E" w:rsidRPr="00250A29" w:rsidRDefault="0015459E" w:rsidP="0015459E">
      <w:pPr>
        <w:pStyle w:val="PargrafodaLista"/>
        <w:numPr>
          <w:ilvl w:val="0"/>
          <w:numId w:val="10"/>
        </w:numPr>
        <w:spacing w:before="120" w:after="120" w:line="276" w:lineRule="auto"/>
        <w:ind w:left="284" w:right="282" w:firstLine="0"/>
        <w:contextualSpacing w:val="0"/>
        <w:jc w:val="both"/>
        <w:rPr>
          <w:rFonts w:ascii="Arial Narrow" w:eastAsia="Calibri" w:hAnsi="Arial Narrow" w:cs="Arial"/>
          <w:sz w:val="28"/>
          <w:szCs w:val="28"/>
          <w:lang w:eastAsia="en-US"/>
        </w:rPr>
      </w:pPr>
      <w:r w:rsidRPr="00250A29">
        <w:rPr>
          <w:rFonts w:ascii="Arial Narrow" w:eastAsia="Calibri" w:hAnsi="Arial Narrow" w:cs="Arial"/>
          <w:sz w:val="28"/>
          <w:szCs w:val="28"/>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26" w:anchor="art17" w:history="1">
        <w:r w:rsidRPr="00250A29">
          <w:rPr>
            <w:rStyle w:val="Hyperlink"/>
            <w:rFonts w:ascii="Arial Narrow" w:eastAsia="Calibri" w:hAnsi="Arial Narrow"/>
            <w:sz w:val="28"/>
            <w:szCs w:val="28"/>
            <w:lang w:eastAsia="en-US"/>
          </w:rPr>
          <w:t>artigo 17, inciso II, da Lei n° 6.938, de 1981</w:t>
        </w:r>
      </w:hyperlink>
      <w:r w:rsidRPr="00250A29">
        <w:rPr>
          <w:rFonts w:ascii="Arial Narrow" w:eastAsia="Calibri" w:hAnsi="Arial Narrow" w:cs="Arial"/>
          <w:sz w:val="28"/>
          <w:szCs w:val="28"/>
          <w:lang w:eastAsia="en-US"/>
        </w:rPr>
        <w:t>, e legislação correlata;</w:t>
      </w:r>
    </w:p>
    <w:p w14:paraId="1D852100" w14:textId="77777777" w:rsidR="0015459E" w:rsidRPr="00250A29" w:rsidRDefault="0015459E" w:rsidP="0015459E">
      <w:pPr>
        <w:pStyle w:val="PargrafodaLista"/>
        <w:numPr>
          <w:ilvl w:val="0"/>
          <w:numId w:val="10"/>
        </w:numPr>
        <w:spacing w:before="120" w:after="120" w:line="276" w:lineRule="auto"/>
        <w:ind w:left="284" w:right="282" w:firstLine="0"/>
        <w:contextualSpacing w:val="0"/>
        <w:jc w:val="both"/>
        <w:rPr>
          <w:rFonts w:ascii="Arial Narrow" w:eastAsia="Calibri" w:hAnsi="Arial Narrow" w:cs="Arial"/>
          <w:sz w:val="28"/>
          <w:szCs w:val="28"/>
          <w:lang w:eastAsia="en-US"/>
        </w:rPr>
      </w:pPr>
      <w:r w:rsidRPr="00250A29">
        <w:rPr>
          <w:rFonts w:ascii="Arial Narrow" w:eastAsia="Calibri" w:hAnsi="Arial Narrow" w:cs="Arial"/>
          <w:sz w:val="28"/>
          <w:szCs w:val="28"/>
          <w:lang w:eastAsia="en-US"/>
        </w:rPr>
        <w:t xml:space="preserve">Documento de Origem Florestal – DOF, instituído pela </w:t>
      </w:r>
      <w:hyperlink r:id="rId27" w:history="1">
        <w:r w:rsidRPr="00250A29">
          <w:rPr>
            <w:rFonts w:ascii="Arial Narrow" w:hAnsi="Arial Narrow" w:cs="Arial"/>
            <w:sz w:val="28"/>
            <w:szCs w:val="28"/>
            <w:lang w:eastAsia="en-US"/>
          </w:rPr>
          <w:t>Portaria n° 253, de 18/08/2006</w:t>
        </w:r>
      </w:hyperlink>
      <w:r w:rsidRPr="00250A29">
        <w:rPr>
          <w:rFonts w:ascii="Arial Narrow" w:eastAsia="Calibri" w:hAnsi="Arial Narrow" w:cs="Arial"/>
          <w:sz w:val="28"/>
          <w:szCs w:val="28"/>
          <w:lang w:eastAsia="en-US"/>
        </w:rPr>
        <w:t xml:space="preserve">, do Ministério do Meio Ambiente, e </w:t>
      </w:r>
      <w:hyperlink r:id="rId28" w:history="1">
        <w:r w:rsidRPr="00250A29">
          <w:rPr>
            <w:rFonts w:ascii="Arial Narrow" w:hAnsi="Arial Narrow" w:cs="Arial"/>
            <w:sz w:val="28"/>
            <w:szCs w:val="28"/>
            <w:lang w:eastAsia="en-US"/>
          </w:rPr>
          <w:t>Instrução Normativa IBAMA n° 21, de 24/12/2014</w:t>
        </w:r>
      </w:hyperlink>
      <w:r w:rsidRPr="00250A29">
        <w:rPr>
          <w:rFonts w:ascii="Arial Narrow" w:eastAsia="Calibri" w:hAnsi="Arial Narrow" w:cs="Arial"/>
          <w:sz w:val="28"/>
          <w:szCs w:val="28"/>
          <w:lang w:eastAsia="en-US"/>
        </w:rPr>
        <w:t>, quando se tratar de produtos ou subprodutos florestais de origem nativa cujo transporte e armazenamento exijam a emissão de tal licença obrigatória; e</w:t>
      </w:r>
    </w:p>
    <w:p w14:paraId="174FB32D" w14:textId="77777777" w:rsidR="0015459E" w:rsidRPr="00250A29" w:rsidRDefault="0015459E" w:rsidP="0015459E">
      <w:pPr>
        <w:pStyle w:val="Nivel3"/>
        <w:numPr>
          <w:ilvl w:val="2"/>
          <w:numId w:val="12"/>
        </w:numPr>
        <w:ind w:left="284" w:right="282" w:firstLine="0"/>
        <w:rPr>
          <w:rFonts w:ascii="Arial Narrow" w:hAnsi="Arial Narrow"/>
          <w:sz w:val="28"/>
          <w:szCs w:val="28"/>
          <w:lang w:eastAsia="en-US"/>
        </w:rPr>
      </w:pPr>
      <w:r w:rsidRPr="00250A29">
        <w:rPr>
          <w:rFonts w:ascii="Arial Narrow" w:hAnsi="Arial Narrow"/>
          <w:sz w:val="28"/>
          <w:szCs w:val="28"/>
          <w:lang w:eastAsia="en-US"/>
        </w:rPr>
        <w:t xml:space="preserve">Caso os produtos ou subprodutos florestais utilizados na execução contratual tenham origem em Estado que possua documento de controle próprio, o Contratado deverá apresentá-lo, em complementação ao DOF, a fim </w:t>
      </w:r>
      <w:r w:rsidRPr="00250A29">
        <w:rPr>
          <w:rFonts w:ascii="Arial Narrow" w:hAnsi="Arial Narrow"/>
          <w:sz w:val="28"/>
          <w:szCs w:val="28"/>
          <w:lang w:eastAsia="en-US"/>
        </w:rPr>
        <w:lastRenderedPageBreak/>
        <w:t>de demonstrar a regularidade do transporte e armazenamento nos limites do território estadual.</w:t>
      </w:r>
    </w:p>
    <w:p w14:paraId="67998556" w14:textId="77777777" w:rsidR="0015459E" w:rsidRPr="00250A29" w:rsidRDefault="0015459E" w:rsidP="0015459E">
      <w:pPr>
        <w:pStyle w:val="Nivel2"/>
        <w:numPr>
          <w:ilvl w:val="1"/>
          <w:numId w:val="12"/>
        </w:numPr>
        <w:ind w:left="0" w:right="282" w:firstLine="0"/>
        <w:rPr>
          <w:rFonts w:ascii="Arial Narrow" w:hAnsi="Arial Narrow"/>
          <w:sz w:val="28"/>
          <w:szCs w:val="28"/>
          <w:lang w:eastAsia="en-US"/>
        </w:rPr>
      </w:pPr>
      <w:r w:rsidRPr="00250A29">
        <w:rPr>
          <w:rFonts w:ascii="Arial Narrow" w:hAnsi="Arial Narrow"/>
          <w:sz w:val="28"/>
          <w:szCs w:val="28"/>
          <w:lang w:eastAsia="en-US"/>
        </w:rPr>
        <w:t xml:space="preserve">Observar as </w:t>
      </w:r>
      <w:r w:rsidRPr="00250A29">
        <w:rPr>
          <w:rFonts w:ascii="Arial Narrow" w:hAnsi="Arial Narrow"/>
          <w:sz w:val="28"/>
          <w:szCs w:val="28"/>
        </w:rPr>
        <w:t>diretrizes</w:t>
      </w:r>
      <w:r w:rsidRPr="00250A29">
        <w:rPr>
          <w:rFonts w:ascii="Arial Narrow" w:hAnsi="Arial Narrow"/>
          <w:sz w:val="28"/>
          <w:szCs w:val="28"/>
          <w:lang w:eastAsia="en-US"/>
        </w:rPr>
        <w:t xml:space="preserve">, critérios e procedimentos para a gestão dos resíduos da construção civil </w:t>
      </w:r>
      <w:r w:rsidRPr="00250A29">
        <w:rPr>
          <w:rFonts w:ascii="Arial Narrow" w:hAnsi="Arial Narrow"/>
          <w:sz w:val="28"/>
          <w:szCs w:val="28"/>
        </w:rPr>
        <w:t>estabelecidos</w:t>
      </w:r>
      <w:r w:rsidRPr="00250A29">
        <w:rPr>
          <w:rFonts w:ascii="Arial Narrow" w:hAnsi="Arial Narrow"/>
          <w:sz w:val="28"/>
          <w:szCs w:val="28"/>
          <w:lang w:eastAsia="en-US"/>
        </w:rPr>
        <w:t xml:space="preserve"> na Resolução nº 307, de 05/07/2002, com as alterações posteriores, do Conselho Nacional de Meio Ambiente - CONAMA, conforme </w:t>
      </w:r>
      <w:hyperlink r:id="rId29" w:anchor="art4§2" w:history="1">
        <w:r w:rsidRPr="00250A29">
          <w:rPr>
            <w:rStyle w:val="Hyperlink"/>
            <w:rFonts w:ascii="Arial Narrow" w:eastAsia="Calibri" w:hAnsi="Arial Narrow"/>
            <w:sz w:val="28"/>
            <w:szCs w:val="28"/>
            <w:lang w:eastAsia="en-US"/>
          </w:rPr>
          <w:t>artigo 4°, §§ 2° e 3°, da Instrução Normativa SLTI/MP n° 1, de 19/01/2010</w:t>
        </w:r>
      </w:hyperlink>
      <w:r w:rsidRPr="00250A29">
        <w:rPr>
          <w:rFonts w:ascii="Arial Narrow" w:hAnsi="Arial Narrow"/>
          <w:sz w:val="28"/>
          <w:szCs w:val="28"/>
          <w:lang w:eastAsia="en-US"/>
        </w:rPr>
        <w:t>, nos seguintes termos:</w:t>
      </w:r>
    </w:p>
    <w:p w14:paraId="079D12BB" w14:textId="77777777" w:rsidR="0015459E" w:rsidRPr="00250A29" w:rsidRDefault="0015459E" w:rsidP="0015459E">
      <w:pPr>
        <w:pStyle w:val="Nivel3"/>
        <w:numPr>
          <w:ilvl w:val="2"/>
          <w:numId w:val="12"/>
        </w:numPr>
        <w:ind w:left="284" w:right="282" w:firstLine="0"/>
        <w:rPr>
          <w:rFonts w:ascii="Arial Narrow" w:hAnsi="Arial Narrow"/>
          <w:sz w:val="28"/>
          <w:szCs w:val="28"/>
          <w:lang w:eastAsia="en-US"/>
        </w:rPr>
      </w:pPr>
      <w:r w:rsidRPr="00250A29">
        <w:rPr>
          <w:rFonts w:ascii="Arial Narrow" w:hAnsi="Arial Narrow"/>
          <w:sz w:val="28"/>
          <w:szCs w:val="28"/>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FE44549" w14:textId="77777777" w:rsidR="0015459E" w:rsidRPr="00250A29" w:rsidRDefault="0015459E" w:rsidP="0015459E">
      <w:pPr>
        <w:pStyle w:val="Nivel3"/>
        <w:numPr>
          <w:ilvl w:val="2"/>
          <w:numId w:val="12"/>
        </w:numPr>
        <w:ind w:left="284" w:right="282" w:firstLine="0"/>
        <w:rPr>
          <w:rFonts w:ascii="Arial Narrow" w:hAnsi="Arial Narrow"/>
          <w:sz w:val="28"/>
          <w:szCs w:val="28"/>
          <w:lang w:eastAsia="en-US"/>
        </w:rPr>
      </w:pPr>
      <w:r w:rsidRPr="00250A29">
        <w:rPr>
          <w:rFonts w:ascii="Arial Narrow" w:hAnsi="Arial Narrow"/>
          <w:sz w:val="28"/>
          <w:szCs w:val="28"/>
          <w:lang w:eastAsia="en-US"/>
        </w:rPr>
        <w:t xml:space="preserve">Nos termos dos </w:t>
      </w:r>
      <w:hyperlink r:id="rId30" w:history="1">
        <w:r w:rsidRPr="00250A29">
          <w:rPr>
            <w:rStyle w:val="Hyperlink"/>
            <w:rFonts w:ascii="Arial Narrow" w:eastAsia="Calibri" w:hAnsi="Arial Narrow"/>
            <w:sz w:val="28"/>
            <w:szCs w:val="28"/>
            <w:lang w:eastAsia="en-US"/>
          </w:rPr>
          <w:t>artigos 3° e 10° da Resolução CONAMA n° 307, de 05/07/2002</w:t>
        </w:r>
      </w:hyperlink>
      <w:r w:rsidRPr="00250A29">
        <w:rPr>
          <w:rFonts w:ascii="Arial Narrow" w:hAnsi="Arial Narrow"/>
          <w:sz w:val="28"/>
          <w:szCs w:val="28"/>
          <w:lang w:eastAsia="en-US"/>
        </w:rPr>
        <w:t>, o Contratado deverá providenciar a destinação ambientalmente adequada dos resíduos da construção civil originários da contratação, obedecendo, no que couber, aos seguintes procedimentos:</w:t>
      </w:r>
    </w:p>
    <w:p w14:paraId="6342C195" w14:textId="77777777" w:rsidR="0015459E" w:rsidRPr="00250A29" w:rsidRDefault="0015459E" w:rsidP="0015459E">
      <w:pPr>
        <w:pStyle w:val="Nivel4"/>
        <w:numPr>
          <w:ilvl w:val="3"/>
          <w:numId w:val="12"/>
        </w:numPr>
        <w:ind w:left="567" w:right="282" w:firstLine="0"/>
        <w:rPr>
          <w:rFonts w:ascii="Arial Narrow" w:hAnsi="Arial Narrow"/>
          <w:sz w:val="28"/>
          <w:szCs w:val="28"/>
          <w:lang w:eastAsia="en-US"/>
        </w:rPr>
      </w:pPr>
      <w:r w:rsidRPr="00250A29">
        <w:rPr>
          <w:rFonts w:ascii="Arial Narrow" w:hAnsi="Arial Narrow"/>
          <w:sz w:val="28"/>
          <w:szCs w:val="28"/>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13095696" w14:textId="77777777" w:rsidR="0015459E" w:rsidRPr="00250A29" w:rsidRDefault="0015459E" w:rsidP="0015459E">
      <w:pPr>
        <w:pStyle w:val="Nivel4"/>
        <w:numPr>
          <w:ilvl w:val="3"/>
          <w:numId w:val="12"/>
        </w:numPr>
        <w:ind w:left="567" w:right="282" w:firstLine="0"/>
        <w:rPr>
          <w:rFonts w:ascii="Arial Narrow" w:hAnsi="Arial Narrow"/>
          <w:sz w:val="28"/>
          <w:szCs w:val="28"/>
          <w:lang w:eastAsia="en-US"/>
        </w:rPr>
      </w:pPr>
      <w:r w:rsidRPr="00250A29">
        <w:rPr>
          <w:rFonts w:ascii="Arial Narrow" w:hAnsi="Arial Narrow"/>
          <w:sz w:val="28"/>
          <w:szCs w:val="28"/>
          <w:lang w:eastAsia="en-US"/>
        </w:rPr>
        <w:t>resíduos Classe B (recicláveis para outras destinações): deverão ser reutilizados, reciclados ou encaminhados a áreas de armazenamento temporário, sendo dispostos de modo a permitir a sua utilização ou reciclagem futura.</w:t>
      </w:r>
    </w:p>
    <w:p w14:paraId="684B69B8" w14:textId="77777777" w:rsidR="0015459E" w:rsidRPr="00250A29" w:rsidRDefault="0015459E" w:rsidP="0015459E">
      <w:pPr>
        <w:pStyle w:val="Nivel4"/>
        <w:numPr>
          <w:ilvl w:val="3"/>
          <w:numId w:val="12"/>
        </w:numPr>
        <w:ind w:left="567" w:right="282" w:firstLine="0"/>
        <w:rPr>
          <w:rFonts w:ascii="Arial Narrow" w:hAnsi="Arial Narrow"/>
          <w:sz w:val="28"/>
          <w:szCs w:val="28"/>
          <w:lang w:eastAsia="en-US"/>
        </w:rPr>
      </w:pPr>
      <w:r w:rsidRPr="00250A29">
        <w:rPr>
          <w:rFonts w:ascii="Arial Narrow" w:hAnsi="Arial Narrow"/>
          <w:sz w:val="28"/>
          <w:szCs w:val="28"/>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30239EA6" w14:textId="77777777" w:rsidR="0015459E" w:rsidRPr="00250A29" w:rsidRDefault="0015459E" w:rsidP="0015459E">
      <w:pPr>
        <w:pStyle w:val="Nivel4"/>
        <w:numPr>
          <w:ilvl w:val="3"/>
          <w:numId w:val="12"/>
        </w:numPr>
        <w:ind w:left="567" w:right="282" w:firstLine="0"/>
        <w:rPr>
          <w:rFonts w:ascii="Arial Narrow" w:hAnsi="Arial Narrow"/>
          <w:sz w:val="28"/>
          <w:szCs w:val="28"/>
          <w:lang w:eastAsia="en-US"/>
        </w:rPr>
      </w:pPr>
      <w:r w:rsidRPr="00250A29">
        <w:rPr>
          <w:rFonts w:ascii="Arial Narrow" w:hAnsi="Arial Narrow"/>
          <w:sz w:val="28"/>
          <w:szCs w:val="28"/>
          <w:lang w:eastAsia="en-US"/>
        </w:rPr>
        <w:t>resíduos Classe D (perigosos, contaminados ou prejudiciais à saúde): deverão ser armazenados, transportados, reutilizados e destinados em conformidade com as normas técnicas específicas.</w:t>
      </w:r>
    </w:p>
    <w:p w14:paraId="618A01DF" w14:textId="77777777" w:rsidR="0015459E" w:rsidRPr="00250A29" w:rsidRDefault="0015459E" w:rsidP="0015459E">
      <w:pPr>
        <w:pStyle w:val="Nivel3"/>
        <w:numPr>
          <w:ilvl w:val="2"/>
          <w:numId w:val="12"/>
        </w:numPr>
        <w:ind w:left="284" w:right="282" w:firstLine="0"/>
        <w:rPr>
          <w:rFonts w:ascii="Arial Narrow" w:hAnsi="Arial Narrow"/>
          <w:sz w:val="28"/>
          <w:szCs w:val="28"/>
          <w:lang w:eastAsia="en-US"/>
        </w:rPr>
      </w:pPr>
      <w:r w:rsidRPr="00250A29">
        <w:rPr>
          <w:rFonts w:ascii="Arial Narrow" w:hAnsi="Arial Narrow"/>
          <w:sz w:val="28"/>
          <w:szCs w:val="28"/>
          <w:lang w:eastAsia="en-US"/>
        </w:rPr>
        <w:t xml:space="preserve">Em nenhuma hipótese o Contratado poderá dispor os resíduos originários da contratação em aterros de resíduos sólidos urbanos, áreas de </w:t>
      </w:r>
      <w:r w:rsidRPr="00250A29">
        <w:rPr>
          <w:rFonts w:ascii="Arial Narrow" w:hAnsi="Arial Narrow"/>
          <w:sz w:val="28"/>
          <w:szCs w:val="28"/>
          <w:lang w:eastAsia="en-US"/>
        </w:rPr>
        <w:lastRenderedPageBreak/>
        <w:t>“bota fora”, encostas, corpos d´água, lotes vagos e áreas protegidas por Lei, bem como em áreas não licenciadas.</w:t>
      </w:r>
    </w:p>
    <w:p w14:paraId="0676B15D" w14:textId="77777777" w:rsidR="0015459E" w:rsidRPr="00250A29" w:rsidRDefault="0015459E" w:rsidP="0015459E">
      <w:pPr>
        <w:pStyle w:val="Nivel3"/>
        <w:numPr>
          <w:ilvl w:val="2"/>
          <w:numId w:val="12"/>
        </w:numPr>
        <w:ind w:left="284" w:right="282" w:firstLine="0"/>
        <w:rPr>
          <w:rFonts w:ascii="Arial Narrow" w:hAnsi="Arial Narrow"/>
          <w:sz w:val="28"/>
          <w:szCs w:val="28"/>
          <w:lang w:eastAsia="en-US"/>
        </w:rPr>
      </w:pPr>
      <w:r w:rsidRPr="00250A29">
        <w:rPr>
          <w:rFonts w:ascii="Arial Narrow" w:hAnsi="Arial Narrow"/>
          <w:sz w:val="28"/>
          <w:szCs w:val="28"/>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w:t>
      </w:r>
      <w:proofErr w:type="spellStart"/>
      <w:r w:rsidRPr="00250A29">
        <w:rPr>
          <w:rFonts w:ascii="Arial Narrow" w:hAnsi="Arial Narrow"/>
          <w:sz w:val="28"/>
          <w:szCs w:val="28"/>
          <w:lang w:eastAsia="en-US"/>
        </w:rPr>
        <w:t>ns</w:t>
      </w:r>
      <w:proofErr w:type="spellEnd"/>
      <w:r w:rsidRPr="00250A29">
        <w:rPr>
          <w:rFonts w:ascii="Arial Narrow" w:hAnsi="Arial Narrow"/>
          <w:sz w:val="28"/>
          <w:szCs w:val="28"/>
          <w:lang w:eastAsia="en-US"/>
        </w:rPr>
        <w:t>. 15.112, 15.113, 15.114, 15.115 e 15.116, de 2004.</w:t>
      </w:r>
    </w:p>
    <w:p w14:paraId="127EFF1A" w14:textId="77777777" w:rsidR="0015459E" w:rsidRPr="00250A29" w:rsidRDefault="0015459E" w:rsidP="0015459E">
      <w:pPr>
        <w:pStyle w:val="Nivel2"/>
        <w:numPr>
          <w:ilvl w:val="1"/>
          <w:numId w:val="12"/>
        </w:numPr>
        <w:ind w:left="0" w:right="282" w:firstLine="0"/>
        <w:rPr>
          <w:rFonts w:ascii="Arial Narrow" w:hAnsi="Arial Narrow"/>
          <w:sz w:val="28"/>
          <w:szCs w:val="28"/>
          <w:lang w:eastAsia="en-US"/>
        </w:rPr>
      </w:pPr>
      <w:r w:rsidRPr="00250A29">
        <w:rPr>
          <w:rFonts w:ascii="Arial Narrow" w:hAnsi="Arial Narrow"/>
          <w:sz w:val="28"/>
          <w:szCs w:val="28"/>
          <w:lang w:eastAsia="en-US"/>
        </w:rPr>
        <w:t xml:space="preserve">Observar as </w:t>
      </w:r>
      <w:r w:rsidRPr="00250A29">
        <w:rPr>
          <w:rFonts w:ascii="Arial Narrow" w:hAnsi="Arial Narrow"/>
          <w:sz w:val="28"/>
          <w:szCs w:val="28"/>
        </w:rPr>
        <w:t>seguintes</w:t>
      </w:r>
      <w:r w:rsidRPr="00250A29">
        <w:rPr>
          <w:rFonts w:ascii="Arial Narrow" w:hAnsi="Arial Narrow"/>
          <w:sz w:val="28"/>
          <w:szCs w:val="28"/>
          <w:lang w:eastAsia="en-US"/>
        </w:rPr>
        <w:t xml:space="preserve"> diretrizes de caráter ambiental:</w:t>
      </w:r>
    </w:p>
    <w:p w14:paraId="2D0D3268" w14:textId="77777777" w:rsidR="0015459E" w:rsidRPr="00250A29" w:rsidRDefault="0015459E" w:rsidP="0015459E">
      <w:pPr>
        <w:pStyle w:val="Nivel3"/>
        <w:numPr>
          <w:ilvl w:val="2"/>
          <w:numId w:val="12"/>
        </w:numPr>
        <w:ind w:left="284" w:right="282" w:firstLine="0"/>
        <w:rPr>
          <w:rFonts w:ascii="Arial Narrow" w:hAnsi="Arial Narrow"/>
          <w:sz w:val="28"/>
          <w:szCs w:val="28"/>
          <w:lang w:eastAsia="en-US"/>
        </w:rPr>
      </w:pPr>
    </w:p>
    <w:p w14:paraId="6E538ED4" w14:textId="77777777" w:rsidR="0015459E" w:rsidRPr="00250A29" w:rsidRDefault="0015459E" w:rsidP="0015459E">
      <w:pPr>
        <w:pStyle w:val="Nivel3"/>
        <w:numPr>
          <w:ilvl w:val="2"/>
          <w:numId w:val="12"/>
        </w:numPr>
        <w:ind w:left="284" w:right="282" w:firstLine="0"/>
        <w:rPr>
          <w:rFonts w:ascii="Arial Narrow" w:hAnsi="Arial Narrow"/>
          <w:sz w:val="28"/>
          <w:szCs w:val="28"/>
          <w:lang w:eastAsia="en-US"/>
        </w:rPr>
      </w:pPr>
      <w:r w:rsidRPr="00250A29">
        <w:rPr>
          <w:rFonts w:ascii="Arial Narrow" w:hAnsi="Arial Narrow"/>
          <w:sz w:val="28"/>
          <w:szCs w:val="28"/>
          <w:lang w:eastAsia="en-US"/>
        </w:rPr>
        <w:t>Qualquer</w:t>
      </w:r>
      <w:r w:rsidRPr="00250A29">
        <w:rPr>
          <w:rFonts w:ascii="Arial Narrow" w:hAnsi="Arial Narrow"/>
          <w:sz w:val="28"/>
          <w:szCs w:val="28"/>
        </w:rPr>
        <w:t xml:space="preserve"> instalação, equipamento ou processo, situado em local fixo, que</w:t>
      </w:r>
      <w:r w:rsidRPr="00250A29">
        <w:rPr>
          <w:rFonts w:ascii="Arial Narrow" w:hAnsi="Arial Narrow"/>
          <w:sz w:val="28"/>
          <w:szCs w:val="28"/>
          <w:lang w:eastAsia="en-US"/>
        </w:rPr>
        <w:t xml:space="preserve"> </w:t>
      </w:r>
      <w:r w:rsidRPr="00250A29">
        <w:rPr>
          <w:rFonts w:ascii="Arial Narrow" w:hAnsi="Arial Narrow"/>
          <w:sz w:val="28"/>
          <w:szCs w:val="28"/>
        </w:rPr>
        <w:t>libere</w:t>
      </w:r>
      <w:r w:rsidRPr="00250A29">
        <w:rPr>
          <w:rFonts w:ascii="Arial Narrow" w:hAnsi="Arial Narrow"/>
          <w:sz w:val="28"/>
          <w:szCs w:val="28"/>
          <w:lang w:eastAsia="en-US"/>
        </w:rPr>
        <w:t xml:space="preserve"> ou emita matéria para a atmosfera, por emissão pontual ou fugitiva, </w:t>
      </w:r>
      <w:r w:rsidRPr="00250A29">
        <w:rPr>
          <w:rFonts w:ascii="Arial Narrow" w:hAnsi="Arial Narrow"/>
          <w:sz w:val="28"/>
          <w:szCs w:val="28"/>
        </w:rPr>
        <w:t>utilizado</w:t>
      </w:r>
      <w:r w:rsidRPr="00250A29">
        <w:rPr>
          <w:rFonts w:ascii="Arial Narrow" w:hAnsi="Arial Narrow"/>
          <w:sz w:val="28"/>
          <w:szCs w:val="28"/>
          <w:lang w:eastAsia="en-US"/>
        </w:rPr>
        <w:t xml:space="preserve"> na execução contratual, deverá respeitar os limites máximos de emissão de poluentes admitidos na </w:t>
      </w:r>
      <w:hyperlink r:id="rId31" w:history="1">
        <w:r w:rsidRPr="00250A29">
          <w:rPr>
            <w:rStyle w:val="Hyperlink"/>
            <w:rFonts w:ascii="Arial Narrow" w:eastAsia="Calibri" w:hAnsi="Arial Narrow"/>
            <w:sz w:val="28"/>
            <w:szCs w:val="28"/>
            <w:lang w:eastAsia="en-US"/>
          </w:rPr>
          <w:t>Resolução CONAMA n° 382, de 26/12/2006</w:t>
        </w:r>
      </w:hyperlink>
      <w:r w:rsidRPr="00250A29">
        <w:rPr>
          <w:rFonts w:ascii="Arial Narrow" w:hAnsi="Arial Narrow"/>
          <w:sz w:val="28"/>
          <w:szCs w:val="28"/>
          <w:lang w:eastAsia="en-US"/>
        </w:rPr>
        <w:t>, e legislação correlata, de acordo com o poluente e o tipo de fonte.</w:t>
      </w:r>
    </w:p>
    <w:p w14:paraId="169B4D0F" w14:textId="77777777" w:rsidR="0015459E" w:rsidRPr="00250A29" w:rsidRDefault="0015459E" w:rsidP="0015459E">
      <w:pPr>
        <w:pStyle w:val="Nivel3"/>
        <w:numPr>
          <w:ilvl w:val="2"/>
          <w:numId w:val="12"/>
        </w:numPr>
        <w:ind w:left="284" w:right="282" w:firstLine="0"/>
        <w:rPr>
          <w:rFonts w:ascii="Arial Narrow" w:hAnsi="Arial Narrow"/>
          <w:sz w:val="28"/>
          <w:szCs w:val="28"/>
          <w:lang w:eastAsia="en-US"/>
        </w:rPr>
      </w:pPr>
      <w:r w:rsidRPr="00250A29">
        <w:rPr>
          <w:rFonts w:ascii="Arial Narrow" w:hAnsi="Arial Narrow"/>
          <w:sz w:val="28"/>
          <w:szCs w:val="28"/>
          <w:lang w:eastAsia="en-US"/>
        </w:rPr>
        <w:t xml:space="preserve">Na execução contratual, conforme o caso, a emissão de ruídos não poderá ultrapassar os níveis </w:t>
      </w:r>
      <w:r w:rsidRPr="00250A29">
        <w:rPr>
          <w:rFonts w:ascii="Arial Narrow" w:hAnsi="Arial Narrow"/>
          <w:sz w:val="28"/>
          <w:szCs w:val="28"/>
        </w:rPr>
        <w:t>considerados</w:t>
      </w:r>
      <w:r w:rsidRPr="00250A29">
        <w:rPr>
          <w:rFonts w:ascii="Arial Narrow" w:hAnsi="Arial Narrow"/>
          <w:sz w:val="28"/>
          <w:szCs w:val="28"/>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w:t>
      </w:r>
      <w:hyperlink r:id="rId32" w:history="1">
        <w:r w:rsidRPr="00250A29">
          <w:rPr>
            <w:rStyle w:val="Hyperlink"/>
            <w:rFonts w:ascii="Arial Narrow" w:hAnsi="Arial Narrow"/>
            <w:sz w:val="28"/>
            <w:szCs w:val="28"/>
          </w:rPr>
          <w:t>Resolução CONAMA n° 01, de 08/03/90</w:t>
        </w:r>
      </w:hyperlink>
      <w:r w:rsidRPr="00250A29">
        <w:rPr>
          <w:rFonts w:ascii="Arial Narrow" w:hAnsi="Arial Narrow"/>
          <w:sz w:val="28"/>
          <w:szCs w:val="28"/>
          <w:lang w:eastAsia="en-US"/>
        </w:rPr>
        <w:t>, e legislação correlata.</w:t>
      </w:r>
    </w:p>
    <w:p w14:paraId="5EE7FD9B"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Nos termos do </w:t>
      </w:r>
      <w:hyperlink r:id="rId33" w:history="1">
        <w:r w:rsidRPr="00250A29">
          <w:rPr>
            <w:rStyle w:val="Hyperlink"/>
            <w:rFonts w:ascii="Arial Narrow" w:hAnsi="Arial Narrow"/>
            <w:sz w:val="28"/>
            <w:szCs w:val="28"/>
          </w:rPr>
          <w:t>artigo 4°, § 3°, da Instrução Normativa SLTI/MP n° 1, de 19/01/2010</w:t>
        </w:r>
      </w:hyperlink>
      <w:r w:rsidRPr="00250A29">
        <w:rPr>
          <w:rFonts w:ascii="Arial Narrow" w:hAnsi="Arial Narrow"/>
          <w:sz w:val="28"/>
          <w:szCs w:val="28"/>
        </w:rPr>
        <w:t>,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04F91641"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2D76127"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lastRenderedPageBreak/>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7BB6EF14" w14:textId="77777777" w:rsidR="0015459E"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33FED145" w14:textId="77777777" w:rsidR="0015459E" w:rsidRPr="00250A29" w:rsidRDefault="0015459E" w:rsidP="0015459E">
      <w:pPr>
        <w:pStyle w:val="Nivel2"/>
        <w:numPr>
          <w:ilvl w:val="0"/>
          <w:numId w:val="0"/>
        </w:numPr>
        <w:ind w:right="282"/>
        <w:rPr>
          <w:rFonts w:ascii="Arial Narrow" w:hAnsi="Arial Narrow"/>
          <w:sz w:val="28"/>
          <w:szCs w:val="28"/>
        </w:rPr>
      </w:pPr>
    </w:p>
    <w:p w14:paraId="51AF1969" w14:textId="77777777" w:rsidR="0015459E" w:rsidRPr="00FE4EA2" w:rsidRDefault="0015459E" w:rsidP="0015459E">
      <w:pPr>
        <w:pStyle w:val="Nivel01"/>
        <w:numPr>
          <w:ilvl w:val="0"/>
          <w:numId w:val="12"/>
        </w:numPr>
        <w:tabs>
          <w:tab w:val="num" w:pos="360"/>
        </w:tabs>
        <w:ind w:left="0" w:right="282" w:firstLine="0"/>
        <w:rPr>
          <w:rFonts w:ascii="Arial Narrow" w:hAnsi="Arial Narrow"/>
          <w:sz w:val="28"/>
          <w:szCs w:val="28"/>
        </w:rPr>
      </w:pPr>
      <w:r w:rsidRPr="00FE4EA2">
        <w:rPr>
          <w:rFonts w:ascii="Arial Narrow" w:hAnsi="Arial Narrow"/>
          <w:sz w:val="28"/>
          <w:szCs w:val="28"/>
        </w:rPr>
        <w:t>CLÁUSULA DÉCIMA- OBRIGAÇÕES PERTINENTES À LGPD</w:t>
      </w:r>
    </w:p>
    <w:p w14:paraId="456EA6B6" w14:textId="77777777" w:rsidR="0015459E" w:rsidRDefault="0015459E" w:rsidP="0015459E">
      <w:pPr>
        <w:pStyle w:val="Nivel2"/>
        <w:numPr>
          <w:ilvl w:val="1"/>
          <w:numId w:val="12"/>
        </w:numPr>
        <w:ind w:left="0" w:firstLine="0"/>
        <w:rPr>
          <w:rFonts w:ascii="Arial Narrow" w:hAnsi="Arial Narrow"/>
          <w:color w:val="auto"/>
          <w:sz w:val="28"/>
          <w:szCs w:val="28"/>
        </w:rPr>
      </w:pPr>
      <w:r w:rsidRPr="00FE4EA2">
        <w:rPr>
          <w:rFonts w:ascii="Arial Narrow" w:hAnsi="Arial Narrow"/>
          <w:color w:val="auto"/>
          <w:sz w:val="28"/>
          <w:szCs w:val="28"/>
        </w:rPr>
        <w:t xml:space="preserve">As partes deverão cumprir a </w:t>
      </w:r>
      <w:hyperlink r:id="rId34" w:history="1">
        <w:r w:rsidRPr="00FE4EA2">
          <w:rPr>
            <w:rStyle w:val="Hyperlink"/>
            <w:rFonts w:ascii="Arial Narrow" w:hAnsi="Arial Narrow"/>
            <w:color w:val="auto"/>
            <w:sz w:val="28"/>
            <w:szCs w:val="28"/>
          </w:rPr>
          <w:t>Lei nº 13.709, de 14 de agosto de 2018 (LGPD)</w:t>
        </w:r>
      </w:hyperlink>
      <w:r w:rsidRPr="00FE4EA2">
        <w:rPr>
          <w:rFonts w:ascii="Arial Narrow" w:hAnsi="Arial Narrow"/>
          <w:color w:val="auto"/>
          <w:sz w:val="28"/>
          <w:szCs w:val="28"/>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0FE7E97" w14:textId="77777777" w:rsidR="0015459E" w:rsidRPr="00FE4EA2" w:rsidRDefault="0015459E" w:rsidP="0015459E">
      <w:pPr>
        <w:pStyle w:val="Nivel2"/>
        <w:numPr>
          <w:ilvl w:val="0"/>
          <w:numId w:val="0"/>
        </w:numPr>
        <w:rPr>
          <w:rFonts w:ascii="Arial Narrow" w:hAnsi="Arial Narrow"/>
          <w:color w:val="auto"/>
          <w:sz w:val="28"/>
          <w:szCs w:val="28"/>
        </w:rPr>
      </w:pPr>
    </w:p>
    <w:p w14:paraId="7E4B44F6"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t>CLÁUSULA DÉCIMA PRIMEIRA – GARANTIA DE EXECUÇÃO (</w:t>
      </w:r>
      <w:hyperlink r:id="rId35" w:anchor="art92" w:history="1">
        <w:r w:rsidRPr="00250A29">
          <w:rPr>
            <w:rStyle w:val="Hyperlink"/>
            <w:rFonts w:ascii="Arial Narrow" w:hAnsi="Arial Narrow"/>
            <w:sz w:val="28"/>
            <w:szCs w:val="28"/>
          </w:rPr>
          <w:t>art. 92, XII</w:t>
        </w:r>
      </w:hyperlink>
      <w:r w:rsidRPr="00250A29">
        <w:rPr>
          <w:rFonts w:ascii="Arial Narrow" w:hAnsi="Arial Narrow"/>
          <w:sz w:val="28"/>
          <w:szCs w:val="28"/>
        </w:rPr>
        <w:t>)</w:t>
      </w:r>
    </w:p>
    <w:p w14:paraId="28A196F7" w14:textId="77777777" w:rsidR="0015459E" w:rsidRDefault="0015459E" w:rsidP="0015459E">
      <w:pPr>
        <w:pStyle w:val="Nivel2"/>
        <w:numPr>
          <w:ilvl w:val="1"/>
          <w:numId w:val="12"/>
        </w:numPr>
        <w:ind w:left="0" w:firstLine="0"/>
        <w:rPr>
          <w:rFonts w:ascii="Arial Narrow" w:hAnsi="Arial Narrow"/>
          <w:color w:val="auto"/>
          <w:sz w:val="28"/>
          <w:szCs w:val="28"/>
        </w:rPr>
      </w:pPr>
      <w:bookmarkStart w:id="3" w:name="_Ref122964679"/>
      <w:r w:rsidRPr="00FE4EA2">
        <w:rPr>
          <w:rFonts w:ascii="Arial Narrow" w:hAnsi="Arial Narrow"/>
          <w:color w:val="auto"/>
          <w:sz w:val="28"/>
          <w:szCs w:val="28"/>
        </w:rPr>
        <w:t xml:space="preserve">A contratação conta com garantia de execução, nos moldes do </w:t>
      </w:r>
      <w:hyperlink r:id="rId36" w:anchor="art96" w:history="1">
        <w:r w:rsidRPr="00FE4EA2">
          <w:rPr>
            <w:rStyle w:val="Hyperlink"/>
            <w:rFonts w:ascii="Arial Narrow" w:hAnsi="Arial Narrow"/>
            <w:color w:val="auto"/>
            <w:sz w:val="28"/>
            <w:szCs w:val="28"/>
          </w:rPr>
          <w:t>art. 96 da Lei nº 14.133, de 2021</w:t>
        </w:r>
      </w:hyperlink>
      <w:r w:rsidRPr="00FE4EA2">
        <w:rPr>
          <w:rFonts w:ascii="Arial Narrow" w:hAnsi="Arial Narrow"/>
          <w:color w:val="auto"/>
          <w:sz w:val="28"/>
          <w:szCs w:val="28"/>
        </w:rPr>
        <w:t>, na modalidade Concorrência, em valor correspondente a 5% (cinco por cento) do total do contrato</w:t>
      </w:r>
      <w:bookmarkEnd w:id="3"/>
      <w:r>
        <w:rPr>
          <w:rFonts w:ascii="Arial Narrow" w:hAnsi="Arial Narrow"/>
          <w:color w:val="auto"/>
          <w:sz w:val="28"/>
          <w:szCs w:val="28"/>
        </w:rPr>
        <w:t>.</w:t>
      </w:r>
    </w:p>
    <w:p w14:paraId="5A295679" w14:textId="77777777" w:rsidR="0015459E" w:rsidRPr="00FE4EA2" w:rsidRDefault="0015459E" w:rsidP="0015459E">
      <w:pPr>
        <w:pStyle w:val="Nivel2"/>
        <w:numPr>
          <w:ilvl w:val="0"/>
          <w:numId w:val="0"/>
        </w:numPr>
        <w:rPr>
          <w:rFonts w:ascii="Arial Narrow" w:hAnsi="Arial Narrow"/>
          <w:color w:val="auto"/>
          <w:sz w:val="28"/>
          <w:szCs w:val="28"/>
        </w:rPr>
      </w:pPr>
    </w:p>
    <w:p w14:paraId="7EE74A80"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t>CLÁUSULA DÉCIMA SEGUNDA – INFRAÇÕES E SANÇÕES ADMINISTRATIVAS (</w:t>
      </w:r>
      <w:hyperlink r:id="rId37" w:anchor="art92" w:history="1">
        <w:r w:rsidRPr="00250A29">
          <w:rPr>
            <w:rStyle w:val="Hyperlink"/>
            <w:rFonts w:ascii="Arial Narrow" w:hAnsi="Arial Narrow"/>
            <w:sz w:val="28"/>
            <w:szCs w:val="28"/>
          </w:rPr>
          <w:t>art. 92, XIV</w:t>
        </w:r>
      </w:hyperlink>
      <w:r w:rsidRPr="00250A29">
        <w:rPr>
          <w:rFonts w:ascii="Arial Narrow" w:hAnsi="Arial Narrow"/>
          <w:sz w:val="28"/>
          <w:szCs w:val="28"/>
        </w:rPr>
        <w:t>)</w:t>
      </w:r>
    </w:p>
    <w:p w14:paraId="0A221BF2"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Comete infração administrativa, nos termos da </w:t>
      </w:r>
      <w:hyperlink r:id="rId38" w:history="1">
        <w:r w:rsidRPr="00250A29">
          <w:rPr>
            <w:rStyle w:val="Hyperlink"/>
            <w:rFonts w:ascii="Arial Narrow" w:hAnsi="Arial Narrow"/>
            <w:sz w:val="28"/>
            <w:szCs w:val="28"/>
          </w:rPr>
          <w:t>Lei nº 14.133, de 2021</w:t>
        </w:r>
      </w:hyperlink>
      <w:r w:rsidRPr="00250A29">
        <w:rPr>
          <w:rFonts w:ascii="Arial Narrow" w:hAnsi="Arial Narrow"/>
          <w:sz w:val="28"/>
          <w:szCs w:val="28"/>
        </w:rPr>
        <w:t>, o contratado que:</w:t>
      </w:r>
    </w:p>
    <w:p w14:paraId="5996C7BD" w14:textId="77777777" w:rsidR="0015459E" w:rsidRPr="00250A29" w:rsidRDefault="0015459E" w:rsidP="0015459E">
      <w:pPr>
        <w:numPr>
          <w:ilvl w:val="2"/>
          <w:numId w:val="5"/>
        </w:numPr>
        <w:suppressAutoHyphens/>
        <w:spacing w:before="120" w:after="120" w:line="276" w:lineRule="auto"/>
        <w:ind w:left="284" w:right="282" w:firstLine="0"/>
        <w:jc w:val="both"/>
        <w:rPr>
          <w:rFonts w:ascii="Arial Narrow" w:eastAsia="Arial" w:hAnsi="Arial Narrow" w:cs="Arial"/>
          <w:sz w:val="28"/>
          <w:szCs w:val="28"/>
        </w:rPr>
      </w:pPr>
      <w:r w:rsidRPr="00250A29">
        <w:rPr>
          <w:rFonts w:ascii="Arial Narrow" w:eastAsia="Arial" w:hAnsi="Arial Narrow" w:cs="Arial"/>
          <w:sz w:val="28"/>
          <w:szCs w:val="28"/>
        </w:rPr>
        <w:t>der causa à inexecução parcial do contrato;</w:t>
      </w:r>
    </w:p>
    <w:p w14:paraId="087979AD" w14:textId="77777777" w:rsidR="0015459E" w:rsidRPr="00250A29" w:rsidRDefault="0015459E" w:rsidP="0015459E">
      <w:pPr>
        <w:numPr>
          <w:ilvl w:val="2"/>
          <w:numId w:val="5"/>
        </w:numPr>
        <w:suppressAutoHyphens/>
        <w:spacing w:before="120" w:after="120" w:line="276" w:lineRule="auto"/>
        <w:ind w:left="284" w:right="282" w:firstLine="0"/>
        <w:jc w:val="both"/>
        <w:rPr>
          <w:rFonts w:ascii="Arial Narrow" w:eastAsia="Arial" w:hAnsi="Arial Narrow" w:cs="Arial"/>
          <w:sz w:val="28"/>
          <w:szCs w:val="28"/>
        </w:rPr>
      </w:pPr>
      <w:r w:rsidRPr="00250A29">
        <w:rPr>
          <w:rFonts w:ascii="Arial Narrow" w:eastAsia="Arial" w:hAnsi="Arial Narrow" w:cs="Arial"/>
          <w:sz w:val="28"/>
          <w:szCs w:val="28"/>
        </w:rPr>
        <w:t>der causa à inexecução parcial do contrato que cause grave dano à Administração ou ao funcionamento dos serviços públicos ou ao interesse coletivo;</w:t>
      </w:r>
    </w:p>
    <w:p w14:paraId="373D976C" w14:textId="77777777" w:rsidR="0015459E" w:rsidRPr="00250A29" w:rsidRDefault="0015459E" w:rsidP="0015459E">
      <w:pPr>
        <w:numPr>
          <w:ilvl w:val="2"/>
          <w:numId w:val="5"/>
        </w:numPr>
        <w:suppressAutoHyphens/>
        <w:spacing w:before="120" w:after="120" w:line="276" w:lineRule="auto"/>
        <w:ind w:left="284" w:right="282" w:firstLine="0"/>
        <w:jc w:val="both"/>
        <w:rPr>
          <w:rFonts w:ascii="Arial Narrow" w:eastAsia="Arial" w:hAnsi="Arial Narrow" w:cs="Arial"/>
          <w:sz w:val="28"/>
          <w:szCs w:val="28"/>
        </w:rPr>
      </w:pPr>
      <w:r w:rsidRPr="00250A29">
        <w:rPr>
          <w:rFonts w:ascii="Arial Narrow" w:eastAsia="Arial" w:hAnsi="Arial Narrow" w:cs="Arial"/>
          <w:sz w:val="28"/>
          <w:szCs w:val="28"/>
        </w:rPr>
        <w:t>der causa à inexecução total do contrato;</w:t>
      </w:r>
    </w:p>
    <w:p w14:paraId="50E6DF34" w14:textId="77777777" w:rsidR="0015459E" w:rsidRPr="00250A29" w:rsidRDefault="0015459E" w:rsidP="0015459E">
      <w:pPr>
        <w:numPr>
          <w:ilvl w:val="2"/>
          <w:numId w:val="5"/>
        </w:numPr>
        <w:suppressAutoHyphens/>
        <w:spacing w:before="120" w:after="120" w:line="276" w:lineRule="auto"/>
        <w:ind w:left="284" w:right="282" w:firstLine="0"/>
        <w:jc w:val="both"/>
        <w:rPr>
          <w:rFonts w:ascii="Arial Narrow" w:eastAsia="Arial" w:hAnsi="Arial Narrow" w:cs="Arial"/>
          <w:sz w:val="28"/>
          <w:szCs w:val="28"/>
        </w:rPr>
      </w:pPr>
      <w:r w:rsidRPr="00250A29">
        <w:rPr>
          <w:rFonts w:ascii="Arial Narrow" w:eastAsia="Arial" w:hAnsi="Arial Narrow" w:cs="Arial"/>
          <w:sz w:val="28"/>
          <w:szCs w:val="28"/>
        </w:rPr>
        <w:lastRenderedPageBreak/>
        <w:t>ensejar o retardamento da execução ou da entrega do objeto da contratação sem motivo justificado;</w:t>
      </w:r>
    </w:p>
    <w:p w14:paraId="440DA6FB" w14:textId="77777777" w:rsidR="0015459E" w:rsidRPr="00250A29" w:rsidRDefault="0015459E" w:rsidP="0015459E">
      <w:pPr>
        <w:numPr>
          <w:ilvl w:val="2"/>
          <w:numId w:val="5"/>
        </w:numPr>
        <w:suppressAutoHyphens/>
        <w:spacing w:before="120" w:after="120" w:line="276" w:lineRule="auto"/>
        <w:ind w:left="284" w:right="282" w:firstLine="0"/>
        <w:jc w:val="both"/>
        <w:rPr>
          <w:rFonts w:ascii="Arial Narrow" w:eastAsia="Arial" w:hAnsi="Arial Narrow" w:cs="Arial"/>
          <w:sz w:val="28"/>
          <w:szCs w:val="28"/>
        </w:rPr>
      </w:pPr>
      <w:r w:rsidRPr="00250A29">
        <w:rPr>
          <w:rFonts w:ascii="Arial Narrow" w:eastAsia="Arial" w:hAnsi="Arial Narrow" w:cs="Arial"/>
          <w:sz w:val="28"/>
          <w:szCs w:val="28"/>
        </w:rPr>
        <w:t>apresentar documentação falsa ou prestar declaração falsa durante a execução do contrato;</w:t>
      </w:r>
    </w:p>
    <w:p w14:paraId="5ACBC3E6" w14:textId="77777777" w:rsidR="0015459E" w:rsidRPr="00250A29" w:rsidRDefault="0015459E" w:rsidP="0015459E">
      <w:pPr>
        <w:numPr>
          <w:ilvl w:val="2"/>
          <w:numId w:val="5"/>
        </w:numPr>
        <w:suppressAutoHyphens/>
        <w:spacing w:before="120" w:after="120" w:line="276" w:lineRule="auto"/>
        <w:ind w:left="284" w:right="282" w:firstLine="0"/>
        <w:jc w:val="both"/>
        <w:rPr>
          <w:rFonts w:ascii="Arial Narrow" w:eastAsia="Arial" w:hAnsi="Arial Narrow" w:cs="Arial"/>
          <w:sz w:val="28"/>
          <w:szCs w:val="28"/>
        </w:rPr>
      </w:pPr>
      <w:r w:rsidRPr="00250A29">
        <w:rPr>
          <w:rFonts w:ascii="Arial Narrow" w:eastAsia="Arial" w:hAnsi="Arial Narrow" w:cs="Arial"/>
          <w:sz w:val="28"/>
          <w:szCs w:val="28"/>
        </w:rPr>
        <w:t>praticar ato fraudulento na execução do contrato;</w:t>
      </w:r>
    </w:p>
    <w:p w14:paraId="56272ACA" w14:textId="77777777" w:rsidR="0015459E" w:rsidRPr="00250A29" w:rsidRDefault="0015459E" w:rsidP="0015459E">
      <w:pPr>
        <w:numPr>
          <w:ilvl w:val="2"/>
          <w:numId w:val="5"/>
        </w:numPr>
        <w:suppressAutoHyphens/>
        <w:spacing w:before="120" w:after="120" w:line="276" w:lineRule="auto"/>
        <w:ind w:left="284" w:right="282" w:firstLine="0"/>
        <w:jc w:val="both"/>
        <w:rPr>
          <w:rFonts w:ascii="Arial Narrow" w:eastAsia="Arial" w:hAnsi="Arial Narrow" w:cs="Arial"/>
          <w:sz w:val="28"/>
          <w:szCs w:val="28"/>
        </w:rPr>
      </w:pPr>
      <w:r w:rsidRPr="00250A29">
        <w:rPr>
          <w:rFonts w:ascii="Arial Narrow" w:eastAsia="Arial" w:hAnsi="Arial Narrow" w:cs="Arial"/>
          <w:sz w:val="28"/>
          <w:szCs w:val="28"/>
        </w:rPr>
        <w:t>comportar-se de modo inidôneo ou cometer fraude de qualquer natureza;</w:t>
      </w:r>
    </w:p>
    <w:p w14:paraId="37A1783A" w14:textId="77777777" w:rsidR="0015459E" w:rsidRPr="00250A29" w:rsidRDefault="0015459E" w:rsidP="0015459E">
      <w:pPr>
        <w:numPr>
          <w:ilvl w:val="2"/>
          <w:numId w:val="5"/>
        </w:numPr>
        <w:suppressAutoHyphens/>
        <w:spacing w:before="120" w:after="120" w:line="276" w:lineRule="auto"/>
        <w:ind w:left="284" w:right="282" w:firstLine="0"/>
        <w:jc w:val="both"/>
        <w:rPr>
          <w:rFonts w:ascii="Arial Narrow" w:eastAsia="Arial" w:hAnsi="Arial Narrow" w:cs="Arial"/>
          <w:sz w:val="28"/>
          <w:szCs w:val="28"/>
        </w:rPr>
      </w:pPr>
      <w:r w:rsidRPr="00250A29">
        <w:rPr>
          <w:rFonts w:ascii="Arial Narrow" w:eastAsia="Arial" w:hAnsi="Arial Narrow" w:cs="Arial"/>
          <w:sz w:val="28"/>
          <w:szCs w:val="28"/>
        </w:rPr>
        <w:t xml:space="preserve">praticar ato lesivo previsto no </w:t>
      </w:r>
      <w:hyperlink r:id="rId39" w:anchor="art5" w:history="1">
        <w:r w:rsidRPr="00250A29">
          <w:rPr>
            <w:rStyle w:val="Hyperlink"/>
            <w:rFonts w:ascii="Arial Narrow" w:eastAsia="Arial" w:hAnsi="Arial Narrow"/>
            <w:sz w:val="28"/>
            <w:szCs w:val="28"/>
          </w:rPr>
          <w:t>art. 5º da Lei nº 12.846, de 1º de agosto de 2013</w:t>
        </w:r>
      </w:hyperlink>
      <w:r w:rsidRPr="00250A29">
        <w:rPr>
          <w:rFonts w:ascii="Arial Narrow" w:eastAsia="Arial" w:hAnsi="Arial Narrow" w:cs="Arial"/>
          <w:sz w:val="28"/>
          <w:szCs w:val="28"/>
        </w:rPr>
        <w:t>.</w:t>
      </w:r>
    </w:p>
    <w:p w14:paraId="488E11AD"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Serão aplicadas ao contratado que incorrer nas infrações acima descritas as seguintes sanções:</w:t>
      </w:r>
    </w:p>
    <w:p w14:paraId="0D48F411" w14:textId="77777777" w:rsidR="0015459E" w:rsidRPr="00250A29" w:rsidRDefault="0015459E" w:rsidP="0015459E">
      <w:pPr>
        <w:numPr>
          <w:ilvl w:val="2"/>
          <w:numId w:val="6"/>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b/>
          <w:bCs/>
          <w:sz w:val="28"/>
          <w:szCs w:val="28"/>
        </w:rPr>
        <w:t>Advertência</w:t>
      </w:r>
      <w:r w:rsidRPr="00250A29">
        <w:rPr>
          <w:rFonts w:ascii="Arial Narrow" w:eastAsia="Arial" w:hAnsi="Arial Narrow" w:cs="Arial"/>
          <w:sz w:val="28"/>
          <w:szCs w:val="28"/>
        </w:rPr>
        <w:t>, quando o contratado der causa à inexecução parcial do contrato, sempre que não se justificar a imposição de penalidade mais grave (</w:t>
      </w:r>
      <w:hyperlink r:id="rId40" w:anchor="art156§2" w:history="1">
        <w:r w:rsidRPr="00250A29">
          <w:rPr>
            <w:rStyle w:val="Hyperlink"/>
            <w:rFonts w:ascii="Arial Narrow" w:eastAsia="Arial" w:hAnsi="Arial Narrow"/>
            <w:sz w:val="28"/>
            <w:szCs w:val="28"/>
          </w:rPr>
          <w:t xml:space="preserve">art. 156, §2º, da </w:t>
        </w:r>
        <w:bookmarkStart w:id="4" w:name="_Hlk114504069"/>
        <w:r w:rsidRPr="00250A29">
          <w:rPr>
            <w:rStyle w:val="Hyperlink"/>
            <w:rFonts w:ascii="Arial Narrow" w:eastAsia="Arial" w:hAnsi="Arial Narrow"/>
            <w:sz w:val="28"/>
            <w:szCs w:val="28"/>
          </w:rPr>
          <w:t>Lei nº 14.133, de 2021</w:t>
        </w:r>
        <w:bookmarkEnd w:id="4"/>
      </w:hyperlink>
      <w:r w:rsidRPr="00250A29">
        <w:rPr>
          <w:rFonts w:ascii="Arial Narrow" w:eastAsia="Arial" w:hAnsi="Arial Narrow" w:cs="Arial"/>
          <w:sz w:val="28"/>
          <w:szCs w:val="28"/>
        </w:rPr>
        <w:t>);</w:t>
      </w:r>
    </w:p>
    <w:p w14:paraId="42C7D7F6" w14:textId="77777777" w:rsidR="0015459E" w:rsidRPr="00250A29" w:rsidRDefault="0015459E" w:rsidP="0015459E">
      <w:pPr>
        <w:numPr>
          <w:ilvl w:val="2"/>
          <w:numId w:val="6"/>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b/>
          <w:bCs/>
          <w:sz w:val="28"/>
          <w:szCs w:val="28"/>
        </w:rPr>
        <w:t>Impedimento de licitar e contratar</w:t>
      </w:r>
      <w:r w:rsidRPr="00250A29">
        <w:rPr>
          <w:rFonts w:ascii="Arial Narrow" w:eastAsia="Arial" w:hAnsi="Arial Narrow" w:cs="Arial"/>
          <w:sz w:val="28"/>
          <w:szCs w:val="28"/>
        </w:rPr>
        <w:t>, quando praticadas as condutas descritas nas alíneas “b”, “c” e “d” do subitem acima deste Contrato, sempre que não se justificar a imposição de penalidade mais grave (</w:t>
      </w:r>
      <w:hyperlink r:id="rId41" w:anchor="art156§4" w:history="1">
        <w:r w:rsidRPr="00250A29">
          <w:rPr>
            <w:rStyle w:val="Hyperlink"/>
            <w:rFonts w:ascii="Arial Narrow" w:eastAsia="Arial" w:hAnsi="Arial Narrow"/>
            <w:sz w:val="28"/>
            <w:szCs w:val="28"/>
          </w:rPr>
          <w:t>art. 156, § 4º, da Lei nº 14.133, de 2021</w:t>
        </w:r>
      </w:hyperlink>
      <w:r w:rsidRPr="00250A29">
        <w:rPr>
          <w:rFonts w:ascii="Arial Narrow" w:eastAsia="Arial" w:hAnsi="Arial Narrow" w:cs="Arial"/>
          <w:sz w:val="28"/>
          <w:szCs w:val="28"/>
        </w:rPr>
        <w:t>);</w:t>
      </w:r>
    </w:p>
    <w:p w14:paraId="07B4E385" w14:textId="77777777" w:rsidR="0015459E" w:rsidRPr="00250A29" w:rsidRDefault="0015459E" w:rsidP="0015459E">
      <w:pPr>
        <w:numPr>
          <w:ilvl w:val="2"/>
          <w:numId w:val="6"/>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b/>
          <w:bCs/>
          <w:sz w:val="28"/>
          <w:szCs w:val="28"/>
        </w:rPr>
        <w:t>Declaração de inidoneidade para licitar e contratar</w:t>
      </w:r>
      <w:r w:rsidRPr="00250A29">
        <w:rPr>
          <w:rFonts w:ascii="Arial Narrow" w:eastAsia="Arial" w:hAnsi="Arial Narrow" w:cs="Arial"/>
          <w:sz w:val="28"/>
          <w:szCs w:val="28"/>
        </w:rPr>
        <w:t>, quando praticadas as condutas descritas nas alíneas “e”, “f”, “g” e “h” do subitem acima deste Contrato, bem como nas alíneas “b”, “c” e “d”, que justifiquem a imposição de penalidade mais grave (</w:t>
      </w:r>
      <w:hyperlink r:id="rId42" w:anchor="art156§5" w:history="1">
        <w:r w:rsidRPr="00250A29">
          <w:rPr>
            <w:rStyle w:val="Hyperlink"/>
            <w:rFonts w:ascii="Arial Narrow" w:eastAsia="Arial" w:hAnsi="Arial Narrow"/>
            <w:sz w:val="28"/>
            <w:szCs w:val="28"/>
          </w:rPr>
          <w:t>art. 156, §5º, da Lei nº 14.133, de 2021</w:t>
        </w:r>
      </w:hyperlink>
      <w:r w:rsidRPr="00250A29">
        <w:rPr>
          <w:rFonts w:ascii="Arial Narrow" w:eastAsia="Arial" w:hAnsi="Arial Narrow" w:cs="Arial"/>
          <w:sz w:val="28"/>
          <w:szCs w:val="28"/>
        </w:rPr>
        <w:t>).</w:t>
      </w:r>
    </w:p>
    <w:p w14:paraId="41890F0D" w14:textId="77777777" w:rsidR="0015459E" w:rsidRPr="00250A29" w:rsidRDefault="0015459E" w:rsidP="0015459E">
      <w:pPr>
        <w:numPr>
          <w:ilvl w:val="2"/>
          <w:numId w:val="6"/>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b/>
          <w:bCs/>
          <w:sz w:val="28"/>
          <w:szCs w:val="28"/>
        </w:rPr>
        <w:t>Multa:</w:t>
      </w:r>
    </w:p>
    <w:p w14:paraId="4213463B" w14:textId="77777777" w:rsidR="0015459E" w:rsidRPr="00FE4EA2" w:rsidRDefault="0015459E" w:rsidP="0015459E">
      <w:pPr>
        <w:numPr>
          <w:ilvl w:val="3"/>
          <w:numId w:val="6"/>
        </w:numPr>
        <w:suppressAutoHyphens/>
        <w:spacing w:before="120" w:after="120" w:line="276" w:lineRule="auto"/>
        <w:ind w:left="567" w:right="282" w:firstLine="0"/>
        <w:contextualSpacing/>
        <w:jc w:val="both"/>
        <w:rPr>
          <w:rFonts w:ascii="Arial Narrow" w:eastAsia="Arial" w:hAnsi="Arial Narrow" w:cs="Arial"/>
          <w:sz w:val="28"/>
          <w:szCs w:val="28"/>
        </w:rPr>
      </w:pPr>
      <w:r w:rsidRPr="00FE4EA2">
        <w:rPr>
          <w:rFonts w:ascii="Arial Narrow" w:eastAsia="Arial" w:hAnsi="Arial Narrow" w:cs="Arial"/>
          <w:sz w:val="28"/>
          <w:szCs w:val="28"/>
        </w:rPr>
        <w:t>Moratória de 1 % (um por cento) por dia de atraso injustificado sobre o valor da parcela inadimplida, até o limite de 25 (vinte e cinco) dias;</w:t>
      </w:r>
    </w:p>
    <w:p w14:paraId="787A1D79" w14:textId="77777777" w:rsidR="0015459E" w:rsidRPr="00FE4EA2" w:rsidRDefault="0015459E" w:rsidP="0015459E">
      <w:pPr>
        <w:numPr>
          <w:ilvl w:val="3"/>
          <w:numId w:val="6"/>
        </w:numPr>
        <w:suppressAutoHyphens/>
        <w:spacing w:before="120" w:after="120" w:line="276" w:lineRule="auto"/>
        <w:ind w:left="567" w:right="282" w:firstLine="0"/>
        <w:contextualSpacing/>
        <w:jc w:val="both"/>
        <w:rPr>
          <w:rFonts w:ascii="Arial Narrow" w:eastAsia="Arial" w:hAnsi="Arial Narrow" w:cs="Arial"/>
          <w:i/>
          <w:iCs/>
          <w:sz w:val="28"/>
          <w:szCs w:val="28"/>
        </w:rPr>
      </w:pPr>
      <w:r w:rsidRPr="00FE4EA2">
        <w:rPr>
          <w:rFonts w:ascii="Arial Narrow" w:eastAsia="Arial" w:hAnsi="Arial Narrow" w:cs="Arial"/>
          <w:i/>
          <w:iCs/>
          <w:sz w:val="28"/>
          <w:szCs w:val="28"/>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7FC99534" w14:textId="77777777" w:rsidR="0015459E" w:rsidRPr="00250A29" w:rsidRDefault="0015459E" w:rsidP="0015459E">
      <w:pPr>
        <w:numPr>
          <w:ilvl w:val="7"/>
          <w:numId w:val="6"/>
        </w:numPr>
        <w:suppressAutoHyphens/>
        <w:spacing w:before="120" w:after="120" w:line="276" w:lineRule="auto"/>
        <w:ind w:left="851" w:right="282" w:firstLine="0"/>
        <w:contextualSpacing/>
        <w:jc w:val="both"/>
        <w:rPr>
          <w:rFonts w:ascii="Arial Narrow" w:eastAsia="Arial" w:hAnsi="Arial Narrow" w:cs="Arial"/>
          <w:i/>
          <w:iCs/>
          <w:color w:val="FF0000"/>
          <w:sz w:val="28"/>
          <w:szCs w:val="28"/>
        </w:rPr>
      </w:pPr>
      <w:r w:rsidRPr="00FE4EA2">
        <w:rPr>
          <w:rFonts w:ascii="Arial Narrow" w:eastAsia="Arial" w:hAnsi="Arial Narrow" w:cs="Arial"/>
          <w:i/>
          <w:iCs/>
          <w:sz w:val="28"/>
          <w:szCs w:val="28"/>
        </w:rPr>
        <w:t>O atraso superior a 25 (vinte e cinco) dias autoriza a Administração a promover a extinção do contrato por descumprimento ou cumprimento irregular de suas cláusulas, conforme dispõe o</w:t>
      </w:r>
      <w:r w:rsidRPr="00250A29">
        <w:rPr>
          <w:rFonts w:ascii="Arial Narrow" w:eastAsia="Arial" w:hAnsi="Arial Narrow" w:cs="Arial"/>
          <w:i/>
          <w:iCs/>
          <w:color w:val="FF0000"/>
          <w:sz w:val="28"/>
          <w:szCs w:val="28"/>
        </w:rPr>
        <w:t xml:space="preserve"> </w:t>
      </w:r>
      <w:hyperlink r:id="rId43" w:anchor="art137" w:history="1">
        <w:r w:rsidRPr="00250A29">
          <w:rPr>
            <w:rStyle w:val="Hyperlink"/>
            <w:rFonts w:ascii="Arial Narrow" w:eastAsia="Arial" w:hAnsi="Arial Narrow"/>
            <w:i/>
            <w:iCs/>
            <w:sz w:val="28"/>
            <w:szCs w:val="28"/>
          </w:rPr>
          <w:t>inciso I do art. 137 da Lei n. 14.133, de 2021</w:t>
        </w:r>
      </w:hyperlink>
      <w:r w:rsidRPr="00250A29">
        <w:rPr>
          <w:rFonts w:ascii="Arial Narrow" w:eastAsia="Arial" w:hAnsi="Arial Narrow" w:cs="Arial"/>
          <w:i/>
          <w:iCs/>
          <w:color w:val="FF0000"/>
          <w:sz w:val="28"/>
          <w:szCs w:val="28"/>
        </w:rPr>
        <w:t xml:space="preserve">. </w:t>
      </w:r>
    </w:p>
    <w:p w14:paraId="736DDB9B" w14:textId="77777777" w:rsidR="0015459E" w:rsidRPr="00250A29" w:rsidRDefault="0015459E" w:rsidP="0015459E">
      <w:pPr>
        <w:numPr>
          <w:ilvl w:val="3"/>
          <w:numId w:val="6"/>
        </w:numPr>
        <w:suppressAutoHyphens/>
        <w:spacing w:before="120" w:after="120" w:line="276" w:lineRule="auto"/>
        <w:ind w:left="567"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t>Compensatória, para as infrações descritas nas alíneas “e” a “h” do subitem 12.1, de 1% a 10% do valor do Contrato.</w:t>
      </w:r>
    </w:p>
    <w:p w14:paraId="588EC2EB" w14:textId="77777777" w:rsidR="0015459E" w:rsidRPr="00250A29" w:rsidRDefault="0015459E" w:rsidP="0015459E">
      <w:pPr>
        <w:numPr>
          <w:ilvl w:val="3"/>
          <w:numId w:val="6"/>
        </w:numPr>
        <w:suppressAutoHyphens/>
        <w:spacing w:before="120" w:after="120" w:line="276" w:lineRule="auto"/>
        <w:ind w:left="567"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lastRenderedPageBreak/>
        <w:t xml:space="preserve">Compensatória, para a inexecução total do contrato prevista na alínea “c” do subitem 12.1, de 1% a 10% do valor do Contrato. </w:t>
      </w:r>
    </w:p>
    <w:p w14:paraId="77D883B7" w14:textId="77777777" w:rsidR="0015459E" w:rsidRPr="00250A29" w:rsidRDefault="0015459E" w:rsidP="0015459E">
      <w:pPr>
        <w:numPr>
          <w:ilvl w:val="3"/>
          <w:numId w:val="6"/>
        </w:numPr>
        <w:suppressAutoHyphens/>
        <w:spacing w:before="120" w:after="120" w:line="276" w:lineRule="auto"/>
        <w:ind w:left="567"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t>Para infração descrita na alínea “b” do subitem 12.1, a multa será de 1% a 10% do valor do Contrato.</w:t>
      </w:r>
    </w:p>
    <w:p w14:paraId="4841F539" w14:textId="77777777" w:rsidR="0015459E" w:rsidRPr="00250A29" w:rsidRDefault="0015459E" w:rsidP="0015459E">
      <w:pPr>
        <w:numPr>
          <w:ilvl w:val="3"/>
          <w:numId w:val="6"/>
        </w:numPr>
        <w:suppressAutoHyphens/>
        <w:spacing w:before="120" w:after="120" w:line="276" w:lineRule="auto"/>
        <w:ind w:left="567"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t>Para infrações descritas na alínea “d” do subitem 12.1, a multa será de 1% a 10% do valor do Contrato.</w:t>
      </w:r>
    </w:p>
    <w:p w14:paraId="25695B5C" w14:textId="77777777" w:rsidR="0015459E" w:rsidRPr="00250A29" w:rsidRDefault="0015459E" w:rsidP="0015459E">
      <w:pPr>
        <w:numPr>
          <w:ilvl w:val="3"/>
          <w:numId w:val="6"/>
        </w:numPr>
        <w:suppressAutoHyphens/>
        <w:spacing w:before="120" w:after="120" w:line="276" w:lineRule="auto"/>
        <w:ind w:left="567"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t>Para a infração descrita na alínea “a” do subitem 12.1, a multa será de 1% a 10% do valor do Contrato.</w:t>
      </w:r>
    </w:p>
    <w:p w14:paraId="55E28F1E"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 aplicação das sanções previstas neste Contrato não exclui, em hipótese alguma, a obrigação de reparação integral do dano causado ao Contratante (</w:t>
      </w:r>
      <w:hyperlink r:id="rId44" w:anchor="art156§9" w:history="1">
        <w:r w:rsidRPr="00250A29">
          <w:rPr>
            <w:rStyle w:val="Hyperlink"/>
            <w:rFonts w:ascii="Arial Narrow" w:hAnsi="Arial Narrow"/>
            <w:sz w:val="28"/>
            <w:szCs w:val="28"/>
          </w:rPr>
          <w:t>art. 156, §9º, da Lei nº 14.133, de 2021</w:t>
        </w:r>
      </w:hyperlink>
      <w:r w:rsidRPr="00250A29">
        <w:rPr>
          <w:rFonts w:ascii="Arial Narrow" w:hAnsi="Arial Narrow"/>
          <w:sz w:val="28"/>
          <w:szCs w:val="28"/>
        </w:rPr>
        <w:t>)</w:t>
      </w:r>
    </w:p>
    <w:p w14:paraId="6F9962AA"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Todas as sanções previstas neste Contrato poderão ser aplicadas cumulativamente com a multa (</w:t>
      </w:r>
      <w:hyperlink r:id="rId45" w:anchor="art156§7" w:history="1">
        <w:r w:rsidRPr="00250A29">
          <w:rPr>
            <w:rStyle w:val="Hyperlink"/>
            <w:rFonts w:ascii="Arial Narrow" w:hAnsi="Arial Narrow"/>
            <w:sz w:val="28"/>
            <w:szCs w:val="28"/>
          </w:rPr>
          <w:t>art. 156, §7º, da Lei nº 14.133, de 2021</w:t>
        </w:r>
      </w:hyperlink>
      <w:r w:rsidRPr="00250A29">
        <w:rPr>
          <w:rFonts w:ascii="Arial Narrow" w:hAnsi="Arial Narrow"/>
          <w:sz w:val="28"/>
          <w:szCs w:val="28"/>
        </w:rPr>
        <w:t>).</w:t>
      </w:r>
    </w:p>
    <w:p w14:paraId="6A6AFBC2" w14:textId="77777777" w:rsidR="0015459E" w:rsidRPr="00250A29" w:rsidRDefault="0015459E" w:rsidP="0015459E">
      <w:pPr>
        <w:pStyle w:val="Nivel3"/>
        <w:numPr>
          <w:ilvl w:val="2"/>
          <w:numId w:val="12"/>
        </w:numPr>
        <w:ind w:left="284" w:right="282" w:firstLine="0"/>
        <w:rPr>
          <w:rFonts w:ascii="Arial Narrow" w:hAnsi="Arial Narrow"/>
          <w:sz w:val="28"/>
          <w:szCs w:val="28"/>
        </w:rPr>
      </w:pPr>
      <w:r w:rsidRPr="00250A29">
        <w:rPr>
          <w:rFonts w:ascii="Arial Narrow" w:hAnsi="Arial Narrow"/>
          <w:sz w:val="28"/>
          <w:szCs w:val="28"/>
        </w:rPr>
        <w:t>Antes da aplicação da multa será facultada a defesa do interessado no prazo de 15 (quinze) dias úteis, contado da data de sua intimação (</w:t>
      </w:r>
      <w:hyperlink r:id="rId46" w:anchor="art157" w:history="1">
        <w:r w:rsidRPr="00250A29">
          <w:rPr>
            <w:rStyle w:val="Hyperlink"/>
            <w:rFonts w:ascii="Arial Narrow" w:hAnsi="Arial Narrow"/>
            <w:sz w:val="28"/>
            <w:szCs w:val="28"/>
          </w:rPr>
          <w:t>art. 157, da Lei nº 14.133, de 2021</w:t>
        </w:r>
      </w:hyperlink>
      <w:r w:rsidRPr="00250A29">
        <w:rPr>
          <w:rFonts w:ascii="Arial Narrow" w:hAnsi="Arial Narrow"/>
          <w:sz w:val="28"/>
          <w:szCs w:val="28"/>
        </w:rPr>
        <w:t>)</w:t>
      </w:r>
    </w:p>
    <w:p w14:paraId="25491FD0" w14:textId="77777777" w:rsidR="0015459E" w:rsidRPr="00250A29" w:rsidRDefault="0015459E" w:rsidP="0015459E">
      <w:pPr>
        <w:pStyle w:val="Nivel3"/>
        <w:numPr>
          <w:ilvl w:val="2"/>
          <w:numId w:val="12"/>
        </w:numPr>
        <w:ind w:left="284" w:right="282" w:firstLine="0"/>
        <w:rPr>
          <w:rFonts w:ascii="Arial Narrow" w:hAnsi="Arial Narrow"/>
          <w:sz w:val="28"/>
          <w:szCs w:val="28"/>
        </w:rPr>
      </w:pPr>
      <w:r w:rsidRPr="00250A29">
        <w:rPr>
          <w:rFonts w:ascii="Arial Narrow" w:hAnsi="Arial Narrow"/>
          <w:sz w:val="28"/>
          <w:szCs w:val="28"/>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history="1">
        <w:r w:rsidRPr="00250A29">
          <w:rPr>
            <w:rStyle w:val="Hyperlink"/>
            <w:rFonts w:ascii="Arial Narrow" w:hAnsi="Arial Narrow"/>
            <w:sz w:val="28"/>
            <w:szCs w:val="28"/>
          </w:rPr>
          <w:t>art. 156, §8º, da Lei nº 14.133, de 2021</w:t>
        </w:r>
      </w:hyperlink>
      <w:r w:rsidRPr="00250A29">
        <w:rPr>
          <w:rFonts w:ascii="Arial Narrow" w:hAnsi="Arial Narrow"/>
          <w:sz w:val="28"/>
          <w:szCs w:val="28"/>
        </w:rPr>
        <w:t>).</w:t>
      </w:r>
    </w:p>
    <w:p w14:paraId="01563C58" w14:textId="77777777" w:rsidR="0015459E" w:rsidRPr="00250A29" w:rsidRDefault="0015459E" w:rsidP="0015459E">
      <w:pPr>
        <w:pStyle w:val="Nivel3"/>
        <w:numPr>
          <w:ilvl w:val="2"/>
          <w:numId w:val="12"/>
        </w:numPr>
        <w:ind w:left="284" w:right="282" w:firstLine="0"/>
        <w:rPr>
          <w:rFonts w:ascii="Arial Narrow" w:hAnsi="Arial Narrow"/>
          <w:sz w:val="28"/>
          <w:szCs w:val="28"/>
        </w:rPr>
      </w:pPr>
      <w:r w:rsidRPr="00250A29">
        <w:rPr>
          <w:rFonts w:ascii="Arial Narrow" w:hAnsi="Arial Narrow"/>
          <w:sz w:val="28"/>
          <w:szCs w:val="28"/>
        </w:rPr>
        <w:t xml:space="preserve">Previamente ao encaminhamento à cobrança judicial, a multa poderá ser recolhida administrativamente no prazo máximo de </w:t>
      </w:r>
      <w:r w:rsidRPr="00FE4EA2">
        <w:rPr>
          <w:rFonts w:ascii="Arial Narrow" w:hAnsi="Arial Narrow"/>
          <w:i/>
          <w:iCs/>
          <w:color w:val="auto"/>
          <w:sz w:val="28"/>
          <w:szCs w:val="28"/>
        </w:rPr>
        <w:t xml:space="preserve">2 (dois) </w:t>
      </w:r>
      <w:r w:rsidRPr="00250A29">
        <w:rPr>
          <w:rFonts w:ascii="Arial Narrow" w:hAnsi="Arial Narrow"/>
          <w:sz w:val="28"/>
          <w:szCs w:val="28"/>
        </w:rPr>
        <w:t>dias, a contar da data do recebimento da comunicação enviada pela autoridade competente.</w:t>
      </w:r>
      <w:bookmarkStart w:id="5" w:name="_Hlk78351618"/>
      <w:bookmarkEnd w:id="5"/>
    </w:p>
    <w:p w14:paraId="64559DE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A aplicação das sanções realizar-se-á em processo administrativo que assegure o contraditório e a ampla defesa ao Contratado, observando-se o procedimento previsto no </w:t>
      </w:r>
      <w:r w:rsidRPr="00250A29">
        <w:rPr>
          <w:rFonts w:ascii="Arial Narrow" w:hAnsi="Arial Narrow"/>
          <w:b/>
          <w:bCs/>
          <w:sz w:val="28"/>
          <w:szCs w:val="28"/>
        </w:rPr>
        <w:t xml:space="preserve">caput </w:t>
      </w:r>
      <w:r w:rsidRPr="00250A29">
        <w:rPr>
          <w:rFonts w:ascii="Arial Narrow" w:hAnsi="Arial Narrow"/>
          <w:sz w:val="28"/>
          <w:szCs w:val="28"/>
        </w:rPr>
        <w:t xml:space="preserve">e parágrafos do </w:t>
      </w:r>
      <w:hyperlink r:id="rId48" w:anchor="art158" w:history="1">
        <w:r w:rsidRPr="00250A29">
          <w:rPr>
            <w:rStyle w:val="Hyperlink"/>
            <w:rFonts w:ascii="Arial Narrow" w:hAnsi="Arial Narrow"/>
            <w:sz w:val="28"/>
            <w:szCs w:val="28"/>
          </w:rPr>
          <w:t>art. 158 da Lei nº 14.133, de 2021</w:t>
        </w:r>
      </w:hyperlink>
      <w:r w:rsidRPr="00250A29">
        <w:rPr>
          <w:rFonts w:ascii="Arial Narrow" w:hAnsi="Arial Narrow"/>
          <w:sz w:val="28"/>
          <w:szCs w:val="28"/>
        </w:rPr>
        <w:t>, para as penalidades de impedimento de licitar e contratar e de declaração de inidoneidade para licitar ou contratar.</w:t>
      </w:r>
    </w:p>
    <w:p w14:paraId="4397D859"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Na aplicação das sanções serão considerados (</w:t>
      </w:r>
      <w:hyperlink r:id="rId49" w:anchor="art156§1" w:history="1">
        <w:r w:rsidRPr="00250A29">
          <w:rPr>
            <w:rStyle w:val="Hyperlink"/>
            <w:rFonts w:ascii="Arial Narrow" w:hAnsi="Arial Narrow"/>
            <w:sz w:val="28"/>
            <w:szCs w:val="28"/>
          </w:rPr>
          <w:t>art. 156, §1º, da Lei nº 14.133, de 2021</w:t>
        </w:r>
      </w:hyperlink>
      <w:r w:rsidRPr="00250A29">
        <w:rPr>
          <w:rFonts w:ascii="Arial Narrow" w:hAnsi="Arial Narrow"/>
          <w:sz w:val="28"/>
          <w:szCs w:val="28"/>
        </w:rPr>
        <w:t>):</w:t>
      </w:r>
    </w:p>
    <w:p w14:paraId="3353B86E" w14:textId="77777777" w:rsidR="0015459E" w:rsidRPr="00250A29" w:rsidRDefault="0015459E" w:rsidP="0015459E">
      <w:pPr>
        <w:numPr>
          <w:ilvl w:val="0"/>
          <w:numId w:val="3"/>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t>a natureza e a gravidade da infração cometida;</w:t>
      </w:r>
    </w:p>
    <w:p w14:paraId="2DD73598" w14:textId="77777777" w:rsidR="0015459E" w:rsidRPr="00250A29" w:rsidRDefault="0015459E" w:rsidP="0015459E">
      <w:pPr>
        <w:numPr>
          <w:ilvl w:val="0"/>
          <w:numId w:val="3"/>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t>as peculiaridades do caso concreto;</w:t>
      </w:r>
    </w:p>
    <w:p w14:paraId="342FD5B2" w14:textId="77777777" w:rsidR="0015459E" w:rsidRPr="00250A29" w:rsidRDefault="0015459E" w:rsidP="0015459E">
      <w:pPr>
        <w:numPr>
          <w:ilvl w:val="0"/>
          <w:numId w:val="3"/>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t>as circunstâncias agravantes ou atenuantes;</w:t>
      </w:r>
    </w:p>
    <w:p w14:paraId="2A25E076" w14:textId="77777777" w:rsidR="0015459E" w:rsidRPr="00250A29" w:rsidRDefault="0015459E" w:rsidP="0015459E">
      <w:pPr>
        <w:numPr>
          <w:ilvl w:val="0"/>
          <w:numId w:val="3"/>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lastRenderedPageBreak/>
        <w:t>os danos que dela provierem para o Contratante;</w:t>
      </w:r>
    </w:p>
    <w:p w14:paraId="0A20DDB2" w14:textId="77777777" w:rsidR="0015459E" w:rsidRPr="00250A29" w:rsidRDefault="0015459E" w:rsidP="0015459E">
      <w:pPr>
        <w:numPr>
          <w:ilvl w:val="0"/>
          <w:numId w:val="3"/>
        </w:numPr>
        <w:suppressAutoHyphens/>
        <w:spacing w:before="120" w:after="120" w:line="276" w:lineRule="auto"/>
        <w:ind w:left="284" w:right="282" w:firstLine="0"/>
        <w:contextualSpacing/>
        <w:jc w:val="both"/>
        <w:rPr>
          <w:rFonts w:ascii="Arial Narrow" w:eastAsia="Arial" w:hAnsi="Arial Narrow" w:cs="Arial"/>
          <w:sz w:val="28"/>
          <w:szCs w:val="28"/>
        </w:rPr>
      </w:pPr>
      <w:r w:rsidRPr="00250A29">
        <w:rPr>
          <w:rFonts w:ascii="Arial Narrow" w:eastAsia="Arial" w:hAnsi="Arial Narrow" w:cs="Arial"/>
          <w:sz w:val="28"/>
          <w:szCs w:val="28"/>
        </w:rPr>
        <w:t>a implantação ou o aperfeiçoamento de programa de integridade, conforme normas e orientações dos órgãos de controle.</w:t>
      </w:r>
    </w:p>
    <w:p w14:paraId="29E5AC70"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Os atos previstos como infrações administrativas na </w:t>
      </w:r>
      <w:hyperlink r:id="rId50" w:history="1">
        <w:r w:rsidRPr="00250A29">
          <w:rPr>
            <w:rStyle w:val="Hyperlink"/>
            <w:rFonts w:ascii="Arial Narrow" w:hAnsi="Arial Narrow"/>
            <w:sz w:val="28"/>
            <w:szCs w:val="28"/>
          </w:rPr>
          <w:t>Lei nº 14.133, de 2021</w:t>
        </w:r>
      </w:hyperlink>
      <w:r w:rsidRPr="00250A29">
        <w:rPr>
          <w:rFonts w:ascii="Arial Narrow" w:hAnsi="Arial Narrow"/>
          <w:sz w:val="28"/>
          <w:szCs w:val="28"/>
        </w:rPr>
        <w:t xml:space="preserve">, ou em outras leis de licitações e contratos da Administração Pública que também sejam tipificados como atos lesivos </w:t>
      </w:r>
      <w:hyperlink r:id="rId51" w:history="1">
        <w:r w:rsidRPr="00250A29">
          <w:rPr>
            <w:rStyle w:val="Hyperlink"/>
            <w:rFonts w:ascii="Arial Narrow" w:hAnsi="Arial Narrow"/>
            <w:sz w:val="28"/>
            <w:szCs w:val="28"/>
          </w:rPr>
          <w:t>na Lei nº 12.846, de 2013</w:t>
        </w:r>
      </w:hyperlink>
      <w:r w:rsidRPr="00250A29">
        <w:rPr>
          <w:rFonts w:ascii="Arial Narrow" w:hAnsi="Arial Narrow"/>
          <w:sz w:val="28"/>
          <w:szCs w:val="28"/>
        </w:rPr>
        <w:t xml:space="preserve">, serão apurados e julgados conjuntamente, nos mesmos autos, observados o rito procedimental e autoridade competente definidos na referida </w:t>
      </w:r>
      <w:hyperlink r:id="rId52" w:anchor="art159" w:history="1">
        <w:r w:rsidRPr="00250A29">
          <w:rPr>
            <w:rStyle w:val="Hyperlink"/>
            <w:rFonts w:ascii="Arial Narrow" w:hAnsi="Arial Narrow"/>
            <w:sz w:val="28"/>
            <w:szCs w:val="28"/>
          </w:rPr>
          <w:t>Lei (art. 159</w:t>
        </w:r>
      </w:hyperlink>
      <w:r w:rsidRPr="00250A29">
        <w:rPr>
          <w:rFonts w:ascii="Arial Narrow" w:hAnsi="Arial Narrow"/>
          <w:sz w:val="28"/>
          <w:szCs w:val="28"/>
        </w:rPr>
        <w:t>).</w:t>
      </w:r>
    </w:p>
    <w:p w14:paraId="6B15160F" w14:textId="77777777" w:rsidR="0015459E" w:rsidRPr="00250A29" w:rsidRDefault="0015459E" w:rsidP="0015459E">
      <w:pPr>
        <w:pStyle w:val="Nivel2"/>
        <w:numPr>
          <w:ilvl w:val="1"/>
          <w:numId w:val="12"/>
        </w:numPr>
        <w:ind w:left="0" w:right="282" w:firstLine="0"/>
        <w:rPr>
          <w:rFonts w:ascii="Arial Narrow" w:hAnsi="Arial Narrow"/>
          <w:i/>
          <w:iCs/>
          <w:sz w:val="28"/>
          <w:szCs w:val="28"/>
        </w:rPr>
      </w:pPr>
      <w:r w:rsidRPr="00250A29">
        <w:rPr>
          <w:rFonts w:ascii="Arial Narrow" w:hAnsi="Arial Narrow"/>
          <w:sz w:val="28"/>
          <w:szCs w:val="28"/>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sidRPr="00250A29">
          <w:rPr>
            <w:rStyle w:val="Hyperlink"/>
            <w:rFonts w:ascii="Arial Narrow" w:hAnsi="Arial Narrow"/>
            <w:sz w:val="28"/>
            <w:szCs w:val="28"/>
          </w:rPr>
          <w:t>art. 160, da Lei nº 14.133, de 2021</w:t>
        </w:r>
      </w:hyperlink>
      <w:r w:rsidRPr="00250A29">
        <w:rPr>
          <w:rFonts w:ascii="Arial Narrow" w:hAnsi="Arial Narrow"/>
          <w:sz w:val="28"/>
          <w:szCs w:val="28"/>
        </w:rPr>
        <w:t>)</w:t>
      </w:r>
    </w:p>
    <w:p w14:paraId="22FC2155" w14:textId="77777777" w:rsidR="0015459E" w:rsidRPr="00250A29" w:rsidRDefault="0015459E" w:rsidP="0015459E">
      <w:pPr>
        <w:pStyle w:val="Nivel2"/>
        <w:numPr>
          <w:ilvl w:val="1"/>
          <w:numId w:val="12"/>
        </w:numPr>
        <w:ind w:left="0" w:right="282" w:firstLine="0"/>
        <w:rPr>
          <w:rFonts w:ascii="Arial Narrow" w:hAnsi="Arial Narrow"/>
          <w:i/>
          <w:iCs/>
          <w:sz w:val="28"/>
          <w:szCs w:val="28"/>
        </w:rPr>
      </w:pPr>
      <w:r w:rsidRPr="00250A29">
        <w:rPr>
          <w:rFonts w:ascii="Arial Narrow" w:hAnsi="Arial Narrow"/>
          <w:sz w:val="28"/>
          <w:szCs w:val="28"/>
        </w:rPr>
        <w:t xml:space="preserve"> O Contratante deverá, no prazo máximo de 15 (quinze) dias úteis, contado da data de aplicação da sanção, informar e manter atualizados os dados relativos às sanções por ela aplicadas, para fins de publicidade no </w:t>
      </w:r>
      <w:hyperlink r:id="rId54" w:history="1">
        <w:r w:rsidRPr="00250A29">
          <w:rPr>
            <w:rStyle w:val="Hyperlink"/>
            <w:rFonts w:ascii="Arial Narrow" w:hAnsi="Arial Narrow"/>
            <w:sz w:val="28"/>
            <w:szCs w:val="28"/>
          </w:rPr>
          <w:t>Cadastro Nacional de Empresas Inidôneas e Suspensas (</w:t>
        </w:r>
        <w:proofErr w:type="spellStart"/>
        <w:r w:rsidRPr="00250A29">
          <w:rPr>
            <w:rStyle w:val="Hyperlink"/>
            <w:rFonts w:ascii="Arial Narrow" w:hAnsi="Arial Narrow"/>
            <w:sz w:val="28"/>
            <w:szCs w:val="28"/>
          </w:rPr>
          <w:t>Ceis</w:t>
        </w:r>
        <w:proofErr w:type="spellEnd"/>
        <w:r w:rsidRPr="00250A29">
          <w:rPr>
            <w:rStyle w:val="Hyperlink"/>
            <w:rFonts w:ascii="Arial Narrow" w:hAnsi="Arial Narrow"/>
            <w:sz w:val="28"/>
            <w:szCs w:val="28"/>
          </w:rPr>
          <w:t>)</w:t>
        </w:r>
      </w:hyperlink>
      <w:r w:rsidRPr="00250A29">
        <w:rPr>
          <w:rFonts w:ascii="Arial Narrow" w:hAnsi="Arial Narrow"/>
          <w:sz w:val="28"/>
          <w:szCs w:val="28"/>
        </w:rPr>
        <w:t xml:space="preserve"> e no Cadastro Nacional de Empresas Punidas (</w:t>
      </w:r>
      <w:proofErr w:type="spellStart"/>
      <w:r w:rsidRPr="00250A29">
        <w:rPr>
          <w:rFonts w:ascii="Arial Narrow" w:hAnsi="Arial Narrow"/>
          <w:sz w:val="28"/>
          <w:szCs w:val="28"/>
        </w:rPr>
        <w:t>Cnep</w:t>
      </w:r>
      <w:proofErr w:type="spellEnd"/>
      <w:r w:rsidRPr="00250A29">
        <w:rPr>
          <w:rFonts w:ascii="Arial Narrow" w:hAnsi="Arial Narrow"/>
          <w:sz w:val="28"/>
          <w:szCs w:val="28"/>
        </w:rPr>
        <w:t>), instituídos no âmbito do Poder Executivo Federal. (</w:t>
      </w:r>
      <w:hyperlink r:id="rId55" w:anchor="art161" w:history="1">
        <w:r w:rsidRPr="00250A29">
          <w:rPr>
            <w:rStyle w:val="Hyperlink"/>
            <w:rFonts w:ascii="Arial Narrow" w:hAnsi="Arial Narrow"/>
            <w:sz w:val="28"/>
            <w:szCs w:val="28"/>
          </w:rPr>
          <w:t>Art. 161, da Lei nº 14.133, de 2021</w:t>
        </w:r>
      </w:hyperlink>
      <w:r w:rsidRPr="00250A29">
        <w:rPr>
          <w:rFonts w:ascii="Arial Narrow" w:hAnsi="Arial Narrow"/>
          <w:sz w:val="28"/>
          <w:szCs w:val="28"/>
        </w:rPr>
        <w:t>)</w:t>
      </w:r>
    </w:p>
    <w:p w14:paraId="3D97724D" w14:textId="77777777" w:rsidR="0015459E" w:rsidRPr="00250A29" w:rsidRDefault="0015459E" w:rsidP="0015459E">
      <w:pPr>
        <w:pStyle w:val="Nivel2"/>
        <w:numPr>
          <w:ilvl w:val="1"/>
          <w:numId w:val="12"/>
        </w:numPr>
        <w:ind w:left="0" w:right="282" w:firstLine="0"/>
        <w:rPr>
          <w:rFonts w:ascii="Arial Narrow" w:hAnsi="Arial Narrow"/>
          <w:i/>
          <w:iCs/>
          <w:sz w:val="28"/>
          <w:szCs w:val="28"/>
        </w:rPr>
      </w:pPr>
      <w:r w:rsidRPr="00250A29">
        <w:rPr>
          <w:rFonts w:ascii="Arial Narrow" w:hAnsi="Arial Narrow"/>
          <w:sz w:val="28"/>
          <w:szCs w:val="28"/>
        </w:rPr>
        <w:t xml:space="preserve">As sanções de impedimento de licitar e contratar e declaração de inidoneidade para licitar ou contratar são passíveis de reabilitação na forma do </w:t>
      </w:r>
      <w:hyperlink r:id="rId56" w:anchor="art163" w:history="1">
        <w:r w:rsidRPr="00250A29">
          <w:rPr>
            <w:rStyle w:val="Hyperlink"/>
            <w:rFonts w:ascii="Arial Narrow" w:hAnsi="Arial Narrow"/>
            <w:sz w:val="28"/>
            <w:szCs w:val="28"/>
          </w:rPr>
          <w:t>art. 163 da Lei nº 14.133/21.</w:t>
        </w:r>
      </w:hyperlink>
    </w:p>
    <w:p w14:paraId="7608C531" w14:textId="77777777" w:rsidR="0015459E"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57" w:history="1">
        <w:r w:rsidRPr="00250A29">
          <w:rPr>
            <w:rStyle w:val="Hyperlink"/>
            <w:rFonts w:ascii="Arial Narrow" w:hAnsi="Arial Narrow"/>
            <w:sz w:val="28"/>
            <w:szCs w:val="28"/>
          </w:rPr>
          <w:t>Instrução Normativa SEGES/ME nº 26, de 13 de abril de 2022</w:t>
        </w:r>
      </w:hyperlink>
      <w:r w:rsidRPr="00250A29">
        <w:rPr>
          <w:rFonts w:ascii="Arial Narrow" w:hAnsi="Arial Narrow"/>
          <w:sz w:val="28"/>
          <w:szCs w:val="28"/>
        </w:rPr>
        <w:t xml:space="preserve">. </w:t>
      </w:r>
    </w:p>
    <w:p w14:paraId="4981E51B" w14:textId="77777777" w:rsidR="0015459E" w:rsidRPr="00250A29" w:rsidRDefault="0015459E" w:rsidP="0015459E">
      <w:pPr>
        <w:pStyle w:val="Nivel2"/>
        <w:numPr>
          <w:ilvl w:val="0"/>
          <w:numId w:val="0"/>
        </w:numPr>
        <w:ind w:right="282"/>
        <w:rPr>
          <w:rFonts w:ascii="Arial Narrow" w:hAnsi="Arial Narrow"/>
          <w:sz w:val="28"/>
          <w:szCs w:val="28"/>
        </w:rPr>
      </w:pPr>
    </w:p>
    <w:p w14:paraId="173F23D6"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lastRenderedPageBreak/>
        <w:t>CLÁUSULA DÉCIMA TERCEIRA – DA EXTINÇÃO CONTRATUAL (</w:t>
      </w:r>
      <w:hyperlink r:id="rId58" w:anchor="art92" w:history="1">
        <w:r w:rsidRPr="00250A29">
          <w:rPr>
            <w:rStyle w:val="Hyperlink"/>
            <w:rFonts w:ascii="Arial Narrow" w:hAnsi="Arial Narrow"/>
            <w:sz w:val="28"/>
            <w:szCs w:val="28"/>
          </w:rPr>
          <w:t>art. 92, XIX</w:t>
        </w:r>
      </w:hyperlink>
      <w:r w:rsidRPr="00250A29">
        <w:rPr>
          <w:rFonts w:ascii="Arial Narrow" w:hAnsi="Arial Narrow"/>
          <w:sz w:val="28"/>
          <w:szCs w:val="28"/>
        </w:rPr>
        <w:t>)</w:t>
      </w:r>
    </w:p>
    <w:p w14:paraId="6C4E9936" w14:textId="77777777" w:rsidR="0015459E" w:rsidRPr="00FE4EA2" w:rsidRDefault="0015459E" w:rsidP="0015459E">
      <w:pPr>
        <w:pStyle w:val="Nivel2"/>
        <w:numPr>
          <w:ilvl w:val="1"/>
          <w:numId w:val="12"/>
        </w:numPr>
        <w:ind w:left="0" w:firstLine="0"/>
        <w:rPr>
          <w:rFonts w:ascii="Arial Narrow" w:hAnsi="Arial Narrow"/>
          <w:color w:val="auto"/>
          <w:sz w:val="28"/>
          <w:szCs w:val="28"/>
        </w:rPr>
      </w:pPr>
      <w:r w:rsidRPr="00FE4EA2">
        <w:rPr>
          <w:rFonts w:ascii="Arial Narrow" w:hAnsi="Arial Narrow"/>
          <w:color w:val="auto"/>
          <w:sz w:val="28"/>
          <w:szCs w:val="28"/>
        </w:rPr>
        <w:t>O contrato será extinto quando cumpridas as obrigações de ambas as partes, ainda que isso ocorra antes do prazo estipulado para tanto.</w:t>
      </w:r>
    </w:p>
    <w:p w14:paraId="1E58AFF8" w14:textId="77777777" w:rsidR="0015459E" w:rsidRPr="00FE4EA2" w:rsidRDefault="0015459E" w:rsidP="0015459E">
      <w:pPr>
        <w:pStyle w:val="Nivel2"/>
        <w:numPr>
          <w:ilvl w:val="1"/>
          <w:numId w:val="12"/>
        </w:numPr>
        <w:ind w:left="0" w:firstLine="0"/>
        <w:rPr>
          <w:rFonts w:ascii="Arial Narrow" w:hAnsi="Arial Narrow"/>
          <w:color w:val="auto"/>
          <w:sz w:val="28"/>
          <w:szCs w:val="28"/>
        </w:rPr>
      </w:pPr>
      <w:r w:rsidRPr="00FE4EA2">
        <w:rPr>
          <w:rFonts w:ascii="Arial Narrow" w:hAnsi="Arial Narrow"/>
          <w:color w:val="auto"/>
          <w:sz w:val="28"/>
          <w:szCs w:val="28"/>
        </w:rPr>
        <w:t>Se as obrigações não forem cumpridas no prazo estipulado, a vigência ficará prorrogada até a conclusão do objeto, caso em que deverá a Administração providenciar a readequação do cronograma fixado para o contrato.</w:t>
      </w:r>
    </w:p>
    <w:p w14:paraId="4B63809B" w14:textId="77777777" w:rsidR="0015459E" w:rsidRPr="00FE4EA2" w:rsidRDefault="0015459E" w:rsidP="0015459E">
      <w:pPr>
        <w:pStyle w:val="Nivel2"/>
        <w:numPr>
          <w:ilvl w:val="1"/>
          <w:numId w:val="12"/>
        </w:numPr>
        <w:ind w:left="0" w:firstLine="0"/>
        <w:rPr>
          <w:rFonts w:ascii="Arial Narrow" w:hAnsi="Arial Narrow"/>
          <w:color w:val="auto"/>
          <w:sz w:val="28"/>
          <w:szCs w:val="28"/>
        </w:rPr>
      </w:pPr>
      <w:r w:rsidRPr="00FE4EA2">
        <w:rPr>
          <w:rFonts w:ascii="Arial Narrow" w:hAnsi="Arial Narrow"/>
          <w:color w:val="auto"/>
          <w:sz w:val="28"/>
          <w:szCs w:val="28"/>
        </w:rPr>
        <w:t>Quando a não conclusão do contrato referida no item anterior decorrer de culpa do contratado:</w:t>
      </w:r>
    </w:p>
    <w:p w14:paraId="43498709" w14:textId="77777777" w:rsidR="0015459E" w:rsidRPr="00FE4EA2" w:rsidRDefault="0015459E" w:rsidP="0015459E">
      <w:pPr>
        <w:pStyle w:val="PargrafodaLista"/>
        <w:numPr>
          <w:ilvl w:val="0"/>
          <w:numId w:val="4"/>
        </w:numPr>
        <w:suppressAutoHyphens/>
        <w:spacing w:before="120" w:after="120" w:line="276" w:lineRule="auto"/>
        <w:ind w:left="284" w:right="282" w:firstLine="0"/>
        <w:jc w:val="both"/>
        <w:rPr>
          <w:rFonts w:ascii="Arial Narrow" w:eastAsia="Arial" w:hAnsi="Arial Narrow" w:cs="Arial"/>
          <w:i/>
          <w:iCs/>
          <w:sz w:val="28"/>
          <w:szCs w:val="28"/>
        </w:rPr>
      </w:pPr>
      <w:r w:rsidRPr="00FE4EA2">
        <w:rPr>
          <w:rFonts w:ascii="Arial Narrow" w:eastAsia="Arial" w:hAnsi="Arial Narrow" w:cs="Arial"/>
          <w:i/>
          <w:iCs/>
          <w:sz w:val="28"/>
          <w:szCs w:val="28"/>
        </w:rPr>
        <w:t>ficará ele constituído em mora, sendo-lhe aplicáveis as respectivas sanções administrativas; e</w:t>
      </w:r>
    </w:p>
    <w:p w14:paraId="76CE3E1B" w14:textId="77777777" w:rsidR="0015459E" w:rsidRPr="00FE4EA2" w:rsidRDefault="0015459E" w:rsidP="0015459E">
      <w:pPr>
        <w:pStyle w:val="PargrafodaLista"/>
        <w:numPr>
          <w:ilvl w:val="0"/>
          <w:numId w:val="4"/>
        </w:numPr>
        <w:suppressAutoHyphens/>
        <w:spacing w:before="120" w:after="120" w:line="276" w:lineRule="auto"/>
        <w:ind w:left="284" w:right="282" w:firstLine="0"/>
        <w:jc w:val="both"/>
        <w:rPr>
          <w:rFonts w:ascii="Arial Narrow" w:eastAsia="Arial" w:hAnsi="Arial Narrow" w:cs="Arial"/>
          <w:i/>
          <w:iCs/>
          <w:sz w:val="28"/>
          <w:szCs w:val="28"/>
        </w:rPr>
      </w:pPr>
      <w:r w:rsidRPr="00FE4EA2">
        <w:rPr>
          <w:rFonts w:ascii="Arial Narrow" w:eastAsia="Arial" w:hAnsi="Arial Narrow" w:cs="Arial"/>
          <w:i/>
          <w:iCs/>
          <w:sz w:val="28"/>
          <w:szCs w:val="28"/>
        </w:rPr>
        <w:t>poderá a Administração optar pela extinção do contrato e, nesse caso, adotará as medidas admitidas em lei para a continuidade da execução contratual.</w:t>
      </w:r>
    </w:p>
    <w:p w14:paraId="613189D8" w14:textId="77777777" w:rsidR="0015459E"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 extinção do contrato não configura óbice para o reconhecimento do desequilíbrio econômico-financeiro, hipótese em que será concedida indenização por meio de termo indenizatório (</w:t>
      </w:r>
      <w:hyperlink r:id="rId59" w:anchor="art131">
        <w:r w:rsidRPr="00250A29">
          <w:rPr>
            <w:rStyle w:val="Hyperlink"/>
            <w:rFonts w:ascii="Arial Narrow" w:hAnsi="Arial Narrow"/>
            <w:sz w:val="28"/>
            <w:szCs w:val="28"/>
          </w:rPr>
          <w:t xml:space="preserve">art. 131, </w:t>
        </w:r>
        <w:r w:rsidRPr="00250A29">
          <w:rPr>
            <w:rStyle w:val="Hyperlink"/>
            <w:rFonts w:ascii="Arial Narrow" w:hAnsi="Arial Narrow"/>
            <w:i/>
            <w:iCs/>
            <w:sz w:val="28"/>
            <w:szCs w:val="28"/>
          </w:rPr>
          <w:t xml:space="preserve">caput, </w:t>
        </w:r>
        <w:r w:rsidRPr="00250A29">
          <w:rPr>
            <w:rStyle w:val="Hyperlink"/>
            <w:rFonts w:ascii="Arial Narrow" w:hAnsi="Arial Narrow"/>
            <w:sz w:val="28"/>
            <w:szCs w:val="28"/>
          </w:rPr>
          <w:t>da Lei n.º 14.133, de 2021).</w:t>
        </w:r>
      </w:hyperlink>
      <w:r w:rsidRPr="00250A29">
        <w:rPr>
          <w:rFonts w:ascii="Arial Narrow" w:hAnsi="Arial Narrow"/>
          <w:sz w:val="28"/>
          <w:szCs w:val="28"/>
        </w:rPr>
        <w:t xml:space="preserve"> </w:t>
      </w:r>
    </w:p>
    <w:p w14:paraId="4481FD02" w14:textId="77777777" w:rsidR="0015459E" w:rsidRPr="00250A29" w:rsidRDefault="0015459E" w:rsidP="0015459E">
      <w:pPr>
        <w:pStyle w:val="Nivel2"/>
        <w:numPr>
          <w:ilvl w:val="0"/>
          <w:numId w:val="0"/>
        </w:numPr>
        <w:ind w:right="282"/>
        <w:rPr>
          <w:rFonts w:ascii="Arial Narrow" w:hAnsi="Arial Narrow"/>
          <w:sz w:val="28"/>
          <w:szCs w:val="28"/>
        </w:rPr>
      </w:pPr>
    </w:p>
    <w:p w14:paraId="49D411E3"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t>CLÁUSULA DÉCIMA QUARTA – DOTAÇÃO ORÇAMENTÁRIA (</w:t>
      </w:r>
      <w:hyperlink r:id="rId60" w:anchor="art92" w:history="1">
        <w:r w:rsidRPr="00250A29">
          <w:rPr>
            <w:rStyle w:val="Hyperlink"/>
            <w:rFonts w:ascii="Arial Narrow" w:hAnsi="Arial Narrow"/>
            <w:sz w:val="28"/>
            <w:szCs w:val="28"/>
          </w:rPr>
          <w:t>art. 92, VIII</w:t>
        </w:r>
      </w:hyperlink>
      <w:r w:rsidRPr="00250A29">
        <w:rPr>
          <w:rFonts w:ascii="Arial Narrow" w:hAnsi="Arial Narrow"/>
          <w:sz w:val="28"/>
          <w:szCs w:val="28"/>
        </w:rPr>
        <w:t>)</w:t>
      </w:r>
    </w:p>
    <w:p w14:paraId="314376BF" w14:textId="5E1753A9" w:rsidR="004A4D43" w:rsidRPr="004A4D43" w:rsidRDefault="0015459E" w:rsidP="004A4D43">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As despesas decorrentes da presente contratação correrão à conta de recursos específicos consignados no Orçamento Geral da União deste exercício, na dotação abaixo discriminada:</w:t>
      </w:r>
    </w:p>
    <w:tbl>
      <w:tblPr>
        <w:tblW w:w="824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801"/>
        <w:gridCol w:w="857"/>
        <w:gridCol w:w="1583"/>
      </w:tblGrid>
      <w:tr w:rsidR="004A4D43" w:rsidRPr="004A4D43" w14:paraId="0F2C7D04" w14:textId="77777777" w:rsidTr="004A4D43">
        <w:trPr>
          <w:trHeight w:val="264"/>
        </w:trPr>
        <w:tc>
          <w:tcPr>
            <w:tcW w:w="5801" w:type="dxa"/>
            <w:shd w:val="clear" w:color="auto" w:fill="auto"/>
            <w:vAlign w:val="center"/>
            <w:hideMark/>
          </w:tcPr>
          <w:p w14:paraId="6E680B72" w14:textId="77777777" w:rsidR="004A4D43" w:rsidRPr="004A4D43" w:rsidRDefault="004A4D43" w:rsidP="004A4D43">
            <w:pPr>
              <w:rPr>
                <w:rFonts w:ascii="Arial Narrow" w:eastAsia="Times New Roman" w:hAnsi="Arial Narrow" w:cs="Arial"/>
                <w:color w:val="000000"/>
                <w:sz w:val="18"/>
                <w:szCs w:val="18"/>
              </w:rPr>
            </w:pPr>
            <w:r w:rsidRPr="004A4D43">
              <w:rPr>
                <w:rFonts w:ascii="Arial Narrow" w:eastAsia="Times New Roman" w:hAnsi="Arial Narrow" w:cs="Arial"/>
                <w:color w:val="000000"/>
                <w:sz w:val="18"/>
                <w:szCs w:val="18"/>
              </w:rPr>
              <w:t>01   PREFEITURA MUNICIPAL DE IGUATEMI</w:t>
            </w:r>
          </w:p>
        </w:tc>
        <w:tc>
          <w:tcPr>
            <w:tcW w:w="857" w:type="dxa"/>
            <w:shd w:val="clear" w:color="auto" w:fill="auto"/>
            <w:vAlign w:val="center"/>
            <w:hideMark/>
          </w:tcPr>
          <w:p w14:paraId="288C0AE1" w14:textId="77777777" w:rsidR="004A4D43" w:rsidRPr="004A4D43" w:rsidRDefault="004A4D43" w:rsidP="004A4D43">
            <w:pPr>
              <w:rPr>
                <w:rFonts w:ascii="Arial Narrow" w:eastAsia="Times New Roman" w:hAnsi="Arial Narrow" w:cs="Arial"/>
                <w:sz w:val="18"/>
                <w:szCs w:val="18"/>
              </w:rPr>
            </w:pPr>
            <w:r w:rsidRPr="004A4D43">
              <w:rPr>
                <w:rFonts w:ascii="Arial Narrow" w:eastAsia="Times New Roman" w:hAnsi="Arial Narrow" w:cs="Arial"/>
                <w:sz w:val="18"/>
                <w:szCs w:val="18"/>
              </w:rPr>
              <w:t>CNPJ:</w:t>
            </w:r>
          </w:p>
        </w:tc>
        <w:tc>
          <w:tcPr>
            <w:tcW w:w="1583" w:type="dxa"/>
            <w:shd w:val="clear" w:color="auto" w:fill="auto"/>
            <w:vAlign w:val="center"/>
            <w:hideMark/>
          </w:tcPr>
          <w:p w14:paraId="1F8A13F6" w14:textId="77777777" w:rsidR="004A4D43" w:rsidRPr="004A4D43" w:rsidRDefault="004A4D43" w:rsidP="004A4D43">
            <w:pPr>
              <w:rPr>
                <w:rFonts w:ascii="Arial Narrow" w:eastAsia="Times New Roman" w:hAnsi="Arial Narrow" w:cs="Arial"/>
                <w:sz w:val="18"/>
                <w:szCs w:val="18"/>
              </w:rPr>
            </w:pPr>
            <w:r w:rsidRPr="004A4D43">
              <w:rPr>
                <w:rFonts w:ascii="Arial Narrow" w:eastAsia="Times New Roman" w:hAnsi="Arial Narrow" w:cs="Arial"/>
                <w:sz w:val="18"/>
                <w:szCs w:val="18"/>
              </w:rPr>
              <w:t>03.568.318/0001-61</w:t>
            </w:r>
          </w:p>
        </w:tc>
      </w:tr>
      <w:tr w:rsidR="004A4D43" w:rsidRPr="004A4D43" w14:paraId="6F5BA7EC" w14:textId="77777777" w:rsidTr="004A4D43">
        <w:trPr>
          <w:trHeight w:val="264"/>
        </w:trPr>
        <w:tc>
          <w:tcPr>
            <w:tcW w:w="8241" w:type="dxa"/>
            <w:gridSpan w:val="3"/>
            <w:shd w:val="clear" w:color="auto" w:fill="auto"/>
            <w:vAlign w:val="center"/>
            <w:hideMark/>
          </w:tcPr>
          <w:p w14:paraId="38C4C238" w14:textId="77777777" w:rsidR="004A4D43" w:rsidRPr="004A4D43" w:rsidRDefault="004A4D43" w:rsidP="004A4D43">
            <w:pPr>
              <w:rPr>
                <w:rFonts w:ascii="Arial Narrow" w:eastAsia="Times New Roman" w:hAnsi="Arial Narrow" w:cs="Arial"/>
                <w:color w:val="000000"/>
                <w:sz w:val="18"/>
                <w:szCs w:val="18"/>
              </w:rPr>
            </w:pPr>
            <w:r w:rsidRPr="004A4D43">
              <w:rPr>
                <w:rFonts w:ascii="Arial Narrow" w:eastAsia="Times New Roman" w:hAnsi="Arial Narrow" w:cs="Arial"/>
                <w:color w:val="000000"/>
                <w:sz w:val="18"/>
                <w:szCs w:val="18"/>
              </w:rPr>
              <w:t>07   SECRETARIA MUNICIPAL DE OBRAS, INFRAESTRUTURA E SERV URBANOS</w:t>
            </w:r>
          </w:p>
        </w:tc>
      </w:tr>
      <w:tr w:rsidR="004A4D43" w:rsidRPr="004A4D43" w14:paraId="58341A93" w14:textId="77777777" w:rsidTr="004A4D43">
        <w:trPr>
          <w:trHeight w:val="264"/>
        </w:trPr>
        <w:tc>
          <w:tcPr>
            <w:tcW w:w="8241" w:type="dxa"/>
            <w:gridSpan w:val="3"/>
            <w:shd w:val="clear" w:color="auto" w:fill="auto"/>
            <w:vAlign w:val="center"/>
            <w:hideMark/>
          </w:tcPr>
          <w:p w14:paraId="2A45F0D0" w14:textId="77777777" w:rsidR="004A4D43" w:rsidRPr="004A4D43" w:rsidRDefault="004A4D43" w:rsidP="004A4D43">
            <w:pPr>
              <w:rPr>
                <w:rFonts w:ascii="Arial Narrow" w:eastAsia="Times New Roman" w:hAnsi="Arial Narrow" w:cs="Arial"/>
                <w:color w:val="000000"/>
                <w:sz w:val="18"/>
                <w:szCs w:val="18"/>
              </w:rPr>
            </w:pPr>
            <w:r w:rsidRPr="004A4D43">
              <w:rPr>
                <w:rFonts w:ascii="Arial Narrow" w:eastAsia="Times New Roman" w:hAnsi="Arial Narrow" w:cs="Arial"/>
                <w:color w:val="000000"/>
                <w:sz w:val="18"/>
                <w:szCs w:val="18"/>
              </w:rPr>
              <w:t>07.01   SECRETARIA MUNICIPAL DE OBRAS, INFRAESTRUTURA E SERV URBANOS</w:t>
            </w:r>
          </w:p>
        </w:tc>
      </w:tr>
      <w:tr w:rsidR="004A4D43" w:rsidRPr="004A4D43" w14:paraId="46A070E3" w14:textId="77777777" w:rsidTr="004A4D43">
        <w:trPr>
          <w:trHeight w:val="264"/>
        </w:trPr>
        <w:tc>
          <w:tcPr>
            <w:tcW w:w="8241" w:type="dxa"/>
            <w:gridSpan w:val="3"/>
            <w:shd w:val="clear" w:color="auto" w:fill="auto"/>
            <w:vAlign w:val="center"/>
            <w:hideMark/>
          </w:tcPr>
          <w:p w14:paraId="61EC7063" w14:textId="77777777" w:rsidR="004A4D43" w:rsidRPr="004A4D43" w:rsidRDefault="004A4D43" w:rsidP="004A4D43">
            <w:pPr>
              <w:rPr>
                <w:rFonts w:ascii="Arial Narrow" w:eastAsia="Times New Roman" w:hAnsi="Arial Narrow" w:cs="Arial"/>
                <w:color w:val="000000"/>
                <w:sz w:val="18"/>
                <w:szCs w:val="18"/>
              </w:rPr>
            </w:pPr>
            <w:r w:rsidRPr="004A4D43">
              <w:rPr>
                <w:rFonts w:ascii="Arial Narrow" w:eastAsia="Times New Roman" w:hAnsi="Arial Narrow" w:cs="Arial"/>
                <w:color w:val="000000"/>
                <w:sz w:val="18"/>
                <w:szCs w:val="18"/>
              </w:rPr>
              <w:t>15.451.1010-1.020   PAVIMENTAÇÃO/DRENAGEM DE VIAS URBANAS E OBRAS COMPLEMENTARES</w:t>
            </w:r>
          </w:p>
        </w:tc>
      </w:tr>
      <w:tr w:rsidR="004A4D43" w:rsidRPr="004A4D43" w14:paraId="67E32AAF" w14:textId="77777777" w:rsidTr="004A4D43">
        <w:trPr>
          <w:trHeight w:val="264"/>
        </w:trPr>
        <w:tc>
          <w:tcPr>
            <w:tcW w:w="8241" w:type="dxa"/>
            <w:gridSpan w:val="3"/>
            <w:shd w:val="clear" w:color="auto" w:fill="auto"/>
            <w:vAlign w:val="center"/>
            <w:hideMark/>
          </w:tcPr>
          <w:p w14:paraId="14179606" w14:textId="77777777" w:rsidR="004A4D43" w:rsidRPr="004A4D43" w:rsidRDefault="004A4D43" w:rsidP="004A4D43">
            <w:pPr>
              <w:rPr>
                <w:rFonts w:ascii="Arial Narrow" w:eastAsia="Times New Roman" w:hAnsi="Arial Narrow" w:cs="Arial"/>
                <w:color w:val="000000"/>
                <w:sz w:val="18"/>
                <w:szCs w:val="18"/>
              </w:rPr>
            </w:pPr>
            <w:r w:rsidRPr="004A4D43">
              <w:rPr>
                <w:rFonts w:ascii="Arial Narrow" w:eastAsia="Times New Roman" w:hAnsi="Arial Narrow" w:cs="Arial"/>
                <w:color w:val="000000"/>
                <w:sz w:val="18"/>
                <w:szCs w:val="18"/>
              </w:rPr>
              <w:t>4.4.90.51.00   OBRAS E INSTALAÇÕES</w:t>
            </w:r>
          </w:p>
        </w:tc>
      </w:tr>
      <w:tr w:rsidR="004A4D43" w:rsidRPr="004A4D43" w14:paraId="6BD4E694" w14:textId="77777777" w:rsidTr="004A4D43">
        <w:trPr>
          <w:trHeight w:val="264"/>
        </w:trPr>
        <w:tc>
          <w:tcPr>
            <w:tcW w:w="5801" w:type="dxa"/>
            <w:shd w:val="clear" w:color="auto" w:fill="auto"/>
            <w:vAlign w:val="center"/>
            <w:hideMark/>
          </w:tcPr>
          <w:p w14:paraId="10E978DC" w14:textId="77777777" w:rsidR="004A4D43" w:rsidRPr="004A4D43" w:rsidRDefault="004A4D43" w:rsidP="004A4D43">
            <w:pPr>
              <w:rPr>
                <w:rFonts w:ascii="Arial Narrow" w:eastAsia="Times New Roman" w:hAnsi="Arial Narrow" w:cs="Arial"/>
                <w:color w:val="000000"/>
                <w:sz w:val="18"/>
                <w:szCs w:val="18"/>
              </w:rPr>
            </w:pPr>
            <w:r w:rsidRPr="004A4D43">
              <w:rPr>
                <w:rFonts w:ascii="Arial Narrow" w:eastAsia="Times New Roman" w:hAnsi="Arial Narrow" w:cs="Arial"/>
                <w:color w:val="000000"/>
                <w:sz w:val="18"/>
                <w:szCs w:val="18"/>
              </w:rPr>
              <w:t>1.701.0000-000   1.701.0000-000</w:t>
            </w:r>
          </w:p>
        </w:tc>
        <w:tc>
          <w:tcPr>
            <w:tcW w:w="857" w:type="dxa"/>
            <w:shd w:val="clear" w:color="auto" w:fill="auto"/>
            <w:vAlign w:val="center"/>
            <w:hideMark/>
          </w:tcPr>
          <w:p w14:paraId="67CE3802" w14:textId="77777777" w:rsidR="004A4D43" w:rsidRPr="004A4D43" w:rsidRDefault="004A4D43" w:rsidP="004A4D43">
            <w:pPr>
              <w:jc w:val="right"/>
              <w:rPr>
                <w:rFonts w:ascii="Arial Narrow" w:eastAsia="Times New Roman" w:hAnsi="Arial Narrow" w:cs="Arial"/>
                <w:sz w:val="18"/>
                <w:szCs w:val="18"/>
              </w:rPr>
            </w:pPr>
            <w:r w:rsidRPr="004A4D43">
              <w:rPr>
                <w:rFonts w:ascii="Arial Narrow" w:eastAsia="Times New Roman" w:hAnsi="Arial Narrow" w:cs="Arial"/>
                <w:sz w:val="18"/>
                <w:szCs w:val="18"/>
              </w:rPr>
              <w:t>FICHA:</w:t>
            </w:r>
          </w:p>
        </w:tc>
        <w:tc>
          <w:tcPr>
            <w:tcW w:w="1583" w:type="dxa"/>
            <w:shd w:val="clear" w:color="auto" w:fill="auto"/>
            <w:vAlign w:val="center"/>
            <w:hideMark/>
          </w:tcPr>
          <w:p w14:paraId="6D478562" w14:textId="77777777" w:rsidR="004A4D43" w:rsidRPr="004A4D43" w:rsidRDefault="004A4D43" w:rsidP="004A4D43">
            <w:pPr>
              <w:rPr>
                <w:rFonts w:ascii="Arial Narrow" w:eastAsia="Times New Roman" w:hAnsi="Arial Narrow" w:cs="Arial"/>
                <w:color w:val="000000"/>
                <w:sz w:val="18"/>
                <w:szCs w:val="18"/>
              </w:rPr>
            </w:pPr>
            <w:r w:rsidRPr="004A4D43">
              <w:rPr>
                <w:rFonts w:ascii="Arial Narrow" w:eastAsia="Times New Roman" w:hAnsi="Arial Narrow" w:cs="Arial"/>
                <w:color w:val="000000"/>
                <w:sz w:val="18"/>
                <w:szCs w:val="18"/>
              </w:rPr>
              <w:t>381</w:t>
            </w:r>
          </w:p>
        </w:tc>
      </w:tr>
    </w:tbl>
    <w:p w14:paraId="4FFB31C1" w14:textId="77777777" w:rsidR="004A4D43" w:rsidRPr="00250A29" w:rsidRDefault="004A4D43" w:rsidP="004A4D43">
      <w:pPr>
        <w:pStyle w:val="Nivel2"/>
        <w:numPr>
          <w:ilvl w:val="0"/>
          <w:numId w:val="0"/>
        </w:numPr>
        <w:ind w:right="282"/>
        <w:rPr>
          <w:rFonts w:ascii="Arial Narrow" w:hAnsi="Arial Narrow"/>
          <w:sz w:val="28"/>
          <w:szCs w:val="28"/>
        </w:rPr>
      </w:pPr>
    </w:p>
    <w:p w14:paraId="2988A555" w14:textId="77777777" w:rsidR="0015459E" w:rsidRPr="0086733E" w:rsidRDefault="0015459E" w:rsidP="0015459E">
      <w:pPr>
        <w:pStyle w:val="Nivel01"/>
        <w:numPr>
          <w:ilvl w:val="0"/>
          <w:numId w:val="12"/>
        </w:numPr>
        <w:tabs>
          <w:tab w:val="num" w:pos="360"/>
        </w:tabs>
        <w:spacing w:before="120" w:afterLines="120" w:after="288" w:line="312" w:lineRule="auto"/>
        <w:ind w:left="0" w:right="282" w:firstLine="0"/>
        <w:rPr>
          <w:rFonts w:ascii="Arial Narrow" w:hAnsi="Arial Narrow"/>
          <w:color w:val="FFFFFF" w:themeColor="background1"/>
          <w:sz w:val="28"/>
          <w:szCs w:val="28"/>
        </w:rPr>
      </w:pPr>
      <w:r w:rsidRPr="0086733E">
        <w:rPr>
          <w:rFonts w:ascii="Arial Narrow" w:hAnsi="Arial Narrow"/>
          <w:sz w:val="28"/>
          <w:szCs w:val="28"/>
        </w:rPr>
        <w:t>CLÁUSULA DÉCIMA QUINTA – DOS CASOS OMISSOS (</w:t>
      </w:r>
      <w:hyperlink r:id="rId61" w:anchor="art92" w:history="1">
        <w:r w:rsidRPr="0086733E">
          <w:rPr>
            <w:rStyle w:val="Hyperlink"/>
            <w:rFonts w:ascii="Arial Narrow" w:hAnsi="Arial Narrow"/>
            <w:sz w:val="28"/>
            <w:szCs w:val="28"/>
          </w:rPr>
          <w:t>art. 92, III</w:t>
        </w:r>
      </w:hyperlink>
      <w:r w:rsidRPr="0086733E">
        <w:rPr>
          <w:rFonts w:ascii="Arial Narrow" w:hAnsi="Arial Narrow"/>
          <w:sz w:val="28"/>
          <w:szCs w:val="28"/>
        </w:rPr>
        <w:t>)</w:t>
      </w:r>
    </w:p>
    <w:p w14:paraId="7A3B87B7" w14:textId="77777777" w:rsidR="0015459E"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Os casos omissos serão decididos pelo contratante, segundo as disposições contidas na </w:t>
      </w:r>
      <w:hyperlink r:id="rId62" w:history="1">
        <w:r w:rsidRPr="00250A29">
          <w:rPr>
            <w:rFonts w:ascii="Arial Narrow" w:hAnsi="Arial Narrow"/>
            <w:sz w:val="28"/>
            <w:szCs w:val="28"/>
          </w:rPr>
          <w:t>Lei nº 14.133, de 2021</w:t>
        </w:r>
      </w:hyperlink>
      <w:r w:rsidRPr="00250A29">
        <w:rPr>
          <w:rFonts w:ascii="Arial Narrow" w:hAnsi="Arial Narrow"/>
          <w:sz w:val="28"/>
          <w:szCs w:val="28"/>
        </w:rPr>
        <w:t xml:space="preserve">, e demais normas federais aplicáveis e, subsidiariamente, segundo as disposições contidas na </w:t>
      </w:r>
      <w:hyperlink r:id="rId63" w:history="1">
        <w:r w:rsidRPr="00250A29">
          <w:rPr>
            <w:rStyle w:val="Hyperlink"/>
            <w:rFonts w:ascii="Arial Narrow" w:hAnsi="Arial Narrow"/>
            <w:sz w:val="28"/>
            <w:szCs w:val="28"/>
          </w:rPr>
          <w:t xml:space="preserve">Lei nº 8.078, </w:t>
        </w:r>
        <w:r w:rsidRPr="00250A29">
          <w:rPr>
            <w:rStyle w:val="Hyperlink"/>
            <w:rFonts w:ascii="Arial Narrow" w:hAnsi="Arial Narrow"/>
            <w:sz w:val="28"/>
            <w:szCs w:val="28"/>
          </w:rPr>
          <w:lastRenderedPageBreak/>
          <w:t>de 1990 – Código de Defesa do Consumidor</w:t>
        </w:r>
      </w:hyperlink>
      <w:r w:rsidRPr="00250A29">
        <w:rPr>
          <w:rFonts w:ascii="Arial Narrow" w:hAnsi="Arial Narrow"/>
          <w:sz w:val="28"/>
          <w:szCs w:val="28"/>
        </w:rPr>
        <w:t xml:space="preserve"> – e normas e princípios gerais dos contratos.</w:t>
      </w:r>
    </w:p>
    <w:p w14:paraId="58D26F84" w14:textId="77777777" w:rsidR="0015459E" w:rsidRPr="00250A29" w:rsidRDefault="0015459E" w:rsidP="0015459E">
      <w:pPr>
        <w:pStyle w:val="Nivel2"/>
        <w:numPr>
          <w:ilvl w:val="0"/>
          <w:numId w:val="0"/>
        </w:numPr>
        <w:ind w:right="282"/>
        <w:rPr>
          <w:rFonts w:ascii="Arial Narrow" w:hAnsi="Arial Narrow"/>
          <w:sz w:val="28"/>
          <w:szCs w:val="28"/>
        </w:rPr>
      </w:pPr>
    </w:p>
    <w:p w14:paraId="1C0CF47F"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t>CLÁUSULA DÉCIMA SEXTA – ALTERAÇÕES</w:t>
      </w:r>
    </w:p>
    <w:p w14:paraId="380C61F0"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Eventuais alterações contratuais reger-se-ão pela disciplina dos </w:t>
      </w:r>
      <w:hyperlink r:id="rId64" w:anchor="art124" w:history="1">
        <w:proofErr w:type="spellStart"/>
        <w:r w:rsidRPr="00250A29">
          <w:rPr>
            <w:rStyle w:val="Hyperlink"/>
            <w:rFonts w:ascii="Arial Narrow" w:hAnsi="Arial Narrow"/>
            <w:sz w:val="28"/>
            <w:szCs w:val="28"/>
          </w:rPr>
          <w:t>arts</w:t>
        </w:r>
        <w:proofErr w:type="spellEnd"/>
        <w:r w:rsidRPr="00250A29">
          <w:rPr>
            <w:rStyle w:val="Hyperlink"/>
            <w:rFonts w:ascii="Arial Narrow" w:hAnsi="Arial Narrow"/>
            <w:sz w:val="28"/>
            <w:szCs w:val="28"/>
          </w:rPr>
          <w:t>. 124 e seguintes da Lei nº 14.133, de 2021</w:t>
        </w:r>
      </w:hyperlink>
      <w:r w:rsidRPr="00250A29">
        <w:rPr>
          <w:rFonts w:ascii="Arial Narrow" w:hAnsi="Arial Narrow"/>
          <w:sz w:val="28"/>
          <w:szCs w:val="28"/>
        </w:rPr>
        <w:t>.</w:t>
      </w:r>
    </w:p>
    <w:p w14:paraId="4E15F7B3" w14:textId="77777777" w:rsidR="0015459E" w:rsidRPr="00250A29"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O contratado é obrigado a aceitar, nas mesmas condições contratuais, os acréscimos ou supressões que se fizerem necessários, até o limite de 25% (vinte e cinco por cento) do valor inicial atualizado do contrato.</w:t>
      </w:r>
    </w:p>
    <w:p w14:paraId="3BCC5AC1" w14:textId="77777777" w:rsidR="0015459E" w:rsidRPr="004A3464"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9C277F4" w14:textId="77777777" w:rsidR="0015459E"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Registros que não caracterizam alteração do contrato podem ser realizados por simples apostila, dispensada a celebração de termo aditivo, na forma do </w:t>
      </w:r>
      <w:hyperlink r:id="rId65" w:anchor="art136" w:history="1">
        <w:r w:rsidRPr="00250A29">
          <w:rPr>
            <w:rStyle w:val="Hyperlink"/>
            <w:rFonts w:ascii="Arial Narrow" w:hAnsi="Arial Narrow"/>
            <w:sz w:val="28"/>
            <w:szCs w:val="28"/>
          </w:rPr>
          <w:t>art. 136 da Lei nº 14.133, de 2021</w:t>
        </w:r>
      </w:hyperlink>
      <w:r w:rsidRPr="00250A29">
        <w:rPr>
          <w:rFonts w:ascii="Arial Narrow" w:hAnsi="Arial Narrow"/>
          <w:sz w:val="28"/>
          <w:szCs w:val="28"/>
        </w:rPr>
        <w:t>.</w:t>
      </w:r>
    </w:p>
    <w:p w14:paraId="24809D51" w14:textId="77777777" w:rsidR="0015459E" w:rsidRPr="0086733E" w:rsidRDefault="0015459E" w:rsidP="0015459E">
      <w:pPr>
        <w:pStyle w:val="Nivel2"/>
        <w:numPr>
          <w:ilvl w:val="0"/>
          <w:numId w:val="0"/>
        </w:numPr>
        <w:ind w:right="282"/>
        <w:rPr>
          <w:rFonts w:ascii="Arial Narrow" w:hAnsi="Arial Narrow"/>
          <w:sz w:val="28"/>
          <w:szCs w:val="28"/>
        </w:rPr>
      </w:pPr>
    </w:p>
    <w:p w14:paraId="751FDF73"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t xml:space="preserve">CLÁUSULA DÉCIMA SÉTIMA – </w:t>
      </w:r>
      <w:r>
        <w:rPr>
          <w:rFonts w:ascii="Arial Narrow" w:hAnsi="Arial Narrow"/>
          <w:sz w:val="28"/>
          <w:szCs w:val="28"/>
        </w:rPr>
        <w:t>LIVRE ACESSO</w:t>
      </w:r>
    </w:p>
    <w:p w14:paraId="62CC335D" w14:textId="77777777" w:rsidR="0015459E" w:rsidRDefault="0015459E" w:rsidP="0015459E">
      <w:pPr>
        <w:pStyle w:val="Nivel2"/>
        <w:numPr>
          <w:ilvl w:val="0"/>
          <w:numId w:val="0"/>
        </w:numPr>
        <w:ind w:right="282"/>
        <w:rPr>
          <w:rFonts w:ascii="Arial Narrow" w:hAnsi="Arial Narrow"/>
          <w:sz w:val="28"/>
          <w:szCs w:val="28"/>
        </w:rPr>
      </w:pPr>
      <w:r w:rsidRPr="0086733E">
        <w:rPr>
          <w:rFonts w:ascii="Arial Narrow" w:hAnsi="Arial Narrow"/>
          <w:sz w:val="28"/>
          <w:szCs w:val="28"/>
        </w:rPr>
        <w:t xml:space="preserve">17.1. em atendimento a portaria interministerial 424/2016, </w:t>
      </w:r>
    </w:p>
    <w:p w14:paraId="4EDB68E6" w14:textId="77777777" w:rsidR="0015459E" w:rsidRDefault="0015459E" w:rsidP="0015459E">
      <w:pPr>
        <w:pStyle w:val="Nivel2"/>
        <w:numPr>
          <w:ilvl w:val="0"/>
          <w:numId w:val="0"/>
        </w:numPr>
        <w:spacing w:before="0" w:after="0"/>
        <w:ind w:left="2127" w:right="282"/>
        <w:rPr>
          <w:rFonts w:ascii="Arial Narrow" w:hAnsi="Arial Narrow"/>
          <w:i/>
          <w:iCs/>
          <w:sz w:val="24"/>
          <w:szCs w:val="24"/>
        </w:rPr>
      </w:pPr>
      <w:r w:rsidRPr="0086733E">
        <w:rPr>
          <w:rFonts w:ascii="Arial Narrow" w:hAnsi="Arial Narrow"/>
          <w:i/>
          <w:iCs/>
          <w:sz w:val="24"/>
          <w:szCs w:val="24"/>
        </w:rPr>
        <w:t xml:space="preserve">“CAPÍTULO II </w:t>
      </w:r>
    </w:p>
    <w:p w14:paraId="525431E5" w14:textId="77777777" w:rsidR="0015459E" w:rsidRPr="0086733E" w:rsidRDefault="0015459E" w:rsidP="0015459E">
      <w:pPr>
        <w:pStyle w:val="Nivel2"/>
        <w:numPr>
          <w:ilvl w:val="0"/>
          <w:numId w:val="0"/>
        </w:numPr>
        <w:spacing w:before="0" w:after="0"/>
        <w:ind w:left="2127" w:right="282"/>
        <w:rPr>
          <w:rFonts w:ascii="Arial Narrow" w:hAnsi="Arial Narrow"/>
          <w:i/>
          <w:iCs/>
          <w:sz w:val="24"/>
          <w:szCs w:val="24"/>
        </w:rPr>
      </w:pPr>
      <w:r w:rsidRPr="0086733E">
        <w:rPr>
          <w:rFonts w:ascii="Arial Narrow" w:hAnsi="Arial Narrow"/>
          <w:i/>
          <w:iCs/>
          <w:sz w:val="24"/>
          <w:szCs w:val="24"/>
        </w:rPr>
        <w:t xml:space="preserve">DA CONTRATAÇÃO COM TERCEIROS </w:t>
      </w:r>
    </w:p>
    <w:p w14:paraId="030AFF14" w14:textId="77777777" w:rsidR="0015459E" w:rsidRPr="0086733E" w:rsidRDefault="0015459E" w:rsidP="0015459E">
      <w:pPr>
        <w:pStyle w:val="Nivel2"/>
        <w:numPr>
          <w:ilvl w:val="0"/>
          <w:numId w:val="0"/>
        </w:numPr>
        <w:spacing w:before="0" w:after="0"/>
        <w:ind w:left="2127" w:right="282"/>
        <w:rPr>
          <w:rFonts w:ascii="Arial Narrow" w:hAnsi="Arial Narrow"/>
          <w:i/>
          <w:iCs/>
          <w:sz w:val="24"/>
          <w:szCs w:val="24"/>
        </w:rPr>
      </w:pPr>
      <w:r w:rsidRPr="0086733E">
        <w:rPr>
          <w:rFonts w:ascii="Arial Narrow" w:hAnsi="Arial Narrow"/>
          <w:i/>
          <w:iCs/>
          <w:sz w:val="24"/>
          <w:szCs w:val="24"/>
        </w:rPr>
        <w:t xml:space="preserve">Art. 43. Os contratos celebrados à conta dos recursos dos instrumentos deverão conter cláusula que obrigue o contratado a conceder livre acesso aos documentos e registros contábeis da empresa, referentes ao objeto contratado, para os servidores do órgão ou entidade pública concedente e dos órgãos de controle interno e externo”. </w:t>
      </w:r>
    </w:p>
    <w:p w14:paraId="57E8506C" w14:textId="77777777" w:rsidR="0015459E" w:rsidRDefault="0015459E" w:rsidP="0015459E">
      <w:pPr>
        <w:pStyle w:val="Nivel2"/>
        <w:numPr>
          <w:ilvl w:val="0"/>
          <w:numId w:val="0"/>
        </w:numPr>
        <w:ind w:right="282"/>
        <w:rPr>
          <w:rFonts w:ascii="Arial Narrow" w:hAnsi="Arial Narrow"/>
          <w:sz w:val="28"/>
          <w:szCs w:val="28"/>
        </w:rPr>
      </w:pPr>
      <w:r>
        <w:rPr>
          <w:rFonts w:ascii="Arial Narrow" w:hAnsi="Arial Narrow"/>
          <w:sz w:val="28"/>
          <w:szCs w:val="28"/>
        </w:rPr>
        <w:t>17.2.</w:t>
      </w:r>
      <w:r w:rsidRPr="0086733E">
        <w:rPr>
          <w:rFonts w:ascii="Arial Narrow" w:hAnsi="Arial Narrow"/>
          <w:sz w:val="28"/>
          <w:szCs w:val="28"/>
        </w:rPr>
        <w:t xml:space="preserve"> O contratado concede livre acesso aos servidores da TCM do TCU e da PMR (controle externo e interno), documentos e registros contábeis da empresa, referentes ao objeto contratado.</w:t>
      </w:r>
    </w:p>
    <w:p w14:paraId="066214E2" w14:textId="77777777" w:rsidR="0015459E" w:rsidRPr="0086733E" w:rsidRDefault="0015459E" w:rsidP="0015459E">
      <w:pPr>
        <w:pStyle w:val="Nivel2"/>
        <w:numPr>
          <w:ilvl w:val="0"/>
          <w:numId w:val="0"/>
        </w:numPr>
        <w:ind w:right="282"/>
        <w:rPr>
          <w:rFonts w:ascii="Arial Narrow" w:hAnsi="Arial Narrow"/>
          <w:sz w:val="28"/>
          <w:szCs w:val="28"/>
        </w:rPr>
      </w:pPr>
    </w:p>
    <w:p w14:paraId="7BC7DDD1"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lastRenderedPageBreak/>
        <w:t xml:space="preserve">CLÁUSULA DÉCIMA </w:t>
      </w:r>
      <w:r>
        <w:rPr>
          <w:rFonts w:ascii="Arial Narrow" w:hAnsi="Arial Narrow"/>
          <w:sz w:val="28"/>
          <w:szCs w:val="28"/>
        </w:rPr>
        <w:t>SEGUNDA</w:t>
      </w:r>
      <w:r w:rsidRPr="00250A29">
        <w:rPr>
          <w:rFonts w:ascii="Arial Narrow" w:hAnsi="Arial Narrow"/>
          <w:sz w:val="28"/>
          <w:szCs w:val="28"/>
        </w:rPr>
        <w:t xml:space="preserve"> – PUBLICAÇÃO</w:t>
      </w:r>
    </w:p>
    <w:p w14:paraId="3D959236" w14:textId="77777777" w:rsidR="0015459E" w:rsidRDefault="0015459E" w:rsidP="0015459E">
      <w:pPr>
        <w:pStyle w:val="Nivel2"/>
        <w:numPr>
          <w:ilvl w:val="1"/>
          <w:numId w:val="12"/>
        </w:numPr>
        <w:ind w:left="0" w:right="282" w:firstLine="0"/>
        <w:rPr>
          <w:rFonts w:ascii="Arial Narrow" w:hAnsi="Arial Narrow"/>
          <w:sz w:val="28"/>
          <w:szCs w:val="28"/>
        </w:rPr>
      </w:pPr>
      <w:r w:rsidRPr="00250A29">
        <w:rPr>
          <w:rFonts w:ascii="Arial Narrow" w:hAnsi="Arial Narrow"/>
          <w:sz w:val="28"/>
          <w:szCs w:val="28"/>
        </w:rPr>
        <w:t xml:space="preserve">Incumbirá ao contratante divulgar o presente instrumento no Portal Nacional de Contratações Públicas (PNCP), na forma prevista no </w:t>
      </w:r>
      <w:hyperlink r:id="rId66" w:anchor="art94" w:history="1">
        <w:r w:rsidRPr="00250A29">
          <w:rPr>
            <w:rStyle w:val="Hyperlink"/>
            <w:rFonts w:ascii="Arial Narrow" w:hAnsi="Arial Narrow"/>
            <w:sz w:val="28"/>
            <w:szCs w:val="28"/>
          </w:rPr>
          <w:t>art. 94 da Lei 14.133, de 2021</w:t>
        </w:r>
      </w:hyperlink>
      <w:r w:rsidRPr="00250A29">
        <w:rPr>
          <w:rFonts w:ascii="Arial Narrow" w:hAnsi="Arial Narrow"/>
          <w:sz w:val="28"/>
          <w:szCs w:val="28"/>
        </w:rPr>
        <w:t xml:space="preserve">, bem como no respectivo sítio oficial na Internet, em atenção ao art. 91, </w:t>
      </w:r>
      <w:r w:rsidRPr="00250A29">
        <w:rPr>
          <w:rFonts w:ascii="Arial Narrow" w:hAnsi="Arial Narrow"/>
          <w:i/>
          <w:iCs/>
          <w:sz w:val="28"/>
          <w:szCs w:val="28"/>
        </w:rPr>
        <w:t>caput,</w:t>
      </w:r>
      <w:r w:rsidRPr="00250A29">
        <w:rPr>
          <w:rFonts w:ascii="Arial Narrow" w:hAnsi="Arial Narrow"/>
          <w:sz w:val="28"/>
          <w:szCs w:val="28"/>
        </w:rPr>
        <w:t xml:space="preserve"> da Lei n.º 14.133, de 2021, e ao  </w:t>
      </w:r>
      <w:hyperlink r:id="rId67" w:anchor="art8§2" w:history="1">
        <w:r w:rsidRPr="00250A29">
          <w:rPr>
            <w:rStyle w:val="Hyperlink"/>
            <w:rFonts w:ascii="Arial Narrow" w:hAnsi="Arial Narrow"/>
            <w:sz w:val="28"/>
            <w:szCs w:val="28"/>
          </w:rPr>
          <w:t>art. 8º, §2º, da Lei n. 12.527, de 2011</w:t>
        </w:r>
      </w:hyperlink>
      <w:r w:rsidRPr="00250A29">
        <w:rPr>
          <w:rFonts w:ascii="Arial Narrow" w:hAnsi="Arial Narrow"/>
          <w:sz w:val="28"/>
          <w:szCs w:val="28"/>
        </w:rPr>
        <w:t xml:space="preserve">, c/c </w:t>
      </w:r>
      <w:hyperlink r:id="rId68" w:anchor="art7§3" w:history="1">
        <w:r w:rsidRPr="00250A29">
          <w:rPr>
            <w:rStyle w:val="Hyperlink"/>
            <w:rFonts w:ascii="Arial Narrow" w:hAnsi="Arial Narrow"/>
            <w:sz w:val="28"/>
            <w:szCs w:val="28"/>
          </w:rPr>
          <w:t>art. 7º, §3º, inciso V, do Decreto n. 7.724, de 2012.</w:t>
        </w:r>
      </w:hyperlink>
      <w:r w:rsidRPr="00250A29">
        <w:rPr>
          <w:rFonts w:ascii="Arial Narrow" w:hAnsi="Arial Narrow"/>
          <w:sz w:val="28"/>
          <w:szCs w:val="28"/>
        </w:rPr>
        <w:t xml:space="preserve"> </w:t>
      </w:r>
    </w:p>
    <w:p w14:paraId="2E17020D" w14:textId="77777777" w:rsidR="0015459E" w:rsidRPr="00250A29" w:rsidRDefault="0015459E" w:rsidP="0015459E">
      <w:pPr>
        <w:pStyle w:val="Nivel2"/>
        <w:numPr>
          <w:ilvl w:val="0"/>
          <w:numId w:val="0"/>
        </w:numPr>
        <w:ind w:right="282"/>
        <w:rPr>
          <w:rFonts w:ascii="Arial Narrow" w:hAnsi="Arial Narrow"/>
          <w:sz w:val="28"/>
          <w:szCs w:val="28"/>
        </w:rPr>
      </w:pPr>
    </w:p>
    <w:p w14:paraId="43B67DCC" w14:textId="77777777" w:rsidR="0015459E" w:rsidRPr="00250A29" w:rsidRDefault="0015459E" w:rsidP="0015459E">
      <w:pPr>
        <w:pStyle w:val="Nivel01"/>
        <w:numPr>
          <w:ilvl w:val="0"/>
          <w:numId w:val="12"/>
        </w:numPr>
        <w:tabs>
          <w:tab w:val="num" w:pos="360"/>
        </w:tabs>
        <w:ind w:left="0" w:right="282" w:firstLine="0"/>
        <w:rPr>
          <w:rFonts w:ascii="Arial Narrow" w:hAnsi="Arial Narrow"/>
          <w:color w:val="FFFFFF" w:themeColor="background1"/>
          <w:sz w:val="28"/>
          <w:szCs w:val="28"/>
        </w:rPr>
      </w:pPr>
      <w:r w:rsidRPr="00250A29">
        <w:rPr>
          <w:rFonts w:ascii="Arial Narrow" w:hAnsi="Arial Narrow"/>
          <w:sz w:val="28"/>
          <w:szCs w:val="28"/>
        </w:rPr>
        <w:t>CLÁUSULA DÉCIMA OITAVA– FORO (</w:t>
      </w:r>
      <w:hyperlink r:id="rId69" w:anchor="art92§1" w:history="1">
        <w:r w:rsidRPr="00250A29">
          <w:rPr>
            <w:rStyle w:val="Hyperlink"/>
            <w:rFonts w:ascii="Arial Narrow" w:hAnsi="Arial Narrow"/>
            <w:sz w:val="28"/>
            <w:szCs w:val="28"/>
          </w:rPr>
          <w:t>art. 92, §1º</w:t>
        </w:r>
      </w:hyperlink>
      <w:r w:rsidRPr="00250A29">
        <w:rPr>
          <w:rFonts w:ascii="Arial Narrow" w:hAnsi="Arial Narrow"/>
          <w:sz w:val="28"/>
          <w:szCs w:val="28"/>
        </w:rPr>
        <w:t>)</w:t>
      </w:r>
    </w:p>
    <w:p w14:paraId="4B04C31D" w14:textId="77777777" w:rsidR="0015459E" w:rsidRPr="004A3464" w:rsidRDefault="0015459E" w:rsidP="0015459E">
      <w:pPr>
        <w:pStyle w:val="Nivel2"/>
        <w:numPr>
          <w:ilvl w:val="0"/>
          <w:numId w:val="0"/>
        </w:numPr>
        <w:spacing w:afterLines="120" w:after="288" w:line="312" w:lineRule="auto"/>
        <w:ind w:right="282" w:firstLine="709"/>
        <w:rPr>
          <w:rFonts w:ascii="Arial Narrow" w:hAnsi="Arial Narrow"/>
          <w:sz w:val="28"/>
          <w:szCs w:val="28"/>
        </w:rPr>
      </w:pPr>
      <w:r w:rsidRPr="00250A29">
        <w:rPr>
          <w:rFonts w:ascii="Arial Narrow" w:hAnsi="Arial Narrow"/>
          <w:color w:val="auto"/>
          <w:sz w:val="28"/>
          <w:szCs w:val="28"/>
          <w:lang w:eastAsia="en-US"/>
        </w:rPr>
        <w:t xml:space="preserve">Fica eleito o Foro do Poder Judiciário Estadual de Mato Grosso do Sul, no juízo de Iguatemi, </w:t>
      </w:r>
      <w:r w:rsidRPr="00250A29">
        <w:rPr>
          <w:rFonts w:ascii="Arial Narrow" w:hAnsi="Arial Narrow"/>
          <w:sz w:val="28"/>
          <w:szCs w:val="28"/>
        </w:rPr>
        <w:t xml:space="preserve">para dirimir os litígios que decorrerem da execução deste Termo de Contrato que não puderem ser compostos pela conciliação, conforme </w:t>
      </w:r>
      <w:hyperlink r:id="rId70" w:anchor="art92§1" w:history="1">
        <w:r w:rsidRPr="00250A29">
          <w:rPr>
            <w:rStyle w:val="Hyperlink"/>
            <w:rFonts w:ascii="Arial Narrow" w:hAnsi="Arial Narrow"/>
            <w:sz w:val="28"/>
            <w:szCs w:val="28"/>
          </w:rPr>
          <w:t>art. 92, §1º, da Lei nº 14.133/21</w:t>
        </w:r>
      </w:hyperlink>
      <w:r w:rsidRPr="00250A29">
        <w:rPr>
          <w:rFonts w:ascii="Arial Narrow" w:hAnsi="Arial Narrow"/>
          <w:sz w:val="28"/>
          <w:szCs w:val="28"/>
        </w:rPr>
        <w:t>.</w:t>
      </w:r>
    </w:p>
    <w:p w14:paraId="10BE1EBB" w14:textId="5877BC32" w:rsidR="0015459E" w:rsidRPr="00FE4EA2" w:rsidRDefault="0015459E" w:rsidP="004A4D43">
      <w:pPr>
        <w:pStyle w:val="Nivel2"/>
        <w:numPr>
          <w:ilvl w:val="0"/>
          <w:numId w:val="0"/>
        </w:numPr>
        <w:spacing w:afterLines="120" w:after="288" w:line="312" w:lineRule="auto"/>
        <w:ind w:right="282" w:firstLine="709"/>
        <w:jc w:val="right"/>
        <w:rPr>
          <w:rFonts w:ascii="Arial Narrow" w:hAnsi="Arial Narrow"/>
          <w:i/>
          <w:iCs/>
          <w:color w:val="auto"/>
          <w:sz w:val="28"/>
          <w:szCs w:val="28"/>
        </w:rPr>
      </w:pPr>
      <w:r w:rsidRPr="00FE4EA2">
        <w:rPr>
          <w:rFonts w:ascii="Arial Narrow" w:hAnsi="Arial Narrow"/>
          <w:i/>
          <w:iCs/>
          <w:color w:val="auto"/>
          <w:sz w:val="28"/>
          <w:szCs w:val="28"/>
        </w:rPr>
        <w:t xml:space="preserve">Iguatemi/MS, </w:t>
      </w:r>
      <w:r w:rsidR="004A4D43">
        <w:rPr>
          <w:rFonts w:ascii="Arial Narrow" w:hAnsi="Arial Narrow"/>
          <w:i/>
          <w:iCs/>
          <w:color w:val="auto"/>
          <w:sz w:val="28"/>
          <w:szCs w:val="28"/>
        </w:rPr>
        <w:t>24</w:t>
      </w:r>
      <w:r w:rsidRPr="00FE4EA2">
        <w:rPr>
          <w:rFonts w:ascii="Arial Narrow" w:hAnsi="Arial Narrow"/>
          <w:i/>
          <w:iCs/>
          <w:color w:val="auto"/>
          <w:sz w:val="28"/>
          <w:szCs w:val="28"/>
        </w:rPr>
        <w:t xml:space="preserve"> de </w:t>
      </w:r>
      <w:r w:rsidR="004A4D43">
        <w:rPr>
          <w:rFonts w:ascii="Arial Narrow" w:hAnsi="Arial Narrow"/>
          <w:i/>
          <w:iCs/>
          <w:color w:val="auto"/>
          <w:sz w:val="28"/>
          <w:szCs w:val="28"/>
        </w:rPr>
        <w:t>maio</w:t>
      </w:r>
      <w:r w:rsidRPr="00FE4EA2">
        <w:rPr>
          <w:rFonts w:ascii="Arial Narrow" w:hAnsi="Arial Narrow"/>
          <w:i/>
          <w:iCs/>
          <w:color w:val="auto"/>
          <w:sz w:val="28"/>
          <w:szCs w:val="28"/>
        </w:rPr>
        <w:t xml:space="preserve"> de 2024.</w:t>
      </w:r>
    </w:p>
    <w:tbl>
      <w:tblPr>
        <w:tblW w:w="8344" w:type="dxa"/>
        <w:tblInd w:w="20" w:type="dxa"/>
        <w:tblLayout w:type="fixed"/>
        <w:tblCellMar>
          <w:left w:w="70" w:type="dxa"/>
          <w:right w:w="70" w:type="dxa"/>
        </w:tblCellMar>
        <w:tblLook w:val="0000" w:firstRow="0" w:lastRow="0" w:firstColumn="0" w:lastColumn="0" w:noHBand="0" w:noVBand="0"/>
      </w:tblPr>
      <w:tblGrid>
        <w:gridCol w:w="4375"/>
        <w:gridCol w:w="3969"/>
      </w:tblGrid>
      <w:tr w:rsidR="0015459E" w:rsidRPr="00250A29" w14:paraId="330E30F0" w14:textId="77777777" w:rsidTr="004A4D43">
        <w:trPr>
          <w:trHeight w:val="1557"/>
        </w:trPr>
        <w:tc>
          <w:tcPr>
            <w:tcW w:w="4375" w:type="dxa"/>
            <w:tcBorders>
              <w:top w:val="nil"/>
              <w:left w:val="nil"/>
              <w:bottom w:val="nil"/>
              <w:right w:val="nil"/>
            </w:tcBorders>
          </w:tcPr>
          <w:p w14:paraId="68ADB4B0" w14:textId="77777777" w:rsidR="0015459E" w:rsidRPr="00250A29" w:rsidRDefault="0015459E" w:rsidP="00375358">
            <w:pPr>
              <w:widowControl w:val="0"/>
              <w:autoSpaceDE w:val="0"/>
              <w:autoSpaceDN w:val="0"/>
              <w:adjustRightInd w:val="0"/>
              <w:ind w:right="282"/>
              <w:rPr>
                <w:rFonts w:ascii="Arial Narrow" w:hAnsi="Arial Narrow" w:cs="Arial"/>
                <w:i/>
                <w:iCs/>
                <w:color w:val="000000"/>
                <w:sz w:val="28"/>
                <w:szCs w:val="28"/>
              </w:rPr>
            </w:pPr>
          </w:p>
          <w:p w14:paraId="6AF9AC16" w14:textId="277EDFFE" w:rsidR="0015459E" w:rsidRPr="00250A29" w:rsidRDefault="0015459E" w:rsidP="00375358">
            <w:pPr>
              <w:widowControl w:val="0"/>
              <w:autoSpaceDE w:val="0"/>
              <w:autoSpaceDN w:val="0"/>
              <w:adjustRightInd w:val="0"/>
              <w:ind w:right="282"/>
              <w:jc w:val="center"/>
              <w:rPr>
                <w:rFonts w:ascii="Arial Narrow" w:hAnsi="Arial Narrow" w:cs="Arial"/>
                <w:color w:val="000000"/>
                <w:sz w:val="28"/>
                <w:szCs w:val="28"/>
              </w:rPr>
            </w:pPr>
            <w:r w:rsidRPr="00250A29">
              <w:rPr>
                <w:rFonts w:ascii="Arial Narrow" w:hAnsi="Arial Narrow" w:cs="Arial"/>
                <w:color w:val="000000"/>
                <w:sz w:val="28"/>
                <w:szCs w:val="28"/>
              </w:rPr>
              <w:t>____________________________</w:t>
            </w:r>
          </w:p>
          <w:p w14:paraId="074BB444" w14:textId="77777777" w:rsidR="0015459E" w:rsidRPr="00250A29" w:rsidRDefault="0015459E" w:rsidP="00375358">
            <w:pPr>
              <w:widowControl w:val="0"/>
              <w:autoSpaceDE w:val="0"/>
              <w:autoSpaceDN w:val="0"/>
              <w:adjustRightInd w:val="0"/>
              <w:ind w:right="282"/>
              <w:jc w:val="center"/>
              <w:rPr>
                <w:rFonts w:ascii="Arial Narrow" w:hAnsi="Arial Narrow" w:cs="Arial"/>
                <w:i/>
                <w:iCs/>
                <w:color w:val="000000"/>
                <w:sz w:val="28"/>
                <w:szCs w:val="28"/>
              </w:rPr>
            </w:pPr>
            <w:r w:rsidRPr="00250A29">
              <w:rPr>
                <w:rFonts w:ascii="Arial Narrow" w:hAnsi="Arial Narrow" w:cs="Arial"/>
                <w:i/>
                <w:iCs/>
                <w:color w:val="000000"/>
                <w:sz w:val="28"/>
                <w:szCs w:val="28"/>
              </w:rPr>
              <w:t>Lídio Ledesma</w:t>
            </w:r>
          </w:p>
          <w:p w14:paraId="7E4F5A4F" w14:textId="77777777" w:rsidR="0015459E" w:rsidRPr="00250A29" w:rsidRDefault="0015459E" w:rsidP="00375358">
            <w:pPr>
              <w:widowControl w:val="0"/>
              <w:autoSpaceDE w:val="0"/>
              <w:autoSpaceDN w:val="0"/>
              <w:adjustRightInd w:val="0"/>
              <w:ind w:right="282"/>
              <w:jc w:val="center"/>
              <w:rPr>
                <w:rFonts w:ascii="Arial Narrow" w:hAnsi="Arial Narrow" w:cs="Arial"/>
                <w:b/>
                <w:bCs/>
                <w:color w:val="000000"/>
                <w:sz w:val="28"/>
                <w:szCs w:val="28"/>
              </w:rPr>
            </w:pPr>
            <w:r w:rsidRPr="00250A29">
              <w:rPr>
                <w:rFonts w:ascii="Arial Narrow" w:hAnsi="Arial Narrow" w:cs="Arial"/>
                <w:b/>
                <w:bCs/>
                <w:color w:val="000000"/>
                <w:sz w:val="28"/>
                <w:szCs w:val="28"/>
              </w:rPr>
              <w:t>PREFEITO MUNICIPAL</w:t>
            </w:r>
          </w:p>
          <w:p w14:paraId="45487F16" w14:textId="77777777" w:rsidR="0015459E" w:rsidRDefault="0015459E" w:rsidP="00375358">
            <w:pPr>
              <w:widowControl w:val="0"/>
              <w:autoSpaceDE w:val="0"/>
              <w:autoSpaceDN w:val="0"/>
              <w:adjustRightInd w:val="0"/>
              <w:ind w:right="282"/>
              <w:jc w:val="center"/>
              <w:rPr>
                <w:rFonts w:ascii="Arial Narrow" w:hAnsi="Arial Narrow" w:cs="Arial"/>
                <w:b/>
                <w:bCs/>
                <w:color w:val="000000"/>
                <w:sz w:val="28"/>
                <w:szCs w:val="28"/>
              </w:rPr>
            </w:pPr>
            <w:r w:rsidRPr="00250A29">
              <w:rPr>
                <w:rFonts w:ascii="Arial Narrow" w:hAnsi="Arial Narrow" w:cs="Arial"/>
                <w:b/>
                <w:bCs/>
                <w:color w:val="000000"/>
                <w:sz w:val="28"/>
                <w:szCs w:val="28"/>
              </w:rPr>
              <w:t>(CONTRATANTE)</w:t>
            </w:r>
          </w:p>
          <w:p w14:paraId="09404889" w14:textId="77777777" w:rsidR="0015459E" w:rsidRDefault="0015459E" w:rsidP="00375358">
            <w:pPr>
              <w:widowControl w:val="0"/>
              <w:autoSpaceDE w:val="0"/>
              <w:autoSpaceDN w:val="0"/>
              <w:adjustRightInd w:val="0"/>
              <w:ind w:right="282"/>
              <w:jc w:val="center"/>
              <w:rPr>
                <w:rFonts w:ascii="Arial Narrow" w:hAnsi="Arial Narrow" w:cs="Arial"/>
                <w:b/>
                <w:bCs/>
                <w:color w:val="000000"/>
                <w:sz w:val="28"/>
                <w:szCs w:val="28"/>
              </w:rPr>
            </w:pPr>
          </w:p>
          <w:p w14:paraId="204D5A6C" w14:textId="77777777" w:rsidR="004A4D43" w:rsidRDefault="004A4D43" w:rsidP="00375358">
            <w:pPr>
              <w:widowControl w:val="0"/>
              <w:autoSpaceDE w:val="0"/>
              <w:autoSpaceDN w:val="0"/>
              <w:adjustRightInd w:val="0"/>
              <w:ind w:right="282"/>
              <w:jc w:val="center"/>
              <w:rPr>
                <w:rFonts w:ascii="Arial Narrow" w:hAnsi="Arial Narrow" w:cs="Arial"/>
                <w:b/>
                <w:bCs/>
                <w:color w:val="000000"/>
                <w:sz w:val="28"/>
                <w:szCs w:val="28"/>
              </w:rPr>
            </w:pPr>
          </w:p>
          <w:p w14:paraId="022B6592" w14:textId="77777777" w:rsidR="0015459E" w:rsidRPr="00250A29" w:rsidRDefault="0015459E" w:rsidP="00375358">
            <w:pPr>
              <w:widowControl w:val="0"/>
              <w:autoSpaceDE w:val="0"/>
              <w:autoSpaceDN w:val="0"/>
              <w:adjustRightInd w:val="0"/>
              <w:ind w:right="282"/>
              <w:jc w:val="center"/>
              <w:rPr>
                <w:rFonts w:ascii="Arial Narrow" w:hAnsi="Arial Narrow" w:cs="Arial"/>
                <w:b/>
                <w:bCs/>
                <w:color w:val="000000"/>
                <w:sz w:val="28"/>
                <w:szCs w:val="28"/>
              </w:rPr>
            </w:pPr>
          </w:p>
        </w:tc>
        <w:tc>
          <w:tcPr>
            <w:tcW w:w="3969" w:type="dxa"/>
            <w:tcBorders>
              <w:top w:val="nil"/>
              <w:left w:val="nil"/>
              <w:bottom w:val="nil"/>
              <w:right w:val="nil"/>
            </w:tcBorders>
          </w:tcPr>
          <w:p w14:paraId="55E4558C" w14:textId="77777777" w:rsidR="0015459E" w:rsidRPr="00250A29" w:rsidRDefault="0015459E" w:rsidP="00375358">
            <w:pPr>
              <w:widowControl w:val="0"/>
              <w:autoSpaceDE w:val="0"/>
              <w:autoSpaceDN w:val="0"/>
              <w:adjustRightInd w:val="0"/>
              <w:ind w:right="282"/>
              <w:jc w:val="center"/>
              <w:rPr>
                <w:rFonts w:ascii="Arial Narrow" w:hAnsi="Arial Narrow" w:cs="Arial"/>
                <w:color w:val="000000"/>
                <w:sz w:val="28"/>
                <w:szCs w:val="28"/>
              </w:rPr>
            </w:pPr>
          </w:p>
          <w:p w14:paraId="33B2CEF4" w14:textId="29A653E4" w:rsidR="0015459E" w:rsidRPr="00250A29" w:rsidRDefault="0015459E" w:rsidP="00375358">
            <w:pPr>
              <w:widowControl w:val="0"/>
              <w:autoSpaceDE w:val="0"/>
              <w:autoSpaceDN w:val="0"/>
              <w:adjustRightInd w:val="0"/>
              <w:ind w:right="282"/>
              <w:jc w:val="center"/>
              <w:rPr>
                <w:rFonts w:ascii="Arial Narrow" w:hAnsi="Arial Narrow" w:cs="Arial"/>
                <w:color w:val="000000"/>
                <w:sz w:val="28"/>
                <w:szCs w:val="28"/>
              </w:rPr>
            </w:pPr>
            <w:r w:rsidRPr="00250A29">
              <w:rPr>
                <w:rFonts w:ascii="Arial Narrow" w:hAnsi="Arial Narrow" w:cs="Arial"/>
                <w:color w:val="000000"/>
                <w:sz w:val="28"/>
                <w:szCs w:val="28"/>
              </w:rPr>
              <w:t>___________________________</w:t>
            </w:r>
          </w:p>
          <w:p w14:paraId="1846AC69" w14:textId="54718500" w:rsidR="004A4D43" w:rsidRPr="004A4D43" w:rsidRDefault="004A4D43" w:rsidP="00375358">
            <w:pPr>
              <w:widowControl w:val="0"/>
              <w:autoSpaceDE w:val="0"/>
              <w:autoSpaceDN w:val="0"/>
              <w:adjustRightInd w:val="0"/>
              <w:ind w:right="282"/>
              <w:jc w:val="center"/>
              <w:rPr>
                <w:rFonts w:ascii="Arial Narrow" w:hAnsi="Arial Narrow" w:cs="Arial"/>
                <w:i/>
                <w:iCs/>
                <w:color w:val="000000"/>
                <w:sz w:val="28"/>
                <w:szCs w:val="28"/>
              </w:rPr>
            </w:pPr>
            <w:r w:rsidRPr="004A4D43">
              <w:rPr>
                <w:rFonts w:ascii="Arial Narrow" w:hAnsi="Arial Narrow" w:cs="Arial"/>
                <w:i/>
                <w:iCs/>
                <w:color w:val="000000"/>
                <w:sz w:val="28"/>
                <w:szCs w:val="28"/>
              </w:rPr>
              <w:t>Luciana Pereira Vieira Adorno Vicentin</w:t>
            </w:r>
          </w:p>
          <w:p w14:paraId="6DBA311E" w14:textId="2EA268CE" w:rsidR="0015459E" w:rsidRPr="00250A29" w:rsidRDefault="004A4D43" w:rsidP="00375358">
            <w:pPr>
              <w:widowControl w:val="0"/>
              <w:autoSpaceDE w:val="0"/>
              <w:autoSpaceDN w:val="0"/>
              <w:adjustRightInd w:val="0"/>
              <w:ind w:right="282"/>
              <w:jc w:val="center"/>
              <w:rPr>
                <w:rFonts w:ascii="Arial Narrow" w:hAnsi="Arial Narrow" w:cs="Arial"/>
                <w:b/>
                <w:bCs/>
                <w:color w:val="000000"/>
                <w:sz w:val="28"/>
                <w:szCs w:val="28"/>
              </w:rPr>
            </w:pPr>
            <w:r w:rsidRPr="00250A29">
              <w:rPr>
                <w:rFonts w:ascii="Arial Narrow" w:hAnsi="Arial Narrow" w:cs="Arial"/>
                <w:b/>
                <w:bCs/>
                <w:color w:val="000000"/>
                <w:sz w:val="28"/>
                <w:szCs w:val="28"/>
              </w:rPr>
              <w:t>REPRESENTANTE LEGAL</w:t>
            </w:r>
          </w:p>
          <w:p w14:paraId="1AFB3ADF" w14:textId="77777777" w:rsidR="0015459E" w:rsidRPr="00250A29" w:rsidRDefault="0015459E" w:rsidP="00375358">
            <w:pPr>
              <w:widowControl w:val="0"/>
              <w:autoSpaceDE w:val="0"/>
              <w:autoSpaceDN w:val="0"/>
              <w:adjustRightInd w:val="0"/>
              <w:ind w:right="282"/>
              <w:jc w:val="center"/>
              <w:rPr>
                <w:rFonts w:ascii="Arial Narrow" w:hAnsi="Arial Narrow" w:cs="Arial"/>
                <w:b/>
                <w:bCs/>
                <w:color w:val="000000"/>
                <w:sz w:val="28"/>
                <w:szCs w:val="28"/>
              </w:rPr>
            </w:pPr>
            <w:r w:rsidRPr="00250A29">
              <w:rPr>
                <w:rFonts w:ascii="Arial Narrow" w:hAnsi="Arial Narrow" w:cs="Arial"/>
                <w:b/>
                <w:bCs/>
                <w:color w:val="000000"/>
                <w:sz w:val="28"/>
                <w:szCs w:val="28"/>
              </w:rPr>
              <w:t>(CONTRATADA)</w:t>
            </w:r>
          </w:p>
        </w:tc>
      </w:tr>
    </w:tbl>
    <w:p w14:paraId="42783C4E" w14:textId="77777777" w:rsidR="0015459E" w:rsidRDefault="0015459E" w:rsidP="0015459E">
      <w:pPr>
        <w:autoSpaceDE w:val="0"/>
        <w:autoSpaceDN w:val="0"/>
        <w:adjustRightInd w:val="0"/>
        <w:ind w:left="142" w:right="282"/>
        <w:rPr>
          <w:rFonts w:ascii="Arial Narrow" w:hAnsi="Arial Narrow" w:cs="Arial"/>
          <w:b/>
          <w:bCs/>
          <w:color w:val="000000"/>
          <w:sz w:val="28"/>
          <w:szCs w:val="28"/>
        </w:rPr>
      </w:pPr>
      <w:r w:rsidRPr="00250A29">
        <w:rPr>
          <w:rFonts w:ascii="Arial Narrow" w:hAnsi="Arial Narrow" w:cs="Arial"/>
          <w:b/>
          <w:bCs/>
          <w:color w:val="000000"/>
          <w:sz w:val="28"/>
          <w:szCs w:val="28"/>
        </w:rPr>
        <w:t>TESTEMUNHAS:</w:t>
      </w:r>
    </w:p>
    <w:p w14:paraId="5C995933" w14:textId="77777777" w:rsidR="004A4D43" w:rsidRDefault="004A4D43" w:rsidP="0015459E">
      <w:pPr>
        <w:autoSpaceDE w:val="0"/>
        <w:autoSpaceDN w:val="0"/>
        <w:adjustRightInd w:val="0"/>
        <w:ind w:left="142" w:right="282"/>
        <w:rPr>
          <w:rFonts w:ascii="Arial Narrow" w:hAnsi="Arial Narrow" w:cs="Arial"/>
          <w:b/>
          <w:bCs/>
          <w:color w:val="000000"/>
          <w:sz w:val="28"/>
          <w:szCs w:val="28"/>
        </w:rPr>
      </w:pPr>
    </w:p>
    <w:p w14:paraId="19AE635D" w14:textId="77777777" w:rsidR="0015459E" w:rsidRDefault="0015459E" w:rsidP="0015459E">
      <w:pPr>
        <w:autoSpaceDE w:val="0"/>
        <w:autoSpaceDN w:val="0"/>
        <w:adjustRightInd w:val="0"/>
        <w:ind w:left="142" w:right="282"/>
        <w:rPr>
          <w:rFonts w:ascii="Arial Narrow" w:hAnsi="Arial Narrow" w:cs="Arial"/>
          <w:b/>
          <w:bCs/>
          <w:color w:val="000000"/>
          <w:sz w:val="28"/>
          <w:szCs w:val="28"/>
        </w:rPr>
      </w:pPr>
    </w:p>
    <w:p w14:paraId="5226B742" w14:textId="77777777" w:rsidR="0015459E" w:rsidRPr="00250A29" w:rsidRDefault="0015459E" w:rsidP="0015459E">
      <w:pPr>
        <w:autoSpaceDE w:val="0"/>
        <w:autoSpaceDN w:val="0"/>
        <w:adjustRightInd w:val="0"/>
        <w:ind w:left="142" w:right="282"/>
        <w:rPr>
          <w:rFonts w:ascii="Arial Narrow" w:hAnsi="Arial Narrow" w:cs="Arial"/>
          <w:b/>
          <w:bCs/>
          <w:color w:val="000000"/>
          <w:sz w:val="28"/>
          <w:szCs w:val="28"/>
        </w:rPr>
      </w:pPr>
    </w:p>
    <w:tbl>
      <w:tblPr>
        <w:tblW w:w="8202" w:type="dxa"/>
        <w:tblInd w:w="20" w:type="dxa"/>
        <w:tblLayout w:type="fixed"/>
        <w:tblCellMar>
          <w:left w:w="70" w:type="dxa"/>
          <w:right w:w="70" w:type="dxa"/>
        </w:tblCellMar>
        <w:tblLook w:val="0000" w:firstRow="0" w:lastRow="0" w:firstColumn="0" w:lastColumn="0" w:noHBand="0" w:noVBand="0"/>
      </w:tblPr>
      <w:tblGrid>
        <w:gridCol w:w="4233"/>
        <w:gridCol w:w="3969"/>
      </w:tblGrid>
      <w:tr w:rsidR="0015459E" w:rsidRPr="00250A29" w14:paraId="5939FB16" w14:textId="77777777" w:rsidTr="004A4D43">
        <w:tc>
          <w:tcPr>
            <w:tcW w:w="4233" w:type="dxa"/>
            <w:tcBorders>
              <w:top w:val="nil"/>
              <w:left w:val="nil"/>
              <w:bottom w:val="nil"/>
              <w:right w:val="nil"/>
            </w:tcBorders>
          </w:tcPr>
          <w:p w14:paraId="32513BF7" w14:textId="588E26E6" w:rsidR="0015459E" w:rsidRPr="00250A29" w:rsidRDefault="0015459E" w:rsidP="00375358">
            <w:pPr>
              <w:autoSpaceDE w:val="0"/>
              <w:autoSpaceDN w:val="0"/>
              <w:adjustRightInd w:val="0"/>
              <w:ind w:right="282"/>
              <w:jc w:val="center"/>
              <w:rPr>
                <w:rFonts w:ascii="Arial Narrow" w:hAnsi="Arial Narrow" w:cs="Arial"/>
                <w:color w:val="000000"/>
                <w:sz w:val="28"/>
                <w:szCs w:val="28"/>
              </w:rPr>
            </w:pPr>
            <w:r w:rsidRPr="00250A29">
              <w:rPr>
                <w:rFonts w:ascii="Arial Narrow" w:hAnsi="Arial Narrow" w:cs="Arial"/>
                <w:color w:val="000000"/>
                <w:sz w:val="28"/>
                <w:szCs w:val="28"/>
              </w:rPr>
              <w:t>_____________________________</w:t>
            </w:r>
          </w:p>
          <w:p w14:paraId="5F08D561" w14:textId="743E2BB6" w:rsidR="0015459E" w:rsidRPr="00250A29" w:rsidRDefault="004A4D43" w:rsidP="00375358">
            <w:pPr>
              <w:autoSpaceDE w:val="0"/>
              <w:autoSpaceDN w:val="0"/>
              <w:adjustRightInd w:val="0"/>
              <w:ind w:right="282"/>
              <w:jc w:val="center"/>
              <w:rPr>
                <w:rFonts w:ascii="Arial Narrow" w:hAnsi="Arial Narrow" w:cs="Arial"/>
                <w:color w:val="000000"/>
                <w:sz w:val="28"/>
                <w:szCs w:val="28"/>
              </w:rPr>
            </w:pPr>
            <w:r>
              <w:rPr>
                <w:rFonts w:ascii="Arial Narrow" w:hAnsi="Arial Narrow" w:cs="Arial"/>
                <w:color w:val="000000"/>
                <w:sz w:val="28"/>
                <w:szCs w:val="28"/>
              </w:rPr>
              <w:t xml:space="preserve">Matheus Motta Cardoso </w:t>
            </w:r>
            <w:proofErr w:type="spellStart"/>
            <w:r>
              <w:rPr>
                <w:rFonts w:ascii="Arial Narrow" w:hAnsi="Arial Narrow" w:cs="Arial"/>
                <w:color w:val="000000"/>
                <w:sz w:val="28"/>
                <w:szCs w:val="28"/>
              </w:rPr>
              <w:t>Badziak</w:t>
            </w:r>
            <w:proofErr w:type="spellEnd"/>
          </w:p>
        </w:tc>
        <w:tc>
          <w:tcPr>
            <w:tcW w:w="3969" w:type="dxa"/>
            <w:tcBorders>
              <w:top w:val="nil"/>
              <w:left w:val="nil"/>
              <w:bottom w:val="nil"/>
              <w:right w:val="nil"/>
            </w:tcBorders>
          </w:tcPr>
          <w:p w14:paraId="70EEC845" w14:textId="38FD9A21" w:rsidR="0015459E" w:rsidRPr="00250A29" w:rsidRDefault="0015459E" w:rsidP="00375358">
            <w:pPr>
              <w:autoSpaceDE w:val="0"/>
              <w:autoSpaceDN w:val="0"/>
              <w:adjustRightInd w:val="0"/>
              <w:ind w:right="282"/>
              <w:jc w:val="center"/>
              <w:rPr>
                <w:rFonts w:ascii="Arial Narrow" w:hAnsi="Arial Narrow" w:cs="Arial"/>
                <w:color w:val="000000"/>
                <w:sz w:val="28"/>
                <w:szCs w:val="28"/>
              </w:rPr>
            </w:pPr>
            <w:r w:rsidRPr="00250A29">
              <w:rPr>
                <w:rFonts w:ascii="Arial Narrow" w:hAnsi="Arial Narrow" w:cs="Arial"/>
                <w:color w:val="000000"/>
                <w:sz w:val="28"/>
                <w:szCs w:val="28"/>
              </w:rPr>
              <w:t>___________________________</w:t>
            </w:r>
          </w:p>
          <w:p w14:paraId="16626E9B" w14:textId="29C0FE87" w:rsidR="0015459E" w:rsidRPr="00250A29" w:rsidRDefault="004A4D43" w:rsidP="00375358">
            <w:pPr>
              <w:autoSpaceDE w:val="0"/>
              <w:autoSpaceDN w:val="0"/>
              <w:adjustRightInd w:val="0"/>
              <w:ind w:right="282"/>
              <w:jc w:val="center"/>
              <w:rPr>
                <w:rFonts w:ascii="Arial Narrow" w:hAnsi="Arial Narrow" w:cs="Arial"/>
                <w:color w:val="000000"/>
                <w:sz w:val="28"/>
                <w:szCs w:val="28"/>
              </w:rPr>
            </w:pPr>
            <w:r>
              <w:rPr>
                <w:rFonts w:ascii="Arial Narrow" w:hAnsi="Arial Narrow" w:cs="Arial"/>
                <w:color w:val="000000"/>
                <w:sz w:val="28"/>
                <w:szCs w:val="28"/>
              </w:rPr>
              <w:t>João Lucas Santos de Oliveira</w:t>
            </w:r>
          </w:p>
        </w:tc>
      </w:tr>
    </w:tbl>
    <w:p w14:paraId="150B7E15" w14:textId="77777777" w:rsidR="00E70274" w:rsidRDefault="00E70274"/>
    <w:sectPr w:rsidR="00E70274" w:rsidSect="0015459E">
      <w:headerReference w:type="default" r:id="rId71"/>
      <w:footerReference w:type="default" r:id="rId72"/>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0B574" w14:textId="77777777" w:rsidR="0015459E" w:rsidRDefault="0015459E" w:rsidP="0015459E">
      <w:r>
        <w:separator/>
      </w:r>
    </w:p>
  </w:endnote>
  <w:endnote w:type="continuationSeparator" w:id="0">
    <w:p w14:paraId="01FBA6D4" w14:textId="77777777" w:rsidR="0015459E" w:rsidRDefault="0015459E" w:rsidP="0015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0541" w14:textId="50CB99E6" w:rsidR="0015459E" w:rsidRDefault="0015459E">
    <w:pPr>
      <w:pStyle w:val="Rodap"/>
    </w:pPr>
    <w:r>
      <w:rPr>
        <w:rFonts w:ascii="Century Gothic" w:hAnsi="Century Gothic"/>
        <w:noProof/>
        <w:sz w:val="16"/>
        <w:szCs w:val="16"/>
      </w:rPr>
      <w:drawing>
        <wp:inline distT="0" distB="0" distL="0" distR="0" wp14:anchorId="2DDBFED2" wp14:editId="078F906C">
          <wp:extent cx="5400040" cy="371523"/>
          <wp:effectExtent l="0" t="0" r="0" b="9525"/>
          <wp:docPr id="503934588" name="Imagem 50393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D65C9" w14:textId="77777777" w:rsidR="0015459E" w:rsidRDefault="0015459E" w:rsidP="0015459E">
      <w:r>
        <w:separator/>
      </w:r>
    </w:p>
  </w:footnote>
  <w:footnote w:type="continuationSeparator" w:id="0">
    <w:p w14:paraId="545364D3" w14:textId="77777777" w:rsidR="0015459E" w:rsidRDefault="0015459E" w:rsidP="0015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29634" w14:textId="1794951A" w:rsidR="0015459E" w:rsidRDefault="0015459E">
    <w:pPr>
      <w:pStyle w:val="Cabealho"/>
    </w:pPr>
    <w:r>
      <w:rPr>
        <w:noProof/>
      </w:rPr>
      <w:drawing>
        <wp:anchor distT="0" distB="0" distL="114300" distR="114300" simplePos="0" relativeHeight="251659264" behindDoc="0" locked="0" layoutInCell="1" allowOverlap="1" wp14:anchorId="3A28D798" wp14:editId="1D5E8B5D">
          <wp:simplePos x="0" y="0"/>
          <wp:positionH relativeFrom="margin">
            <wp:align>right</wp:align>
          </wp:positionH>
          <wp:positionV relativeFrom="paragraph">
            <wp:posOffset>-240030</wp:posOffset>
          </wp:positionV>
          <wp:extent cx="5400040" cy="828870"/>
          <wp:effectExtent l="0" t="0" r="0" b="9525"/>
          <wp:wrapNone/>
          <wp:docPr id="2042669513" name="Imagem 2042669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8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1D5C100D"/>
    <w:multiLevelType w:val="multilevel"/>
    <w:tmpl w:val="76EE233E"/>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8"/>
        <w:szCs w:val="28"/>
        <w:u w:val="none"/>
      </w:rPr>
    </w:lvl>
    <w:lvl w:ilvl="2">
      <w:start w:val="1"/>
      <w:numFmt w:val="decimal"/>
      <w:pStyle w:val="Nivel3"/>
      <w:lvlText w:val="%1.%2.%3."/>
      <w:lvlJc w:val="left"/>
      <w:pPr>
        <w:ind w:left="8018" w:hanging="504"/>
      </w:pPr>
      <w:rPr>
        <w:rFonts w:ascii="Arial Narrow" w:hAnsi="Arial Narrow" w:hint="default"/>
        <w:b w:val="0"/>
        <w:i w:val="0"/>
        <w:strike w:val="0"/>
        <w:color w:val="auto"/>
        <w:sz w:val="28"/>
        <w:szCs w:val="28"/>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520F70B1"/>
    <w:multiLevelType w:val="multilevel"/>
    <w:tmpl w:val="C82E3A7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color w:val="auto"/>
      </w:rPr>
    </w:lvl>
    <w:lvl w:ilvl="8">
      <w:start w:val="1"/>
      <w:numFmt w:val="lowerRoman"/>
      <w:lvlText w:val="%9."/>
      <w:lvlJc w:val="left"/>
      <w:pPr>
        <w:tabs>
          <w:tab w:val="num" w:pos="0"/>
        </w:tabs>
        <w:ind w:left="3240" w:hanging="360"/>
      </w:pPr>
    </w:lvl>
  </w:abstractNum>
  <w:abstractNum w:abstractNumId="6"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7" w15:restartNumberingAfterBreak="0">
    <w:nsid w:val="61816FA4"/>
    <w:multiLevelType w:val="multilevel"/>
    <w:tmpl w:val="51208E1C"/>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62220D68"/>
    <w:multiLevelType w:val="multilevel"/>
    <w:tmpl w:val="12C4334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4806398">
    <w:abstractNumId w:val="3"/>
  </w:num>
  <w:num w:numId="2" w16cid:durableId="1838570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521366">
    <w:abstractNumId w:val="0"/>
  </w:num>
  <w:num w:numId="4" w16cid:durableId="2086300892">
    <w:abstractNumId w:val="1"/>
  </w:num>
  <w:num w:numId="5" w16cid:durableId="1499076986">
    <w:abstractNumId w:val="10"/>
  </w:num>
  <w:num w:numId="6" w16cid:durableId="2514413">
    <w:abstractNumId w:val="5"/>
  </w:num>
  <w:num w:numId="7" w16cid:durableId="762192489">
    <w:abstractNumId w:val="9"/>
  </w:num>
  <w:num w:numId="8" w16cid:durableId="1796483069">
    <w:abstractNumId w:val="4"/>
  </w:num>
  <w:num w:numId="9" w16cid:durableId="429400833">
    <w:abstractNumId w:val="2"/>
  </w:num>
  <w:num w:numId="10" w16cid:durableId="136530013">
    <w:abstractNumId w:val="6"/>
  </w:num>
  <w:num w:numId="11" w16cid:durableId="1624574566">
    <w:abstractNumId w:val="8"/>
  </w:num>
  <w:num w:numId="12" w16cid:durableId="974680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9E"/>
    <w:rsid w:val="0015459E"/>
    <w:rsid w:val="00261648"/>
    <w:rsid w:val="004A4D43"/>
    <w:rsid w:val="00D17033"/>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3164"/>
  <w15:chartTrackingRefBased/>
  <w15:docId w15:val="{4291BC13-B95A-42C3-988F-3333E5FC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459E"/>
    <w:pPr>
      <w:spacing w:after="0" w:line="240" w:lineRule="auto"/>
    </w:pPr>
    <w:rPr>
      <w:rFonts w:ascii="Ecofont_Spranq_eco_Sans" w:eastAsiaTheme="minorEastAsia"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15459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
    <w:basedOn w:val="Normal"/>
    <w:link w:val="PargrafodaListaChar"/>
    <w:uiPriority w:val="34"/>
    <w:qFormat/>
    <w:rsid w:val="0015459E"/>
    <w:pPr>
      <w:ind w:left="720"/>
      <w:contextualSpacing/>
    </w:pPr>
  </w:style>
  <w:style w:type="character" w:styleId="Hyperlink">
    <w:name w:val="Hyperlink"/>
    <w:rsid w:val="0015459E"/>
    <w:rPr>
      <w:color w:val="000080"/>
      <w:u w:val="single"/>
    </w:rPr>
  </w:style>
  <w:style w:type="paragraph" w:customStyle="1" w:styleId="Nivel01">
    <w:name w:val="Nivel 01"/>
    <w:basedOn w:val="Ttulo1"/>
    <w:next w:val="Normal"/>
    <w:link w:val="Nivel01Char"/>
    <w:qFormat/>
    <w:rsid w:val="0015459E"/>
    <w:pPr>
      <w:numPr>
        <w:numId w:val="1"/>
      </w:numPr>
      <w:tabs>
        <w:tab w:val="left" w:pos="567"/>
      </w:tabs>
      <w:ind w:left="0" w:firstLine="0"/>
      <w:jc w:val="both"/>
    </w:pPr>
    <w:rPr>
      <w:rFonts w:ascii="Arial" w:hAnsi="Arial" w:cs="Arial"/>
      <w:b/>
      <w:bCs/>
      <w:color w:val="auto"/>
      <w:sz w:val="20"/>
      <w:szCs w:val="20"/>
    </w:rPr>
  </w:style>
  <w:style w:type="character" w:customStyle="1" w:styleId="Nivel01Char">
    <w:name w:val="Nivel 01 Char"/>
    <w:basedOn w:val="Fontepargpadro"/>
    <w:link w:val="Nivel01"/>
    <w:rsid w:val="0015459E"/>
    <w:rPr>
      <w:rFonts w:ascii="Arial" w:eastAsiaTheme="majorEastAsia" w:hAnsi="Arial" w:cs="Arial"/>
      <w:b/>
      <w:bCs/>
      <w:kern w:val="0"/>
      <w:sz w:val="20"/>
      <w:szCs w:val="20"/>
      <w:lang w:eastAsia="pt-BR"/>
      <w14:ligatures w14:val="none"/>
    </w:rPr>
  </w:style>
  <w:style w:type="paragraph" w:customStyle="1" w:styleId="Nivel2">
    <w:name w:val="Nivel 2"/>
    <w:basedOn w:val="Normal"/>
    <w:link w:val="Nivel2Char"/>
    <w:qFormat/>
    <w:rsid w:val="0015459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15459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5459E"/>
    <w:pPr>
      <w:numPr>
        <w:ilvl w:val="3"/>
      </w:numPr>
      <w:ind w:left="567" w:firstLine="0"/>
    </w:pPr>
    <w:rPr>
      <w:color w:val="auto"/>
    </w:rPr>
  </w:style>
  <w:style w:type="paragraph" w:customStyle="1" w:styleId="Nivel5">
    <w:name w:val="Nivel 5"/>
    <w:basedOn w:val="Nivel4"/>
    <w:qFormat/>
    <w:rsid w:val="0015459E"/>
    <w:pPr>
      <w:numPr>
        <w:ilvl w:val="4"/>
      </w:numPr>
      <w:ind w:left="851" w:firstLine="0"/>
    </w:pPr>
  </w:style>
  <w:style w:type="character" w:customStyle="1" w:styleId="Nivel4Char">
    <w:name w:val="Nivel 4 Char"/>
    <w:basedOn w:val="Fontepargpadro"/>
    <w:link w:val="Nivel4"/>
    <w:rsid w:val="0015459E"/>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15459E"/>
    <w:rPr>
      <w:rFonts w:ascii="Arial" w:eastAsiaTheme="minorEastAsia" w:hAnsi="Arial" w:cs="Arial"/>
      <w:color w:val="000000"/>
      <w:kern w:val="0"/>
      <w:sz w:val="20"/>
      <w:szCs w:val="20"/>
      <w:lang w:eastAsia="pt-BR"/>
      <w14:ligatures w14:val="none"/>
    </w:rPr>
  </w:style>
  <w:style w:type="character" w:customStyle="1" w:styleId="PargrafodaListaChar">
    <w:name w:val="Parágrafo da Lista Char"/>
    <w:aliases w:val="List I Paragraph Char"/>
    <w:basedOn w:val="Fontepargpadro"/>
    <w:link w:val="PargrafodaLista"/>
    <w:uiPriority w:val="34"/>
    <w:rsid w:val="0015459E"/>
    <w:rPr>
      <w:rFonts w:ascii="Ecofont_Spranq_eco_Sans" w:eastAsiaTheme="minorEastAsia" w:hAnsi="Ecofont_Spranq_eco_Sans" w:cs="Tahoma"/>
      <w:kern w:val="0"/>
      <w:sz w:val="24"/>
      <w:szCs w:val="24"/>
      <w:lang w:eastAsia="pt-BR"/>
      <w14:ligatures w14:val="none"/>
    </w:rPr>
  </w:style>
  <w:style w:type="character" w:customStyle="1" w:styleId="Nivel3Char">
    <w:name w:val="Nivel 3 Char"/>
    <w:basedOn w:val="Fontepargpadro"/>
    <w:link w:val="Nivel3"/>
    <w:rsid w:val="0015459E"/>
    <w:rPr>
      <w:rFonts w:ascii="Arial" w:eastAsiaTheme="minorEastAsia" w:hAnsi="Arial" w:cs="Arial"/>
      <w:color w:val="000000"/>
      <w:kern w:val="0"/>
      <w:sz w:val="20"/>
      <w:szCs w:val="20"/>
      <w:lang w:eastAsia="pt-BR"/>
      <w14:ligatures w14:val="none"/>
    </w:rPr>
  </w:style>
  <w:style w:type="paragraph" w:customStyle="1" w:styleId="Prembulo">
    <w:name w:val="Preâmbulo"/>
    <w:basedOn w:val="Normal"/>
    <w:link w:val="PrembuloChar"/>
    <w:qFormat/>
    <w:rsid w:val="0015459E"/>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15459E"/>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15459E"/>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15459E"/>
    <w:pPr>
      <w:tabs>
        <w:tab w:val="center" w:pos="4252"/>
        <w:tab w:val="right" w:pos="8504"/>
      </w:tabs>
    </w:pPr>
  </w:style>
  <w:style w:type="character" w:customStyle="1" w:styleId="CabealhoChar">
    <w:name w:val="Cabeçalho Char"/>
    <w:basedOn w:val="Fontepargpadro"/>
    <w:link w:val="Cabealho"/>
    <w:uiPriority w:val="99"/>
    <w:rsid w:val="0015459E"/>
    <w:rPr>
      <w:rFonts w:ascii="Ecofont_Spranq_eco_Sans" w:eastAsiaTheme="minorEastAsia" w:hAnsi="Ecofont_Spranq_eco_Sans" w:cs="Tahoma"/>
      <w:kern w:val="0"/>
      <w:sz w:val="24"/>
      <w:szCs w:val="24"/>
      <w:lang w:eastAsia="pt-BR"/>
      <w14:ligatures w14:val="none"/>
    </w:rPr>
  </w:style>
  <w:style w:type="paragraph" w:styleId="Rodap">
    <w:name w:val="footer"/>
    <w:basedOn w:val="Normal"/>
    <w:link w:val="RodapChar"/>
    <w:uiPriority w:val="99"/>
    <w:unhideWhenUsed/>
    <w:rsid w:val="0015459E"/>
    <w:pPr>
      <w:tabs>
        <w:tab w:val="center" w:pos="4252"/>
        <w:tab w:val="right" w:pos="8504"/>
      </w:tabs>
    </w:pPr>
  </w:style>
  <w:style w:type="character" w:customStyle="1" w:styleId="RodapChar">
    <w:name w:val="Rodapé Char"/>
    <w:basedOn w:val="Fontepargpadro"/>
    <w:link w:val="Rodap"/>
    <w:uiPriority w:val="99"/>
    <w:rsid w:val="0015459E"/>
    <w:rPr>
      <w:rFonts w:ascii="Ecofont_Spranq_eco_Sans" w:eastAsiaTheme="minorEastAsia" w:hAnsi="Ecofont_Spranq_eco_Sans" w:cs="Tahoma"/>
      <w:kern w:val="0"/>
      <w:sz w:val="24"/>
      <w:szCs w:val="24"/>
      <w:lang w:eastAsia="pt-BR"/>
      <w14:ligatures w14:val="none"/>
    </w:rPr>
  </w:style>
  <w:style w:type="character" w:styleId="nfase">
    <w:name w:val="Emphasis"/>
    <w:basedOn w:val="Fontepargpadro"/>
    <w:uiPriority w:val="20"/>
    <w:qFormat/>
    <w:rsid w:val="004A4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54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6938.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s://www.planalto.gov.br/ccivil_03/_ato2011-2014/2012/decreto/d7724.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no-01-de-19-de-janeiro-de-2010"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04-2006/2006/decreto/d5975.htm" TargetMode="External"/><Relationship Id="rId32" Type="http://schemas.openxmlformats.org/officeDocument/2006/relationships/hyperlink" Target="http://www.ibama.gov.br/sophia/cnia/legislacao/MMA/RE0001-080390.PDF"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ibama.gov.br/component/legislacao/?view=legislacao&amp;legislacao=112647" TargetMode="External"/><Relationship Id="rId30" Type="http://schemas.openxmlformats.org/officeDocument/2006/relationships/hyperlink" Target="https://cetesb.sp.gov.br/licenciamento/documentos/2002_Res_CONAMA_307.pdf"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no-01-de-19-de-janeiro-de-2010" TargetMode="External"/><Relationship Id="rId33" Type="http://schemas.openxmlformats.org/officeDocument/2006/relationships/hyperlink" Target="https://www.gov.br/compras/pt-br/acesso-a-informacao/legislacao/instrucoes-normativas/instrucao-normativa-no-01-de-19-de-janeiro-de-2010"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ceiscadastro.cgu.gov.br/index.aspx?ReturnUrl=%2f"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ibama.gov.br/phocadownload/sinaflor/2018/2018-06-13-Ibama-IN-IBAMA-21-24-12-2014-SINAFLOR-DOF-compilada.pdf"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ipaam.am.gov.br/wp-content/uploads/2021/01/Conama-382-Poluentes-atmosfericos.pdf"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34"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6589</Words>
  <Characters>35583</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2024-05-24T11:56:00Z</dcterms:created>
  <dcterms:modified xsi:type="dcterms:W3CDTF">2024-05-24T12:17:00Z</dcterms:modified>
</cp:coreProperties>
</file>