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444FC411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5C6CD5">
        <w:rPr>
          <w:rFonts w:ascii="Arial Narrow" w:hAnsi="Arial Narrow" w:cs="Arial Narrow"/>
          <w:b/>
          <w:bCs/>
          <w:color w:val="000000"/>
          <w:sz w:val="28"/>
          <w:szCs w:val="28"/>
        </w:rPr>
        <w:t>250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71C8BFAA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5C6CD5" w:rsidRPr="005C6CD5">
        <w:rPr>
          <w:rFonts w:ascii="Arial Narrow" w:hAnsi="Arial Narrow" w:cs="Arial Narrow"/>
          <w:b/>
          <w:bCs/>
          <w:color w:val="000000"/>
          <w:sz w:val="28"/>
          <w:szCs w:val="28"/>
        </w:rPr>
        <w:t>F&amp;F DISTRIBUIDORA DE MEDICAMENTOS LTDA</w:t>
      </w:r>
      <w:r w:rsidR="005C6CD5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2C96D3CE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5C6CD5" w:rsidRPr="005C6CD5">
        <w:rPr>
          <w:rFonts w:ascii="Arial Narrow" w:hAnsi="Arial Narrow" w:cs="Arial"/>
          <w:iCs/>
          <w:color w:val="000000"/>
          <w:sz w:val="28"/>
          <w:szCs w:val="28"/>
        </w:rPr>
        <w:t>F&amp;F DISTRIBUIDORA DE MEDICAMENTOS LTDA</w:t>
      </w:r>
      <w:r w:rsidR="005C6CD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pessoa jurídica de direito privado, estabelecida à Rua</w:t>
      </w:r>
      <w:r w:rsidR="00FF41D4">
        <w:rPr>
          <w:rFonts w:ascii="Arial Narrow" w:hAnsi="Arial Narrow" w:cs="Arial"/>
          <w:iCs/>
          <w:color w:val="000000"/>
          <w:sz w:val="28"/>
          <w:szCs w:val="28"/>
        </w:rPr>
        <w:t xml:space="preserve"> Pedro Soares, n°299, térreo, bairro Vila Isabel,</w:t>
      </w:r>
      <w:r w:rsidR="005C6CD5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5C6CD5" w:rsidRPr="005C6CD5">
        <w:rPr>
          <w:rFonts w:ascii="Arial Narrow" w:hAnsi="Arial Narrow" w:cs="Arial"/>
          <w:iCs/>
          <w:color w:val="000000"/>
          <w:sz w:val="28"/>
          <w:szCs w:val="28"/>
        </w:rPr>
        <w:t>P</w:t>
      </w:r>
      <w:r w:rsidR="005C6CD5" w:rsidRPr="005C6CD5">
        <w:rPr>
          <w:rFonts w:ascii="Arial Narrow" w:hAnsi="Arial Narrow" w:cs="Arial"/>
          <w:iCs/>
          <w:color w:val="000000"/>
          <w:sz w:val="28"/>
          <w:szCs w:val="28"/>
        </w:rPr>
        <w:t>ato branco</w:t>
      </w:r>
      <w:r w:rsidR="005C6CD5" w:rsidRPr="005C6CD5">
        <w:rPr>
          <w:rFonts w:ascii="Arial Narrow" w:hAnsi="Arial Narrow" w:cs="Arial"/>
          <w:iCs/>
          <w:color w:val="000000"/>
          <w:sz w:val="28"/>
          <w:szCs w:val="28"/>
        </w:rPr>
        <w:t>/PR</w:t>
      </w:r>
      <w:r w:rsidR="00FF41D4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5C6CD5" w:rsidRPr="005C6CD5">
        <w:rPr>
          <w:rFonts w:ascii="Arial Narrow" w:hAnsi="Arial Narrow" w:cs="Arial"/>
          <w:iCs/>
          <w:color w:val="000000"/>
          <w:sz w:val="28"/>
          <w:szCs w:val="28"/>
        </w:rPr>
        <w:t>28.093.678/0001-85</w:t>
      </w:r>
      <w:r w:rsidR="005C6CD5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1D74D914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Sr.</w:t>
      </w:r>
      <w:r w:rsidR="00FF41D4">
        <w:rPr>
          <w:rFonts w:ascii="Arial Narrow" w:hAnsi="Arial Narrow" w:cs="Arial"/>
          <w:iCs/>
          <w:color w:val="000000"/>
          <w:sz w:val="28"/>
          <w:szCs w:val="28"/>
        </w:rPr>
        <w:t xml:space="preserve"> Fabio Emanuel </w:t>
      </w:r>
      <w:proofErr w:type="spellStart"/>
      <w:r w:rsidR="00FF41D4">
        <w:rPr>
          <w:rFonts w:ascii="Arial Narrow" w:hAnsi="Arial Narrow" w:cs="Arial"/>
          <w:iCs/>
          <w:color w:val="000000"/>
          <w:sz w:val="28"/>
          <w:szCs w:val="28"/>
        </w:rPr>
        <w:t>Rebonatto</w:t>
      </w:r>
      <w:proofErr w:type="spellEnd"/>
      <w:r w:rsidR="00FF41D4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BC416F">
        <w:rPr>
          <w:rFonts w:ascii="Arial Narrow" w:hAnsi="Arial Narrow"/>
          <w:color w:val="000000"/>
          <w:sz w:val="28"/>
          <w:szCs w:val="28"/>
        </w:rPr>
        <w:t>92669807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</w:t>
      </w:r>
      <w:r w:rsidR="00BC416F">
        <w:rPr>
          <w:rFonts w:ascii="Arial Narrow" w:hAnsi="Arial Narrow"/>
          <w:color w:val="000000"/>
          <w:sz w:val="28"/>
          <w:szCs w:val="28"/>
        </w:rPr>
        <w:t>/PR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 do CPF nº. </w:t>
      </w:r>
      <w:r w:rsidR="00BC416F">
        <w:rPr>
          <w:rFonts w:ascii="Arial Narrow" w:hAnsi="Arial Narrow"/>
          <w:color w:val="000000"/>
          <w:sz w:val="28"/>
          <w:szCs w:val="28"/>
        </w:rPr>
        <w:t xml:space="preserve">046.973.639-90,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7A780A">
        <w:rPr>
          <w:rFonts w:ascii="Arial Narrow" w:hAnsi="Arial Narrow" w:cs="Arial"/>
          <w:iCs/>
          <w:color w:val="000000"/>
          <w:sz w:val="28"/>
          <w:szCs w:val="28"/>
        </w:rPr>
        <w:t xml:space="preserve"> Caramuru, n° 700, Apartamento 102, Centro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7A780A" w:rsidRPr="005C6CD5">
        <w:rPr>
          <w:rFonts w:ascii="Arial Narrow" w:hAnsi="Arial Narrow" w:cs="Arial"/>
          <w:iCs/>
          <w:color w:val="000000"/>
          <w:sz w:val="28"/>
          <w:szCs w:val="28"/>
        </w:rPr>
        <w:t>Pato branco/PR</w:t>
      </w:r>
      <w:r w:rsidR="007A780A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6F9CC16D" w:rsidR="007B4185" w:rsidRPr="007A780A" w:rsidRDefault="007B4185" w:rsidP="007A780A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7A780A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7A780A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7A780A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7A780A">
        <w:rPr>
          <w:rFonts w:ascii="Arial Narrow" w:hAnsi="Arial Narrow"/>
          <w:color w:val="000000"/>
          <w:sz w:val="28"/>
          <w:szCs w:val="28"/>
        </w:rPr>
        <w:t>e</w:t>
      </w:r>
      <w:r w:rsidRPr="007A780A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7A780A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7A780A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34D878BD" w14:textId="5A074A1D" w:rsidR="007A780A" w:rsidRPr="007A780A" w:rsidRDefault="007A780A" w:rsidP="007A780A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9"/>
        <w:gridCol w:w="408"/>
        <w:gridCol w:w="1003"/>
        <w:gridCol w:w="847"/>
        <w:gridCol w:w="770"/>
        <w:gridCol w:w="770"/>
      </w:tblGrid>
      <w:tr w:rsidR="007A780A" w:rsidRPr="007A780A" w14:paraId="238B1972" w14:textId="77777777" w:rsidTr="007A780A">
        <w:trPr>
          <w:trHeight w:val="19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2AC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AC74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979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1BA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F2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9F69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C66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A2F3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F91A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93676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A780A" w:rsidRPr="007A780A" w14:paraId="1A00618F" w14:textId="77777777" w:rsidTr="007A780A">
        <w:trPr>
          <w:trHeight w:val="21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BF651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55B57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F13F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62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CD328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23886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7422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CLOBAZAM 10MG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0494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5A5DE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1.080,00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F21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9D32C7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0,740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D9E1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799,20</w:t>
            </w:r>
          </w:p>
        </w:tc>
      </w:tr>
      <w:tr w:rsidR="007A780A" w:rsidRPr="007A780A" w14:paraId="3FA85A7C" w14:textId="77777777" w:rsidTr="007A780A">
        <w:trPr>
          <w:trHeight w:val="21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B761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EA468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5DEE8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63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53BC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15200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4194B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CLOBAZAM 20MG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B025A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601B2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C030C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DC718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1,305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8E20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652,50</w:t>
            </w:r>
          </w:p>
        </w:tc>
      </w:tr>
      <w:tr w:rsidR="007A780A" w:rsidRPr="007A780A" w14:paraId="17A1920E" w14:textId="77777777" w:rsidTr="007A780A">
        <w:trPr>
          <w:trHeight w:val="3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4205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A570C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10D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6069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20129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9984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DULOXETINA, CLORIDRATO 30 MG CÁPSULA MICROGRANULOS DE LIBERAÇÃO RETARDADA.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626A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6D73A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800,00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82C4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489F8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1,242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DD718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993,60</w:t>
            </w:r>
          </w:p>
        </w:tc>
      </w:tr>
      <w:tr w:rsidR="007A780A" w:rsidRPr="007A780A" w14:paraId="681F6EF1" w14:textId="77777777" w:rsidTr="007A780A">
        <w:trPr>
          <w:trHeight w:val="394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CF0D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11697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C8390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FE395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15163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AB4C7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DULOXETINA, CLORIDRATO 60MG CÁPSULA MICROGRANULOS DE LIBERAÇÃO RETARDADA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6147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7285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24F3A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6481A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2,468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8D3BA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2.468,00</w:t>
            </w:r>
          </w:p>
        </w:tc>
      </w:tr>
      <w:tr w:rsidR="007A780A" w:rsidRPr="007A780A" w14:paraId="175586F8" w14:textId="77777777" w:rsidTr="007A780A">
        <w:trPr>
          <w:trHeight w:val="215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14B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8031A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BECF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253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7901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23883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2060F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VENLAFAXINA, CLORIDRATO 150MG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F6076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48819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6233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B440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0,736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9D3F7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736,00</w:t>
            </w:r>
          </w:p>
        </w:tc>
      </w:tr>
      <w:tr w:rsidR="007A780A" w:rsidRPr="007A780A" w14:paraId="204AE8F1" w14:textId="77777777" w:rsidTr="007A780A">
        <w:trPr>
          <w:trHeight w:val="251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7A293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A780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AA02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A780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5.649,30</w:t>
            </w:r>
          </w:p>
        </w:tc>
      </w:tr>
    </w:tbl>
    <w:p w14:paraId="2D6B1EED" w14:textId="2B790EE7" w:rsidR="007B4185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E3D8763" w14:textId="469507E2" w:rsidR="007A780A" w:rsidRDefault="007A780A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565</w:t>
      </w:r>
    </w:p>
    <w:tbl>
      <w:tblPr>
        <w:tblW w:w="8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170"/>
        <w:gridCol w:w="408"/>
        <w:gridCol w:w="1003"/>
        <w:gridCol w:w="856"/>
        <w:gridCol w:w="770"/>
        <w:gridCol w:w="770"/>
      </w:tblGrid>
      <w:tr w:rsidR="007A780A" w:rsidRPr="007A780A" w14:paraId="6415EC88" w14:textId="77777777" w:rsidTr="007A780A">
        <w:trPr>
          <w:trHeight w:val="23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F369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DA97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855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DE3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61C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107F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A730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A81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4BE8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85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7A780A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7A780A" w:rsidRPr="007A780A" w14:paraId="29B44394" w14:textId="77777777" w:rsidTr="007A780A">
        <w:trPr>
          <w:trHeight w:val="25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018D0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4C39F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B17F5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FA2A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12376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06771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CARBAMAZEPINA 200MG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346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0A299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12.000,00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A841F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B9078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0,222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24B6B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2.664,00</w:t>
            </w:r>
          </w:p>
        </w:tc>
      </w:tr>
      <w:tr w:rsidR="007A780A" w:rsidRPr="007A780A" w14:paraId="260E8E48" w14:textId="77777777" w:rsidTr="007A780A">
        <w:trPr>
          <w:trHeight w:val="25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15A56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35959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7AFCF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05111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12873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2F435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CARVEDILOL 12,5MG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78F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12C51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E186F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C4194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0,106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C89C8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318,00</w:t>
            </w:r>
          </w:p>
        </w:tc>
      </w:tr>
      <w:tr w:rsidR="007A780A" w:rsidRPr="007A780A" w14:paraId="33E5F05A" w14:textId="77777777" w:rsidTr="007A780A">
        <w:trPr>
          <w:trHeight w:val="252"/>
        </w:trPr>
        <w:tc>
          <w:tcPr>
            <w:tcW w:w="4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524B8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E620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3E024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46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A9BFE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12871</w:t>
            </w:r>
          </w:p>
        </w:tc>
        <w:tc>
          <w:tcPr>
            <w:tcW w:w="3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F5416" w14:textId="77777777" w:rsidR="007A780A" w:rsidRPr="007A780A" w:rsidRDefault="007A780A" w:rsidP="007A780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CARVEDILOL 3,125MG COMPRIMIDO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B0BB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D9626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3.000,00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6340D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7C77E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0,099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CEE7C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7A780A">
              <w:rPr>
                <w:rFonts w:ascii="Verdana" w:hAnsi="Verdana" w:cs="Arial"/>
                <w:color w:val="000000"/>
                <w:sz w:val="12"/>
                <w:szCs w:val="12"/>
              </w:rPr>
              <w:t>297,00</w:t>
            </w:r>
          </w:p>
        </w:tc>
      </w:tr>
      <w:tr w:rsidR="007A780A" w:rsidRPr="007A780A" w14:paraId="3830FB0F" w14:textId="77777777" w:rsidTr="007A780A">
        <w:trPr>
          <w:trHeight w:val="295"/>
        </w:trPr>
        <w:tc>
          <w:tcPr>
            <w:tcW w:w="729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765A" w14:textId="77777777" w:rsidR="007A780A" w:rsidRPr="007A780A" w:rsidRDefault="007A780A" w:rsidP="007A780A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A780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32360" w14:textId="77777777" w:rsidR="007A780A" w:rsidRPr="007A780A" w:rsidRDefault="007A780A" w:rsidP="007A780A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7A780A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3.279,00</w:t>
            </w:r>
          </w:p>
        </w:tc>
      </w:tr>
    </w:tbl>
    <w:p w14:paraId="5E5C566C" w14:textId="77777777" w:rsidR="007A780A" w:rsidRPr="00F84FC6" w:rsidRDefault="007A780A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744FB2F0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7A780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R$</w:t>
      </w:r>
      <w:r w:rsidR="007A780A" w:rsidRPr="007A780A">
        <w:rPr>
          <w:b/>
          <w:bCs/>
        </w:rPr>
        <w:t xml:space="preserve"> </w:t>
      </w:r>
      <w:r w:rsidR="007A780A" w:rsidRPr="007A780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8.928,3</w:t>
      </w:r>
      <w:r w:rsidR="007A780A" w:rsidRPr="007A780A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0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 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7A780A">
        <w:rPr>
          <w:rFonts w:ascii="Arial Narrow" w:hAnsi="Arial Narrow" w:cs="Arial"/>
          <w:iCs/>
          <w:color w:val="000000"/>
          <w:sz w:val="28"/>
          <w:szCs w:val="28"/>
        </w:rPr>
        <w:t>Oito mil e novecentos e vinte oito reais e trinta centavos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74500" w:rsidRPr="00274500" w14:paraId="2AA4C1F3" w14:textId="77777777" w:rsidTr="0027450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25146" w14:textId="77777777" w:rsidR="00274500" w:rsidRPr="00274500" w:rsidRDefault="00274500" w:rsidP="00274500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R$ 5.649,30 (cinco mil e seiscentos e quarenta e nove reais e trinta centavos)</w:t>
            </w:r>
          </w:p>
        </w:tc>
      </w:tr>
      <w:tr w:rsidR="00274500" w:rsidRPr="00274500" w14:paraId="640DC570" w14:textId="77777777" w:rsidTr="00274500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140C0" w14:textId="77777777" w:rsidR="00274500" w:rsidRPr="00274500" w:rsidRDefault="00274500" w:rsidP="00274500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10.303.1007-2.314  MANUTENÇÃO DAS AÇÕES DA ASSISTENCIA FARMACEUTICA BASICA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0.1.14-043     /     FICHA: 565</w:t>
            </w:r>
            <w:r w:rsidRPr="00274500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R$ 3.279,00 (três mil e duzentos e setenta e nove reais)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A9AAF51" w14:textId="16757CBF" w:rsidR="007B4185" w:rsidRPr="00274500" w:rsidRDefault="00274500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274500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Fabio Emanuel </w:t>
            </w:r>
            <w:proofErr w:type="spellStart"/>
            <w:r w:rsidRPr="00274500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Rebonatto</w:t>
            </w:r>
            <w:proofErr w:type="spellEnd"/>
          </w:p>
          <w:p w14:paraId="3A7AE087" w14:textId="77777777" w:rsidR="00274500" w:rsidRPr="00274500" w:rsidRDefault="00274500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</w:pPr>
            <w:r w:rsidRPr="00274500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F&amp;F DISTRIBUIDORA DE MEDICAMENTOS LTDA</w:t>
            </w:r>
            <w:r w:rsidRPr="00274500">
              <w:rPr>
                <w:rFonts w:ascii="Arial Narrow" w:hAnsi="Arial Narrow" w:cs="Arial"/>
                <w:b/>
                <w:bCs/>
                <w:iCs/>
                <w:sz w:val="28"/>
                <w:szCs w:val="25"/>
              </w:rPr>
              <w:t xml:space="preserve"> </w:t>
            </w:r>
          </w:p>
          <w:p w14:paraId="33B22C2C" w14:textId="46FEDD41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274500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42736"/>
    <w:multiLevelType w:val="multilevel"/>
    <w:tmpl w:val="73FAB7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81109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274500"/>
    <w:rsid w:val="005508B8"/>
    <w:rsid w:val="005C6CD5"/>
    <w:rsid w:val="007A780A"/>
    <w:rsid w:val="007B4185"/>
    <w:rsid w:val="00B41708"/>
    <w:rsid w:val="00BC416F"/>
    <w:rsid w:val="00F61335"/>
    <w:rsid w:val="00FF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7A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2949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2022-06-02T15:44:00Z</dcterms:created>
  <dcterms:modified xsi:type="dcterms:W3CDTF">2022-06-02T15:44:00Z</dcterms:modified>
</cp:coreProperties>
</file>