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7056E4FF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9F5D03">
        <w:rPr>
          <w:rFonts w:ascii="Arial Narrow" w:hAnsi="Arial Narrow" w:cs="Calibri Light"/>
          <w:b/>
          <w:sz w:val="28"/>
          <w:szCs w:val="27"/>
        </w:rPr>
        <w:t>463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27E98E4" w14:textId="77777777" w:rsidR="009F5D03" w:rsidRDefault="009F5D03" w:rsidP="009F5D03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M. G. B. COMERCIAL EIRELI – EPP.</w:t>
      </w:r>
    </w:p>
    <w:p w14:paraId="793F5FFD" w14:textId="77777777" w:rsidR="009F5D03" w:rsidRDefault="009F5D03" w:rsidP="009F5D03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F5265FF" w14:textId="77777777" w:rsidR="009F5D03" w:rsidRDefault="009F5D03" w:rsidP="009F5D0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</w:t>
      </w:r>
      <w:proofErr w:type="spellStart"/>
      <w:r>
        <w:rPr>
          <w:rFonts w:ascii="Arial Narrow" w:hAnsi="Arial Narrow" w:cs="Calibri Light"/>
          <w:sz w:val="28"/>
          <w:szCs w:val="27"/>
        </w:rPr>
        <w:t>Residence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, CEP 79.950-000, na cidade de Naviraí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671FAF7E" w14:textId="77777777" w:rsidR="009F5D03" w:rsidRDefault="009F5D03" w:rsidP="009F5D03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459C5608" w14:textId="77777777" w:rsidR="009F5D03" w:rsidRDefault="009F5D03" w:rsidP="009F5D03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Jeferson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>
        <w:rPr>
          <w:rFonts w:ascii="Arial Narrow" w:hAnsi="Arial Narrow" w:cs="Calibri Light"/>
          <w:sz w:val="28"/>
          <w:szCs w:val="27"/>
        </w:rPr>
        <w:t>Residence</w:t>
      </w:r>
      <w:proofErr w:type="spellEnd"/>
      <w:r>
        <w:rPr>
          <w:rFonts w:ascii="Arial Narrow" w:hAnsi="Arial Narrow" w:cs="Calibri Light"/>
          <w:sz w:val="28"/>
          <w:szCs w:val="27"/>
        </w:rPr>
        <w:t>, CEP 79.950-000, na cidade de Naviraí – MS.</w:t>
      </w:r>
    </w:p>
    <w:p w14:paraId="2B2AF51D" w14:textId="77777777" w:rsidR="00654EB5" w:rsidRDefault="00654EB5" w:rsidP="00654EB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6C4E706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9F5D03" w:rsidRPr="009F5D03" w14:paraId="6C478E5D" w14:textId="77777777" w:rsidTr="009F5D0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9D36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E21A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F635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2558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95DC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DA2E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EEF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72FD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4EA5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D7CD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5D0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F5D03" w:rsidRPr="009F5D03" w14:paraId="45290A56" w14:textId="77777777" w:rsidTr="009F5D03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D7D26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DBEB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F9A4B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F381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087EA" w14:textId="77777777" w:rsidR="009F5D03" w:rsidRPr="009F5D03" w:rsidRDefault="009F5D03" w:rsidP="009F5D0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CADEIRA SECRETARIA - GIRATÓRIA, REGULAGEM DE ALTURA COM PISTÃO A GÁS, BRAÇOS REGULÁVEIS, BASE COM RODÍZIOS DESLIZANTES DUPLO E APOIO AOS </w:t>
            </w:r>
            <w:proofErr w:type="gramStart"/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PÉS,  ACABAMENTO</w:t>
            </w:r>
            <w:proofErr w:type="gramEnd"/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EM PVC RÍGIDO, ASSENTO E ENCOSTO EM ESPUMA INJETADA E REVESTIMENTO EM CORVIM NA COR PRETA.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ACCC9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F1E61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D1D2A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REALME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4E1B9" w14:textId="77777777" w:rsidR="009F5D03" w:rsidRPr="009F5D03" w:rsidRDefault="009F5D03" w:rsidP="009F5D0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464BA" w14:textId="77777777" w:rsidR="009F5D03" w:rsidRPr="009F5D03" w:rsidRDefault="009F5D03" w:rsidP="009F5D0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480,00</w:t>
            </w:r>
          </w:p>
        </w:tc>
      </w:tr>
      <w:tr w:rsidR="009F5D03" w:rsidRPr="009F5D03" w14:paraId="34C6AE57" w14:textId="77777777" w:rsidTr="009F5D0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E6C1E" w14:textId="77777777" w:rsidR="009F5D03" w:rsidRPr="009F5D03" w:rsidRDefault="009F5D03" w:rsidP="009F5D0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5D0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6A3CC" w14:textId="77777777" w:rsidR="009F5D03" w:rsidRPr="009F5D03" w:rsidRDefault="009F5D03" w:rsidP="009F5D0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F5D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480,00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9F5D03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9F5D03">
      <w:pPr>
        <w:tabs>
          <w:tab w:val="left" w:pos="0"/>
          <w:tab w:val="num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9F5D03">
      <w:pPr>
        <w:numPr>
          <w:ilvl w:val="0"/>
          <w:numId w:val="27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DA0B0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44CB062" w14:textId="77777777" w:rsidR="009F5D03" w:rsidRDefault="009F5D03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D3E8A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67E1663" w14:textId="77777777" w:rsidR="009F5D03" w:rsidRPr="009F5D03" w:rsidRDefault="009F5D03" w:rsidP="009F5D03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9F5D0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9F5D0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9F5D0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9F5D0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9F5D0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04.122.0300-2.096  MANUTENÇÃO DAS ATIVIDADES DA SECRETARIA MUNICIPAL DE GOVERNO</w:t>
      </w:r>
      <w:r w:rsidRPr="009F5D0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9F5D0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056</w:t>
      </w:r>
      <w:r w:rsidRPr="009F5D0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R$ 480,00 (quatrocentos e oitenta reais)</w:t>
      </w:r>
    </w:p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1B24D72F" w:rsidR="00A66E39" w:rsidRPr="009F5D03" w:rsidRDefault="00A66E39" w:rsidP="00946DB1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9F5D03">
        <w:rPr>
          <w:rFonts w:ascii="Arial Narrow" w:hAnsi="Arial Narrow" w:cs="Wingdings"/>
          <w:sz w:val="28"/>
          <w:szCs w:val="28"/>
        </w:rPr>
        <w:t xml:space="preserve">Contrato é de </w:t>
      </w:r>
      <w:r w:rsidR="009F5D03" w:rsidRPr="009F5D03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R$ 480,00</w:t>
      </w:r>
      <w:r w:rsidR="009F5D03" w:rsidRPr="009F5D03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(quatrocentos e oitenta reais)</w:t>
      </w:r>
      <w:r w:rsidR="009F5D03" w:rsidRPr="009F5D03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25D77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2EEE2DC3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25E6A0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CB2CAD3" w14:textId="77777777" w:rsidR="00A66E39" w:rsidRDefault="00A66E39" w:rsidP="00A66E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1BEA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58A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C6FC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1D296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D9405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FB31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3A5F9B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6A514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BBE7A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3D97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AD9F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AD4A6D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B12855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E1BB2B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07C444C1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2</w:t>
      </w:r>
      <w:r w:rsidR="0007217E">
        <w:rPr>
          <w:rFonts w:ascii="Arial Narrow" w:hAnsi="Arial Narrow" w:cs="Wingdings"/>
          <w:sz w:val="28"/>
          <w:szCs w:val="28"/>
        </w:rPr>
        <w:t>4</w:t>
      </w:r>
      <w:r>
        <w:rPr>
          <w:rFonts w:ascii="Arial Narrow" w:hAnsi="Arial Narrow" w:cs="Wingdings"/>
          <w:sz w:val="28"/>
          <w:szCs w:val="28"/>
        </w:rPr>
        <w:t xml:space="preserve"> de novembro 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1756247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7F481BF9" w14:textId="77777777" w:rsidR="00A66E39" w:rsidRDefault="00A66E39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0C662C07" w14:textId="77777777" w:rsidR="00A66E39" w:rsidRDefault="00A66E39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9F8B606" w14:textId="77777777" w:rsidR="009F5D03" w:rsidRDefault="009F5D03" w:rsidP="009F5D0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Perdomo</w:t>
            </w:r>
            <w:proofErr w:type="spellEnd"/>
          </w:p>
          <w:p w14:paraId="556C0727" w14:textId="77777777" w:rsidR="009F5D03" w:rsidRDefault="009F5D03" w:rsidP="009F5D03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M. G. B. COMERCIAL EIRELI - EPP</w:t>
            </w:r>
          </w:p>
          <w:p w14:paraId="0162935D" w14:textId="2C5B507D" w:rsidR="00A66E39" w:rsidRDefault="009F5D03" w:rsidP="009F5D0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1C9A4884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A66E39" w:rsidRDefault="00D71419" w:rsidP="00A66E39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7217E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4EB5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46DB1"/>
    <w:rsid w:val="009B3F44"/>
    <w:rsid w:val="009F2AC2"/>
    <w:rsid w:val="009F42F1"/>
    <w:rsid w:val="009F5D03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3913</Words>
  <Characters>21136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2023-11-27T12:21:00Z</cp:lastPrinted>
  <dcterms:created xsi:type="dcterms:W3CDTF">2023-11-24T16:21:00Z</dcterms:created>
  <dcterms:modified xsi:type="dcterms:W3CDTF">2023-11-27T12:22:00Z</dcterms:modified>
</cp:coreProperties>
</file>