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5616756D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416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59B0449" w14:textId="05C055BB" w:rsidR="00701D13" w:rsidRDefault="00701D13" w:rsidP="00701D13">
      <w:pPr>
        <w:ind w:left="5245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A. CARNEVALI – EIRELI.</w:t>
      </w:r>
    </w:p>
    <w:p w14:paraId="070044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04B16C0" w14:textId="321D7ABE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A. CARNEVALI – EIRELI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18.012.406/0001-50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Antônio Hipólito, n° 121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>
        <w:rPr>
          <w:rFonts w:ascii="Arial Narrow" w:hAnsi="Arial Narrow" w:cs="Calibri Light"/>
          <w:sz w:val="28"/>
          <w:szCs w:val="27"/>
        </w:rPr>
        <w:t>Jardim Alvorada II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84.990-000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Terra Roxa - PR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BB486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793639E" w14:textId="4E768338" w:rsidR="00701D13" w:rsidRDefault="00701D13" w:rsidP="00701D1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r>
        <w:rPr>
          <w:rFonts w:ascii="Arial Narrow" w:hAnsi="Arial Narrow" w:cs="Calibri Light"/>
          <w:iCs/>
          <w:sz w:val="28"/>
          <w:szCs w:val="27"/>
        </w:rPr>
        <w:t>Alessandro Carnevali, brasileiro, casado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>
        <w:rPr>
          <w:rFonts w:ascii="Arial Narrow" w:hAnsi="Arial Narrow"/>
          <w:sz w:val="28"/>
          <w:szCs w:val="27"/>
        </w:rPr>
        <w:t>8.073.594-4</w:t>
      </w:r>
      <w:r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PR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036.009.599-21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>
        <w:rPr>
          <w:rFonts w:ascii="Arial Narrow" w:hAnsi="Arial Narrow" w:cs="Calibri Light"/>
          <w:sz w:val="28"/>
          <w:szCs w:val="27"/>
        </w:rPr>
        <w:t xml:space="preserve">a Rua Antônio Hipólito, n° 121, Bairro Jardim Alvorada II, CEP 84.990-000, na cidade de Terra Roxa </w:t>
      </w:r>
      <w:r>
        <w:rPr>
          <w:rFonts w:ascii="Arial Narrow" w:hAnsi="Arial Narrow" w:cs="Calibri Light"/>
          <w:sz w:val="28"/>
          <w:szCs w:val="27"/>
        </w:rPr>
        <w:t>–</w:t>
      </w:r>
      <w:r>
        <w:rPr>
          <w:rFonts w:ascii="Arial Narrow" w:hAnsi="Arial Narrow" w:cs="Calibri Light"/>
          <w:sz w:val="28"/>
          <w:szCs w:val="27"/>
        </w:rPr>
        <w:t xml:space="preserve"> PR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C618954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objeto </w:t>
      </w:r>
      <w:r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3"/>
        <w:gridCol w:w="1190"/>
        <w:gridCol w:w="860"/>
        <w:gridCol w:w="860"/>
      </w:tblGrid>
      <w:tr w:rsidR="00701D13" w:rsidRPr="00701D13" w14:paraId="04CA40BB" w14:textId="77777777" w:rsidTr="00701D1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EEA8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891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4BBB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299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D02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CC2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7FCF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02B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2E8A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3176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1D1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01D13" w:rsidRPr="00701D13" w14:paraId="2183CE92" w14:textId="77777777" w:rsidTr="00701D13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F6A3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A79A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D975D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8B26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0BC4" w14:textId="77777777" w:rsidR="00701D13" w:rsidRPr="00701D13" w:rsidRDefault="00701D13" w:rsidP="00701D1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CENTRÍFUGA DE ROUPAS COM CESTO EXTRA GRANDE EM INOX, CAPACIDADE PARA 4,5KG DE ROUPAS SECAS E 12KG DE ROUPAS MOLHADAS, TIMER DE 5 MINUTOS COM DESLIGAMENTO AUTOMÁTICO, PAINEL MANUAL, TAMPA COM VISOR TRANSPARENTE E TRAVA DE SEGURANÇA, TENSÃO 110V, COR BRANCO E CINZA. PRODUTO COM MANUAL DE INSTRUÇÕES E CERTIFICADO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4BAD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6EDC8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0BDD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BRITÂNIA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BCR15B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0104" w14:textId="77777777" w:rsidR="00701D13" w:rsidRPr="00701D13" w:rsidRDefault="00701D13" w:rsidP="00701D1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C73A" w14:textId="77777777" w:rsidR="00701D13" w:rsidRPr="00701D13" w:rsidRDefault="00701D13" w:rsidP="00701D1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611,00</w:t>
            </w:r>
          </w:p>
        </w:tc>
      </w:tr>
      <w:tr w:rsidR="00701D13" w:rsidRPr="00701D13" w14:paraId="634FAF17" w14:textId="77777777" w:rsidTr="00701D13">
        <w:trPr>
          <w:trHeight w:val="55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69FD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FC87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BD47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3EC3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7CF5" w14:textId="77777777" w:rsidR="00701D13" w:rsidRPr="00701D13" w:rsidRDefault="00701D13" w:rsidP="00701D1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FORNO MICROONDAS COM CAPACIDADE MINIMA DE 26 LITROS -127V- COM AS SEGUINTES FUNÇÕES: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FUNÇÕES PRÉ-PROGRAMADAS, BRIGADEIRO, PIPOCA, PUDIM, CUPCAKE, BEBIDAS, ETC.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MENU SAÚDE: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PRATOS NUTRITIVOS COM APENAS UM CLIQUE. +LEVE, SOPA E BATATA.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FUNÇÃO +LEVE.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-ALIMENTOS MAIS LEVES E MENOS CALÓRICOS.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FUNÇÃO ECO: 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ECONOMIZE ENERGIA COM O VISOR DESLIGADO.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MENU DESCONGELAR: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FACILIDADE PARA DESCONGELAR DA FORMA CORRETA.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TOQUE RÁPIDO: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+30 SEG, +1 MIN, +5 MIN, TECLA LIGAR.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TRAVA DE SEGURANÇA: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BLOQUEIA O PAINEL E EVITA O FUNCIONAMENTO.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DISPLAY DIGITAL: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PRATICIDADE PARA CONTROLAR TODAS AS FUNÇÕES.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TEMPORIZADOR: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- 99 MIN., 99 SEG. E RELÓGIO.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MINIMA DE 26 LITROS.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ESPECIFICAÇÕES TÉCNICAS: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POTÊNCIA (W)900 W;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COR: BRANCO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CONSUMO DE ENERGIAA (MENOS 25% DE CONSUMO);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DIÂMETRO APROXIMADO DO PRATO 33 CM;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GARANTIA12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8CBC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D7F2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3BFB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MONDIAL</w:t>
            </w: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MO-02-34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B03A" w14:textId="77777777" w:rsidR="00701D13" w:rsidRPr="00701D13" w:rsidRDefault="00701D13" w:rsidP="00701D1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62B6" w14:textId="77777777" w:rsidR="00701D13" w:rsidRPr="00701D13" w:rsidRDefault="00701D13" w:rsidP="00701D1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3.108,00</w:t>
            </w:r>
          </w:p>
        </w:tc>
      </w:tr>
      <w:tr w:rsidR="00701D13" w:rsidRPr="00701D13" w14:paraId="72B8D7FC" w14:textId="77777777" w:rsidTr="00701D1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F06F" w14:textId="77777777" w:rsidR="00701D13" w:rsidRPr="00701D13" w:rsidRDefault="00701D13" w:rsidP="00701D1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1D1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7517" w14:textId="77777777" w:rsidR="00701D13" w:rsidRPr="00701D13" w:rsidRDefault="00701D13" w:rsidP="00701D1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1D1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3.719,00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D4730F5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67BCDC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FE6B04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deste Contrato, </w:t>
      </w:r>
      <w:r>
        <w:rPr>
          <w:rFonts w:ascii="Arial Narrow" w:hAnsi="Arial Narrow" w:cs="Calibri Light"/>
          <w:sz w:val="28"/>
          <w:szCs w:val="28"/>
        </w:rPr>
        <w:lastRenderedPageBreak/>
        <w:t>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lastRenderedPageBreak/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7D3844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C900FC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D795CA3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FCE70D" w14:textId="77777777" w:rsidR="00701D13" w:rsidRDefault="00701D13" w:rsidP="00701D13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045FAB" w14:textId="77777777" w:rsidR="00701D13" w:rsidRPr="00701D13" w:rsidRDefault="00701D13" w:rsidP="00701D1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10.301.1007-1.221  MANUTENÇÃO DA ESTRUTURAÇÃO DOS SERVIÇOS PUBLICOS DA SAUDE - ATENÇÃO PRIMÁRIA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476</w:t>
      </w:r>
      <w:r w:rsidRPr="00701D1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R$ 3.719,00 (três mil e setecentos e dezenove reais)</w:t>
      </w:r>
    </w:p>
    <w:p w14:paraId="44C055B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733FE46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701D13">
        <w:rPr>
          <w:rFonts w:ascii="Arial Narrow" w:hAnsi="Arial Narrow" w:cs="Wingdings"/>
          <w:sz w:val="28"/>
          <w:szCs w:val="28"/>
        </w:rPr>
        <w:t xml:space="preserve">de </w:t>
      </w:r>
      <w:r w:rsidRPr="00701D1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R$ 3.719,00</w:t>
      </w:r>
      <w:r w:rsidRPr="00701D1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setecentos e dezenove reais)</w:t>
      </w:r>
      <w:r w:rsidRPr="00701D13">
        <w:rPr>
          <w:rFonts w:ascii="Arial Narrow" w:hAnsi="Arial Narrow" w:cs="Wingdings"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E7F32C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80BB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CD02D3" w14:textId="77777777" w:rsidR="00701D13" w:rsidRDefault="00701D13" w:rsidP="00701D1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44DF83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D7F262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1DBEEAE" w14:textId="256622B9" w:rsidR="00701D13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0C15A1" w14:textId="5A4EC88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FA6B3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004C2B6" w14:textId="6DA0AA16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936CA59" w14:textId="5E20F1AD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8A308D7" w14:textId="30E46333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3FB52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915883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82727F8" w14:textId="421E365A" w:rsidR="00666EB2" w:rsidRPr="00666EB2" w:rsidRDefault="00666EB2" w:rsidP="00666EB2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Alessandro Carnevali</w:t>
            </w:r>
          </w:p>
          <w:p w14:paraId="17D2E008" w14:textId="04E3707B" w:rsidR="00666EB2" w:rsidRPr="00666EB2" w:rsidRDefault="00666EB2" w:rsidP="00666EB2">
            <w:pPr>
              <w:pStyle w:val="PargrafodaList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66EB2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CARNEVALI – EIRELI</w:t>
            </w:r>
          </w:p>
          <w:p w14:paraId="6793B9B2" w14:textId="289C8624" w:rsidR="00666EB2" w:rsidRPr="00666EB2" w:rsidRDefault="00666EB2" w:rsidP="00666EB2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66E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3F9071B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4834F7C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7438E5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BB78341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6EB2"/>
    <w:rsid w:val="006F69FC"/>
    <w:rsid w:val="006F6EDD"/>
    <w:rsid w:val="00701D13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4066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2023-10-19T14:35:00Z</dcterms:created>
  <dcterms:modified xsi:type="dcterms:W3CDTF">2023-10-19T14:35:00Z</dcterms:modified>
</cp:coreProperties>
</file>