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B13B" w14:textId="695F8E47" w:rsidR="00C653B5" w:rsidRDefault="00C653B5" w:rsidP="00EF3B4D">
      <w:pPr>
        <w:suppressAutoHyphens/>
        <w:overflowPunct w:val="0"/>
        <w:autoSpaceDE w:val="0"/>
        <w:autoSpaceDN w:val="0"/>
        <w:adjustRightInd w:val="0"/>
        <w:jc w:val="center"/>
        <w:textAlignment w:val="baseline"/>
        <w:rPr>
          <w:rFonts w:ascii="Arial" w:hAnsi="Arial" w:cs="Arial"/>
          <w:b/>
          <w:sz w:val="26"/>
          <w:szCs w:val="26"/>
          <w:lang w:eastAsia="ar-SA"/>
        </w:rPr>
      </w:pPr>
      <w:r w:rsidRPr="00C653B5">
        <w:rPr>
          <w:rFonts w:ascii="Arial" w:hAnsi="Arial" w:cs="Arial"/>
          <w:b/>
          <w:sz w:val="26"/>
          <w:szCs w:val="26"/>
          <w:lang w:eastAsia="ar-SA"/>
        </w:rPr>
        <w:t>ATA DE REGISTRO DE PREÇOS 001/2024.</w:t>
      </w:r>
    </w:p>
    <w:p w14:paraId="09FB90C0" w14:textId="77777777" w:rsidR="00EF3B4D" w:rsidRPr="00C653B5" w:rsidRDefault="00EF3B4D" w:rsidP="00EF3B4D">
      <w:pPr>
        <w:suppressAutoHyphens/>
        <w:overflowPunct w:val="0"/>
        <w:autoSpaceDE w:val="0"/>
        <w:autoSpaceDN w:val="0"/>
        <w:adjustRightInd w:val="0"/>
        <w:jc w:val="center"/>
        <w:textAlignment w:val="baseline"/>
        <w:rPr>
          <w:rFonts w:ascii="Arial" w:hAnsi="Arial" w:cs="Arial"/>
          <w:b/>
          <w:sz w:val="26"/>
          <w:szCs w:val="26"/>
          <w:lang w:eastAsia="ar-SA"/>
        </w:rPr>
      </w:pPr>
    </w:p>
    <w:p w14:paraId="66105AC0" w14:textId="236060E6" w:rsidR="00C653B5"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r>
        <w:rPr>
          <w:rFonts w:ascii="Arial Narrow" w:hAnsi="Arial Narrow"/>
          <w:sz w:val="27"/>
          <w:szCs w:val="27"/>
        </w:rPr>
        <w:t xml:space="preserve">O </w:t>
      </w:r>
      <w:r>
        <w:rPr>
          <w:rFonts w:ascii="Arial Narrow" w:hAnsi="Arial Narrow"/>
          <w:b/>
          <w:bCs/>
          <w:sz w:val="27"/>
          <w:szCs w:val="27"/>
        </w:rPr>
        <w:t>MUNICÍPIO DE IGUATEMI</w:t>
      </w:r>
      <w:r>
        <w:rPr>
          <w:rFonts w:ascii="Arial Narrow" w:hAnsi="Arial Narrow"/>
          <w:sz w:val="27"/>
          <w:szCs w:val="27"/>
        </w:rPr>
        <w:t xml:space="preserve">, </w:t>
      </w:r>
      <w:r>
        <w:rPr>
          <w:rFonts w:ascii="Arial Narrow" w:hAnsi="Arial Narrow"/>
          <w:b/>
          <w:bCs/>
          <w:sz w:val="27"/>
          <w:szCs w:val="27"/>
        </w:rPr>
        <w:t>ESTADO DE MATO GROSSO DO SUL</w:t>
      </w:r>
      <w:r>
        <w:rPr>
          <w:rFonts w:ascii="Arial" w:hAnsi="Arial" w:cs="Arial"/>
          <w:bCs/>
          <w:sz w:val="22"/>
          <w:szCs w:val="22"/>
          <w:lang w:eastAsia="ar-SA"/>
        </w:rPr>
        <w:t>, neste ato representado por seu Prefeito</w:t>
      </w:r>
      <w:r>
        <w:rPr>
          <w:rFonts w:ascii="Arial Narrow" w:hAnsi="Arial Narrow"/>
          <w:sz w:val="26"/>
          <w:szCs w:val="26"/>
        </w:rPr>
        <w:t xml:space="preserve"> Municipal, Sr. </w:t>
      </w:r>
      <w:r>
        <w:rPr>
          <w:rFonts w:ascii="Arial Narrow" w:hAnsi="Arial Narrow"/>
          <w:bCs/>
          <w:sz w:val="26"/>
          <w:szCs w:val="26"/>
        </w:rPr>
        <w:t>Lídio Ledesma</w:t>
      </w:r>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w:hAnsi="Arial" w:cs="Arial"/>
          <w:bCs/>
          <w:sz w:val="22"/>
          <w:szCs w:val="22"/>
          <w:lang w:eastAsia="ar-SA"/>
        </w:rPr>
        <w:t xml:space="preserve">, doravante denominado </w:t>
      </w:r>
      <w:r w:rsidR="00B23209" w:rsidRPr="00B23209">
        <w:rPr>
          <w:rFonts w:ascii="Arial Narrow" w:hAnsi="Arial Narrow" w:cs="Arial"/>
          <w:b/>
          <w:sz w:val="24"/>
          <w:szCs w:val="24"/>
          <w:lang w:eastAsia="ar-SA"/>
        </w:rPr>
        <w:t>PROMISSARIO</w:t>
      </w:r>
      <w:r>
        <w:rPr>
          <w:rFonts w:ascii="Arial" w:hAnsi="Arial" w:cs="Arial"/>
          <w:bCs/>
          <w:sz w:val="22"/>
          <w:szCs w:val="22"/>
          <w:lang w:eastAsia="ar-SA"/>
        </w:rPr>
        <w:t xml:space="preserve">, e a empresa </w:t>
      </w:r>
      <w:r w:rsidRPr="00C653B5">
        <w:rPr>
          <w:rFonts w:ascii="Arial" w:hAnsi="Arial" w:cs="Arial"/>
          <w:bCs/>
          <w:sz w:val="22"/>
          <w:szCs w:val="22"/>
          <w:lang w:eastAsia="ar-SA"/>
        </w:rPr>
        <w:t>CHM COMÉRCIO E EVENTOS ESPORTIVOS LTDA</w:t>
      </w:r>
      <w:r>
        <w:rPr>
          <w:rFonts w:ascii="Arial" w:hAnsi="Arial" w:cs="Arial"/>
          <w:bCs/>
          <w:sz w:val="22"/>
          <w:szCs w:val="22"/>
          <w:lang w:eastAsia="ar-SA"/>
        </w:rPr>
        <w:t xml:space="preserve">, estabelecida na </w:t>
      </w:r>
      <w:r w:rsidRPr="00C653B5">
        <w:rPr>
          <w:rFonts w:ascii="Arial" w:hAnsi="Arial" w:cs="Arial"/>
          <w:bCs/>
          <w:sz w:val="22"/>
          <w:szCs w:val="22"/>
          <w:lang w:eastAsia="ar-SA"/>
        </w:rPr>
        <w:t>RUA RAMÃO TRINDADE, N° 398</w:t>
      </w:r>
      <w:r>
        <w:rPr>
          <w:rFonts w:ascii="Arial" w:hAnsi="Arial" w:cs="Arial"/>
          <w:bCs/>
          <w:sz w:val="22"/>
          <w:szCs w:val="22"/>
          <w:lang w:eastAsia="ar-SA"/>
        </w:rPr>
        <w:t xml:space="preserve">, CNPJ Nº. </w:t>
      </w:r>
      <w:r w:rsidRPr="00C653B5">
        <w:rPr>
          <w:rFonts w:ascii="Arial" w:hAnsi="Arial" w:cs="Arial"/>
          <w:bCs/>
          <w:sz w:val="22"/>
          <w:szCs w:val="22"/>
          <w:lang w:eastAsia="ar-SA"/>
        </w:rPr>
        <w:t>43.903.929/0001-33</w:t>
      </w:r>
      <w:r>
        <w:rPr>
          <w:rFonts w:ascii="Arial" w:hAnsi="Arial" w:cs="Arial"/>
          <w:bCs/>
          <w:sz w:val="22"/>
          <w:szCs w:val="22"/>
          <w:lang w:eastAsia="ar-SA"/>
        </w:rPr>
        <w:t xml:space="preserve">, pelo seu representante infra-assinado </w:t>
      </w:r>
      <w:r w:rsidR="00D2471F" w:rsidRPr="00B23209">
        <w:rPr>
          <w:rFonts w:ascii="Arial Narrow" w:hAnsi="Arial Narrow" w:cs="Arial"/>
          <w:b/>
          <w:bCs/>
          <w:iCs/>
          <w:color w:val="000000"/>
          <w:sz w:val="28"/>
          <w:szCs w:val="28"/>
        </w:rPr>
        <w:t>Michel de Souza Soares</w:t>
      </w:r>
      <w:r w:rsidR="00D2471F">
        <w:rPr>
          <w:rFonts w:ascii="Arial Narrow" w:hAnsi="Arial Narrow" w:cs="Arial"/>
          <w:iCs/>
          <w:color w:val="000000"/>
          <w:sz w:val="28"/>
          <w:szCs w:val="28"/>
        </w:rPr>
        <w:t xml:space="preserve">, Brasileiro, </w:t>
      </w:r>
      <w:r w:rsidR="00D2471F">
        <w:rPr>
          <w:rFonts w:ascii="Arial Narrow" w:hAnsi="Arial Narrow"/>
          <w:color w:val="000000"/>
          <w:sz w:val="28"/>
          <w:szCs w:val="28"/>
        </w:rPr>
        <w:t xml:space="preserve">portador da Cédula de identidade RG nº. 015.252.263 expedida pela SEJUSP/MS, e do CPF nº. 841.785.071-68, </w:t>
      </w:r>
      <w:r w:rsidR="00D2471F">
        <w:rPr>
          <w:rFonts w:ascii="Arial Narrow" w:hAnsi="Arial Narrow" w:cs="Arial"/>
          <w:iCs/>
          <w:color w:val="000000"/>
          <w:sz w:val="28"/>
          <w:szCs w:val="28"/>
        </w:rPr>
        <w:t xml:space="preserve">residente e domiciliado na Rua Ramão Trindade, centro, </w:t>
      </w:r>
      <w:r w:rsidR="00D2471F">
        <w:rPr>
          <w:rFonts w:ascii="Arial Narrow" w:hAnsi="Arial Narrow"/>
          <w:color w:val="000000"/>
          <w:sz w:val="28"/>
          <w:szCs w:val="28"/>
        </w:rPr>
        <w:t>Município de</w:t>
      </w:r>
      <w:r w:rsidR="00D2471F">
        <w:rPr>
          <w:rFonts w:ascii="Arial Narrow" w:hAnsi="Arial Narrow" w:cs="Arial"/>
          <w:iCs/>
          <w:color w:val="000000"/>
          <w:sz w:val="28"/>
          <w:szCs w:val="28"/>
        </w:rPr>
        <w:t xml:space="preserve"> Iguatemi /MS</w:t>
      </w:r>
      <w:r>
        <w:rPr>
          <w:rFonts w:ascii="Arial" w:hAnsi="Arial" w:cs="Arial"/>
          <w:bCs/>
          <w:sz w:val="22"/>
          <w:szCs w:val="22"/>
          <w:lang w:eastAsia="ar-SA"/>
        </w:rPr>
        <w:t xml:space="preserve">, doravante denominada </w:t>
      </w:r>
      <w:r w:rsidR="00B23209" w:rsidRPr="00B23209">
        <w:rPr>
          <w:rFonts w:ascii="Arial Narrow" w:hAnsi="Arial Narrow" w:cs="Arial"/>
          <w:b/>
          <w:sz w:val="24"/>
          <w:szCs w:val="24"/>
          <w:lang w:eastAsia="ar-SA"/>
        </w:rPr>
        <w:t>PROMITENTE</w:t>
      </w:r>
      <w:r>
        <w:rPr>
          <w:rFonts w:ascii="Arial" w:hAnsi="Arial" w:cs="Arial"/>
          <w:bCs/>
          <w:sz w:val="22"/>
          <w:szCs w:val="22"/>
          <w:lang w:eastAsia="ar-SA"/>
        </w:rPr>
        <w:t xml:space="preserve">, nos termos da Lei Federal n° 14.133/2021 e </w:t>
      </w:r>
      <w:r w:rsidRPr="00E37CA8">
        <w:rPr>
          <w:rFonts w:ascii="Arial" w:hAnsi="Arial" w:cs="Arial"/>
          <w:bCs/>
          <w:sz w:val="22"/>
          <w:szCs w:val="22"/>
          <w:highlight w:val="yellow"/>
          <w:lang w:eastAsia="ar-SA"/>
        </w:rPr>
        <w:t xml:space="preserve">Decreto Municipal nº. </w:t>
      </w:r>
      <w:r>
        <w:rPr>
          <w:rFonts w:ascii="Arial" w:hAnsi="Arial" w:cs="Arial"/>
          <w:bCs/>
          <w:sz w:val="22"/>
          <w:szCs w:val="22"/>
          <w:highlight w:val="yellow"/>
          <w:lang w:eastAsia="ar-SA"/>
        </w:rPr>
        <w:t>2.218/</w:t>
      </w:r>
      <w:r w:rsidRPr="00E37CA8">
        <w:rPr>
          <w:rFonts w:ascii="Arial" w:hAnsi="Arial" w:cs="Arial"/>
          <w:bCs/>
          <w:sz w:val="22"/>
          <w:szCs w:val="22"/>
          <w:highlight w:val="yellow"/>
          <w:lang w:eastAsia="ar-SA"/>
        </w:rPr>
        <w:t>2024</w:t>
      </w:r>
      <w:r>
        <w:rPr>
          <w:rFonts w:ascii="Arial" w:hAnsi="Arial" w:cs="Arial"/>
          <w:bCs/>
          <w:sz w:val="22"/>
          <w:szCs w:val="22"/>
          <w:lang w:eastAsia="ar-SA"/>
        </w:rPr>
        <w:t xml:space="preserve"> que institui a modalidade Pregão e das demais normas legais aplicáveis e, considerando o resultado do </w:t>
      </w:r>
      <w:r>
        <w:rPr>
          <w:rFonts w:ascii="Arial" w:hAnsi="Arial" w:cs="Arial"/>
          <w:b/>
          <w:bCs/>
          <w:sz w:val="22"/>
          <w:szCs w:val="22"/>
          <w:lang w:eastAsia="ar-SA"/>
        </w:rPr>
        <w:t>PREGÃO ELETRÔNICO Nº 007/2024 - SISTEMA DE REGISTRO DE PREÇO Nº 001/2024</w:t>
      </w:r>
      <w:r>
        <w:rPr>
          <w:rFonts w:ascii="Arial" w:hAnsi="Arial" w:cs="Arial"/>
          <w:bCs/>
          <w:sz w:val="22"/>
          <w:szCs w:val="22"/>
          <w:lang w:eastAsia="ar-SA"/>
        </w:rPr>
        <w:t>, firmam a presente Ata de Registro de Preços, obedecidas as disposições da Lei Federal nº. 14.133/2021, suas alterações posteriores e as condições seguintes:</w:t>
      </w:r>
    </w:p>
    <w:p w14:paraId="1FA316BF" w14:textId="77777777" w:rsidR="00EF3B4D" w:rsidRDefault="00EF3B4D" w:rsidP="00C653B5">
      <w:pPr>
        <w:suppressAutoHyphens/>
        <w:overflowPunct w:val="0"/>
        <w:autoSpaceDE w:val="0"/>
        <w:autoSpaceDN w:val="0"/>
        <w:adjustRightInd w:val="0"/>
        <w:jc w:val="both"/>
        <w:textAlignment w:val="baseline"/>
        <w:rPr>
          <w:rFonts w:ascii="Arial" w:hAnsi="Arial" w:cs="Arial"/>
          <w:bCs/>
          <w:sz w:val="22"/>
          <w:szCs w:val="22"/>
          <w:lang w:eastAsia="ar-SA"/>
        </w:rPr>
      </w:pPr>
    </w:p>
    <w:p w14:paraId="4AC8C24E" w14:textId="12D2F56B" w:rsidR="00EF3B4D" w:rsidRDefault="00C653B5" w:rsidP="00C653B5">
      <w:pPr>
        <w:suppressAutoHyphens/>
        <w:overflowPunct w:val="0"/>
        <w:autoSpaceDE w:val="0"/>
        <w:autoSpaceDN w:val="0"/>
        <w:adjustRightInd w:val="0"/>
        <w:jc w:val="both"/>
        <w:textAlignment w:val="baseline"/>
        <w:rPr>
          <w:rFonts w:ascii="Arial" w:hAnsi="Arial" w:cs="Arial"/>
          <w:b/>
          <w:sz w:val="22"/>
          <w:szCs w:val="22"/>
          <w:lang w:eastAsia="ar-SA"/>
        </w:rPr>
      </w:pPr>
      <w:r>
        <w:rPr>
          <w:rFonts w:ascii="Arial" w:hAnsi="Arial" w:cs="Arial"/>
          <w:b/>
          <w:sz w:val="22"/>
          <w:szCs w:val="22"/>
          <w:lang w:eastAsia="ar-SA"/>
        </w:rPr>
        <w:t>CLAUSULA I – DO OBJETO</w:t>
      </w:r>
    </w:p>
    <w:p w14:paraId="04C2A166" w14:textId="0B9314C3" w:rsidR="00C653B5" w:rsidRPr="00EF3B4D" w:rsidRDefault="00C653B5" w:rsidP="00EF3B4D">
      <w:pPr>
        <w:pStyle w:val="PargrafodaLista"/>
        <w:numPr>
          <w:ilvl w:val="1"/>
          <w:numId w:val="4"/>
        </w:numPr>
        <w:suppressAutoHyphens/>
        <w:overflowPunct w:val="0"/>
        <w:autoSpaceDE w:val="0"/>
        <w:autoSpaceDN w:val="0"/>
        <w:adjustRightInd w:val="0"/>
        <w:jc w:val="both"/>
        <w:textAlignment w:val="baseline"/>
        <w:rPr>
          <w:rFonts w:ascii="Arial" w:hAnsi="Arial" w:cs="Arial"/>
          <w:sz w:val="22"/>
          <w:szCs w:val="22"/>
        </w:rPr>
      </w:pPr>
      <w:r w:rsidRPr="00EF3B4D">
        <w:rPr>
          <w:rFonts w:ascii="Arial" w:hAnsi="Arial" w:cs="Arial"/>
          <w:bCs/>
          <w:sz w:val="22"/>
          <w:szCs w:val="22"/>
          <w:lang w:eastAsia="ar-SA"/>
        </w:rPr>
        <w:t xml:space="preserve">Constitui objeto do presente instrumento, </w:t>
      </w:r>
      <w:r w:rsidRPr="00EF3B4D">
        <w:rPr>
          <w:rFonts w:ascii="Arial" w:hAnsi="Arial" w:cs="Arial"/>
          <w:sz w:val="22"/>
          <w:szCs w:val="22"/>
        </w:rPr>
        <w:t>o Registro de Preços para Prestação de serviços de arbitragem, conforme condições, quantidades e exigências estabelecidas no Edital e seus anexos.</w:t>
      </w:r>
    </w:p>
    <w:p w14:paraId="1613AAFB" w14:textId="77777777" w:rsidR="00EF3B4D" w:rsidRPr="00EF3B4D" w:rsidRDefault="00EF3B4D" w:rsidP="00EF3B4D">
      <w:pPr>
        <w:suppressAutoHyphens/>
        <w:overflowPunct w:val="0"/>
        <w:autoSpaceDE w:val="0"/>
        <w:autoSpaceDN w:val="0"/>
        <w:adjustRightInd w:val="0"/>
        <w:jc w:val="both"/>
        <w:textAlignment w:val="baseline"/>
        <w:rPr>
          <w:rFonts w:ascii="Arial" w:hAnsi="Arial" w:cs="Arial"/>
          <w:bCs/>
          <w:sz w:val="22"/>
          <w:szCs w:val="22"/>
          <w:lang w:eastAsia="ar-SA"/>
        </w:rPr>
      </w:pPr>
    </w:p>
    <w:p w14:paraId="39B677F5" w14:textId="77777777" w:rsidR="00C653B5" w:rsidRDefault="00C653B5" w:rsidP="00C653B5">
      <w:pPr>
        <w:suppressAutoHyphens/>
        <w:overflowPunct w:val="0"/>
        <w:autoSpaceDE w:val="0"/>
        <w:autoSpaceDN w:val="0"/>
        <w:adjustRightInd w:val="0"/>
        <w:jc w:val="both"/>
        <w:textAlignment w:val="baseline"/>
        <w:rPr>
          <w:rFonts w:ascii="Arial" w:hAnsi="Arial" w:cs="Arial"/>
          <w:b/>
          <w:bCs/>
          <w:sz w:val="22"/>
          <w:szCs w:val="22"/>
          <w:lang w:eastAsia="ar-SA"/>
        </w:rPr>
      </w:pPr>
      <w:r>
        <w:rPr>
          <w:rFonts w:ascii="Arial" w:hAnsi="Arial" w:cs="Arial"/>
          <w:b/>
          <w:bCs/>
          <w:sz w:val="22"/>
          <w:szCs w:val="22"/>
          <w:lang w:eastAsia="ar-SA"/>
        </w:rPr>
        <w:t>CLÁUSULA II – DOS PREÇOS</w:t>
      </w:r>
    </w:p>
    <w:p w14:paraId="416351CF" w14:textId="77777777" w:rsidR="00EF3B4D" w:rsidRDefault="00EF3B4D" w:rsidP="00C653B5">
      <w:pPr>
        <w:suppressAutoHyphens/>
        <w:overflowPunct w:val="0"/>
        <w:autoSpaceDE w:val="0"/>
        <w:autoSpaceDN w:val="0"/>
        <w:adjustRightInd w:val="0"/>
        <w:jc w:val="both"/>
        <w:textAlignment w:val="baseline"/>
        <w:rPr>
          <w:rFonts w:ascii="Arial" w:hAnsi="Arial" w:cs="Arial"/>
          <w:b/>
          <w:bCs/>
          <w:sz w:val="22"/>
          <w:szCs w:val="22"/>
          <w:lang w:eastAsia="ar-SA"/>
        </w:rPr>
      </w:pPr>
    </w:p>
    <w:p w14:paraId="2C9ACD30" w14:textId="11E2232F" w:rsidR="00D2471F"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r>
        <w:rPr>
          <w:rFonts w:ascii="Arial" w:hAnsi="Arial" w:cs="Arial"/>
          <w:bCs/>
          <w:sz w:val="22"/>
          <w:szCs w:val="22"/>
          <w:lang w:eastAsia="ar-SA"/>
        </w:rPr>
        <w:t>2.1. Os preços ofertados pela(s) empresa(s) signatária(s) da presente Ata de Registro de Preços, é os especificados na tabela abaixo, de acordo com a respectiva classificação no Pregão Eletrônico nº. 007/2024, a saber:</w:t>
      </w:r>
    </w:p>
    <w:tbl>
      <w:tblPr>
        <w:tblW w:w="8691" w:type="dxa"/>
        <w:tblCellMar>
          <w:left w:w="70" w:type="dxa"/>
          <w:right w:w="70" w:type="dxa"/>
        </w:tblCellMar>
        <w:tblLook w:val="04A0" w:firstRow="1" w:lastRow="0" w:firstColumn="1" w:lastColumn="0" w:noHBand="0" w:noVBand="1"/>
      </w:tblPr>
      <w:tblGrid>
        <w:gridCol w:w="494"/>
        <w:gridCol w:w="446"/>
        <w:gridCol w:w="392"/>
        <w:gridCol w:w="522"/>
        <w:gridCol w:w="2810"/>
        <w:gridCol w:w="464"/>
        <w:gridCol w:w="987"/>
        <w:gridCol w:w="1060"/>
        <w:gridCol w:w="758"/>
        <w:gridCol w:w="762"/>
      </w:tblGrid>
      <w:tr w:rsidR="00C653B5" w:rsidRPr="00C653B5" w14:paraId="5780EE75" w14:textId="77777777" w:rsidTr="00C653B5">
        <w:trPr>
          <w:trHeight w:val="1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A9696"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ANEXO</w:t>
            </w:r>
          </w:p>
        </w:tc>
        <w:tc>
          <w:tcPr>
            <w:tcW w:w="393" w:type="dxa"/>
            <w:tcBorders>
              <w:top w:val="single" w:sz="4" w:space="0" w:color="auto"/>
              <w:left w:val="nil"/>
              <w:bottom w:val="single" w:sz="4" w:space="0" w:color="auto"/>
              <w:right w:val="single" w:sz="4" w:space="0" w:color="auto"/>
            </w:tcBorders>
            <w:shd w:val="clear" w:color="auto" w:fill="auto"/>
            <w:vAlign w:val="center"/>
            <w:hideMark/>
          </w:tcPr>
          <w:p w14:paraId="0F2FBD48"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LOTE</w:t>
            </w:r>
          </w:p>
        </w:tc>
        <w:tc>
          <w:tcPr>
            <w:tcW w:w="352" w:type="dxa"/>
            <w:tcBorders>
              <w:top w:val="single" w:sz="4" w:space="0" w:color="auto"/>
              <w:left w:val="nil"/>
              <w:bottom w:val="single" w:sz="4" w:space="0" w:color="auto"/>
              <w:right w:val="single" w:sz="4" w:space="0" w:color="auto"/>
            </w:tcBorders>
            <w:shd w:val="clear" w:color="auto" w:fill="auto"/>
            <w:vAlign w:val="center"/>
            <w:hideMark/>
          </w:tcPr>
          <w:p w14:paraId="357D1CE4"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ITEM</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1BCA3757"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CÓD.</w:t>
            </w:r>
          </w:p>
        </w:tc>
        <w:tc>
          <w:tcPr>
            <w:tcW w:w="3079" w:type="dxa"/>
            <w:tcBorders>
              <w:top w:val="single" w:sz="4" w:space="0" w:color="auto"/>
              <w:left w:val="nil"/>
              <w:bottom w:val="single" w:sz="4" w:space="0" w:color="auto"/>
              <w:right w:val="single" w:sz="4" w:space="0" w:color="auto"/>
            </w:tcBorders>
            <w:shd w:val="clear" w:color="auto" w:fill="auto"/>
            <w:vAlign w:val="center"/>
            <w:hideMark/>
          </w:tcPr>
          <w:p w14:paraId="37B9B649"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ESPECIFICAÇÃO DO ITEM</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6A92D267"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UNID</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1D9EA8FD"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QUANTIDADE</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6AC5B724"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 xml:space="preserve">MARCA </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3E0FD9FD"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VALOR UNIT.</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012A86C5" w14:textId="77777777" w:rsidR="00C653B5" w:rsidRPr="00C653B5" w:rsidRDefault="00C653B5" w:rsidP="00C653B5">
            <w:pPr>
              <w:spacing w:after="0" w:line="240" w:lineRule="auto"/>
              <w:jc w:val="center"/>
              <w:rPr>
                <w:rFonts w:ascii="Verdana" w:hAnsi="Verdana" w:cs="Arial"/>
                <w:sz w:val="10"/>
                <w:szCs w:val="10"/>
              </w:rPr>
            </w:pPr>
            <w:r w:rsidRPr="00C653B5">
              <w:rPr>
                <w:rFonts w:ascii="Verdana" w:hAnsi="Verdana" w:cs="Arial"/>
                <w:sz w:val="10"/>
                <w:szCs w:val="10"/>
              </w:rPr>
              <w:t>VALOR TOTAL</w:t>
            </w:r>
          </w:p>
        </w:tc>
      </w:tr>
      <w:tr w:rsidR="00C653B5" w:rsidRPr="00C653B5" w14:paraId="0298803F" w14:textId="77777777" w:rsidTr="00EF3B4D">
        <w:trPr>
          <w:trHeight w:val="440"/>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0848F5D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720D122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7A7E271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w:t>
            </w:r>
          </w:p>
        </w:tc>
        <w:tc>
          <w:tcPr>
            <w:tcW w:w="460" w:type="dxa"/>
            <w:tcBorders>
              <w:top w:val="nil"/>
              <w:left w:val="nil"/>
              <w:bottom w:val="single" w:sz="4" w:space="0" w:color="000000"/>
              <w:right w:val="single" w:sz="4" w:space="0" w:color="000000"/>
            </w:tcBorders>
            <w:shd w:val="clear" w:color="auto" w:fill="auto"/>
            <w:noWrap/>
            <w:vAlign w:val="center"/>
            <w:hideMark/>
          </w:tcPr>
          <w:p w14:paraId="54AEEE7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33474</w:t>
            </w:r>
          </w:p>
        </w:tc>
        <w:tc>
          <w:tcPr>
            <w:tcW w:w="3079" w:type="dxa"/>
            <w:tcBorders>
              <w:top w:val="nil"/>
              <w:left w:val="nil"/>
              <w:bottom w:val="single" w:sz="4" w:space="0" w:color="000000"/>
              <w:right w:val="single" w:sz="4" w:space="0" w:color="000000"/>
            </w:tcBorders>
            <w:shd w:val="clear" w:color="auto" w:fill="auto"/>
            <w:vAlign w:val="center"/>
            <w:hideMark/>
          </w:tcPr>
          <w:p w14:paraId="55FFBD06"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BASQUETE 3 X 3 – CATEGORIA ADULTO,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4F036EF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1C3CC4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5F80602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5AF5F0B7"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27,00</w:t>
            </w:r>
          </w:p>
        </w:tc>
        <w:tc>
          <w:tcPr>
            <w:tcW w:w="758" w:type="dxa"/>
            <w:tcBorders>
              <w:top w:val="nil"/>
              <w:left w:val="nil"/>
              <w:bottom w:val="single" w:sz="4" w:space="0" w:color="000000"/>
              <w:right w:val="single" w:sz="4" w:space="0" w:color="000000"/>
            </w:tcBorders>
            <w:shd w:val="clear" w:color="auto" w:fill="auto"/>
            <w:vAlign w:val="center"/>
            <w:hideMark/>
          </w:tcPr>
          <w:p w14:paraId="282084EF"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2.700,00</w:t>
            </w:r>
          </w:p>
        </w:tc>
      </w:tr>
      <w:tr w:rsidR="00C653B5" w:rsidRPr="00C653B5" w14:paraId="279CDD32"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2F7CA5F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5BF6B2B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2234099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w:t>
            </w:r>
          </w:p>
        </w:tc>
        <w:tc>
          <w:tcPr>
            <w:tcW w:w="460" w:type="dxa"/>
            <w:tcBorders>
              <w:top w:val="nil"/>
              <w:left w:val="nil"/>
              <w:bottom w:val="single" w:sz="4" w:space="0" w:color="000000"/>
              <w:right w:val="single" w:sz="4" w:space="0" w:color="000000"/>
            </w:tcBorders>
            <w:shd w:val="clear" w:color="auto" w:fill="auto"/>
            <w:noWrap/>
            <w:vAlign w:val="center"/>
            <w:hideMark/>
          </w:tcPr>
          <w:p w14:paraId="416125F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33475</w:t>
            </w:r>
          </w:p>
        </w:tc>
        <w:tc>
          <w:tcPr>
            <w:tcW w:w="3079" w:type="dxa"/>
            <w:tcBorders>
              <w:top w:val="nil"/>
              <w:left w:val="nil"/>
              <w:bottom w:val="single" w:sz="4" w:space="0" w:color="000000"/>
              <w:right w:val="single" w:sz="4" w:space="0" w:color="000000"/>
            </w:tcBorders>
            <w:shd w:val="clear" w:color="auto" w:fill="auto"/>
            <w:vAlign w:val="center"/>
            <w:hideMark/>
          </w:tcPr>
          <w:p w14:paraId="46FA90CE"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BASQUETE 3 X 3 – CATEGORIAS DE BASE,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1592166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2071AED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444DC7B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76F2E41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22,00</w:t>
            </w:r>
          </w:p>
        </w:tc>
        <w:tc>
          <w:tcPr>
            <w:tcW w:w="758" w:type="dxa"/>
            <w:tcBorders>
              <w:top w:val="nil"/>
              <w:left w:val="nil"/>
              <w:bottom w:val="single" w:sz="4" w:space="0" w:color="000000"/>
              <w:right w:val="single" w:sz="4" w:space="0" w:color="000000"/>
            </w:tcBorders>
            <w:shd w:val="clear" w:color="auto" w:fill="auto"/>
            <w:vAlign w:val="center"/>
            <w:hideMark/>
          </w:tcPr>
          <w:p w14:paraId="5F24F37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1.100,00</w:t>
            </w:r>
          </w:p>
        </w:tc>
      </w:tr>
      <w:tr w:rsidR="00C653B5" w:rsidRPr="00C653B5" w14:paraId="5B5BBBF2"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47DE8D2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3FD9B74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1E5A16A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w:t>
            </w:r>
          </w:p>
        </w:tc>
        <w:tc>
          <w:tcPr>
            <w:tcW w:w="460" w:type="dxa"/>
            <w:tcBorders>
              <w:top w:val="nil"/>
              <w:left w:val="nil"/>
              <w:bottom w:val="single" w:sz="4" w:space="0" w:color="000000"/>
              <w:right w:val="single" w:sz="4" w:space="0" w:color="000000"/>
            </w:tcBorders>
            <w:shd w:val="clear" w:color="auto" w:fill="auto"/>
            <w:noWrap/>
            <w:vAlign w:val="center"/>
            <w:hideMark/>
          </w:tcPr>
          <w:p w14:paraId="012322E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33473</w:t>
            </w:r>
          </w:p>
        </w:tc>
        <w:tc>
          <w:tcPr>
            <w:tcW w:w="3079" w:type="dxa"/>
            <w:tcBorders>
              <w:top w:val="nil"/>
              <w:left w:val="nil"/>
              <w:bottom w:val="single" w:sz="4" w:space="0" w:color="000000"/>
              <w:right w:val="single" w:sz="4" w:space="0" w:color="000000"/>
            </w:tcBorders>
            <w:shd w:val="clear" w:color="auto" w:fill="auto"/>
            <w:vAlign w:val="center"/>
            <w:hideMark/>
          </w:tcPr>
          <w:p w14:paraId="3BFE36BB"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BASQUETE – CATEGORIAS ADULTO,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22867CB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1C6BB3E1"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6AE07D1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412B46E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44,00</w:t>
            </w:r>
          </w:p>
        </w:tc>
        <w:tc>
          <w:tcPr>
            <w:tcW w:w="758" w:type="dxa"/>
            <w:tcBorders>
              <w:top w:val="nil"/>
              <w:left w:val="nil"/>
              <w:bottom w:val="single" w:sz="4" w:space="0" w:color="000000"/>
              <w:right w:val="single" w:sz="4" w:space="0" w:color="000000"/>
            </w:tcBorders>
            <w:shd w:val="clear" w:color="auto" w:fill="auto"/>
            <w:vAlign w:val="center"/>
            <w:hideMark/>
          </w:tcPr>
          <w:p w14:paraId="344BCF4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2.200,00</w:t>
            </w:r>
          </w:p>
        </w:tc>
      </w:tr>
      <w:tr w:rsidR="00C653B5" w:rsidRPr="00C653B5" w14:paraId="6A21F7AC"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694614F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lastRenderedPageBreak/>
              <w:t>I</w:t>
            </w:r>
          </w:p>
        </w:tc>
        <w:tc>
          <w:tcPr>
            <w:tcW w:w="393" w:type="dxa"/>
            <w:tcBorders>
              <w:top w:val="nil"/>
              <w:left w:val="nil"/>
              <w:bottom w:val="single" w:sz="4" w:space="0" w:color="000000"/>
              <w:right w:val="single" w:sz="4" w:space="0" w:color="000000"/>
            </w:tcBorders>
            <w:shd w:val="clear" w:color="auto" w:fill="auto"/>
            <w:noWrap/>
            <w:vAlign w:val="center"/>
            <w:hideMark/>
          </w:tcPr>
          <w:p w14:paraId="40A04B8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07F8D6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4</w:t>
            </w:r>
          </w:p>
        </w:tc>
        <w:tc>
          <w:tcPr>
            <w:tcW w:w="460" w:type="dxa"/>
            <w:tcBorders>
              <w:top w:val="nil"/>
              <w:left w:val="nil"/>
              <w:bottom w:val="single" w:sz="4" w:space="0" w:color="000000"/>
              <w:right w:val="single" w:sz="4" w:space="0" w:color="000000"/>
            </w:tcBorders>
            <w:shd w:val="clear" w:color="auto" w:fill="auto"/>
            <w:noWrap/>
            <w:vAlign w:val="center"/>
            <w:hideMark/>
          </w:tcPr>
          <w:p w14:paraId="185FB9A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33472</w:t>
            </w:r>
          </w:p>
        </w:tc>
        <w:tc>
          <w:tcPr>
            <w:tcW w:w="3079" w:type="dxa"/>
            <w:tcBorders>
              <w:top w:val="nil"/>
              <w:left w:val="nil"/>
              <w:bottom w:val="single" w:sz="4" w:space="0" w:color="000000"/>
              <w:right w:val="single" w:sz="4" w:space="0" w:color="000000"/>
            </w:tcBorders>
            <w:shd w:val="clear" w:color="auto" w:fill="auto"/>
            <w:vAlign w:val="center"/>
            <w:hideMark/>
          </w:tcPr>
          <w:p w14:paraId="2B62E9DB"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BASQUETE – CATEGORIAS DE BASE,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CB23F6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2D36A81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24DB15C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03DF5F91"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32,00</w:t>
            </w:r>
          </w:p>
        </w:tc>
        <w:tc>
          <w:tcPr>
            <w:tcW w:w="758" w:type="dxa"/>
            <w:tcBorders>
              <w:top w:val="nil"/>
              <w:left w:val="nil"/>
              <w:bottom w:val="single" w:sz="4" w:space="0" w:color="000000"/>
              <w:right w:val="single" w:sz="4" w:space="0" w:color="000000"/>
            </w:tcBorders>
            <w:shd w:val="clear" w:color="auto" w:fill="auto"/>
            <w:vAlign w:val="center"/>
            <w:hideMark/>
          </w:tcPr>
          <w:p w14:paraId="2B62033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1.600,00</w:t>
            </w:r>
          </w:p>
        </w:tc>
      </w:tr>
      <w:tr w:rsidR="00C653B5" w:rsidRPr="00C653B5" w14:paraId="0AC6CA02"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4275F2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6579EA3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111BA07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5</w:t>
            </w:r>
          </w:p>
        </w:tc>
        <w:tc>
          <w:tcPr>
            <w:tcW w:w="460" w:type="dxa"/>
            <w:tcBorders>
              <w:top w:val="nil"/>
              <w:left w:val="nil"/>
              <w:bottom w:val="single" w:sz="4" w:space="0" w:color="000000"/>
              <w:right w:val="single" w:sz="4" w:space="0" w:color="000000"/>
            </w:tcBorders>
            <w:shd w:val="clear" w:color="auto" w:fill="auto"/>
            <w:noWrap/>
            <w:vAlign w:val="center"/>
            <w:hideMark/>
          </w:tcPr>
          <w:p w14:paraId="6BE7D68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33488</w:t>
            </w:r>
          </w:p>
        </w:tc>
        <w:tc>
          <w:tcPr>
            <w:tcW w:w="3079" w:type="dxa"/>
            <w:tcBorders>
              <w:top w:val="nil"/>
              <w:left w:val="nil"/>
              <w:bottom w:val="single" w:sz="4" w:space="0" w:color="000000"/>
              <w:right w:val="single" w:sz="4" w:space="0" w:color="000000"/>
            </w:tcBorders>
            <w:shd w:val="clear" w:color="auto" w:fill="auto"/>
            <w:vAlign w:val="center"/>
            <w:hideMark/>
          </w:tcPr>
          <w:p w14:paraId="381F2A47"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COMPETIÇOES DE ATLETISMO, COMPOSTA POR 01 ÁRBITROS E 1 MESÁRIO POR COMPETIÇÃO, DURAÇÃO DA COMPETIÇÃO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1EA5C93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9256AF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w:t>
            </w:r>
          </w:p>
        </w:tc>
        <w:tc>
          <w:tcPr>
            <w:tcW w:w="1057" w:type="dxa"/>
            <w:tcBorders>
              <w:top w:val="nil"/>
              <w:left w:val="nil"/>
              <w:bottom w:val="single" w:sz="4" w:space="0" w:color="000000"/>
              <w:right w:val="single" w:sz="4" w:space="0" w:color="000000"/>
            </w:tcBorders>
            <w:shd w:val="clear" w:color="auto" w:fill="auto"/>
            <w:vAlign w:val="center"/>
            <w:hideMark/>
          </w:tcPr>
          <w:p w14:paraId="0B858F1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1DCEA3B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33,00</w:t>
            </w:r>
          </w:p>
        </w:tc>
        <w:tc>
          <w:tcPr>
            <w:tcW w:w="758" w:type="dxa"/>
            <w:tcBorders>
              <w:top w:val="nil"/>
              <w:left w:val="nil"/>
              <w:bottom w:val="single" w:sz="4" w:space="0" w:color="000000"/>
              <w:right w:val="single" w:sz="4" w:space="0" w:color="000000"/>
            </w:tcBorders>
            <w:shd w:val="clear" w:color="auto" w:fill="auto"/>
            <w:vAlign w:val="center"/>
            <w:hideMark/>
          </w:tcPr>
          <w:p w14:paraId="1B6B9F31"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330,00</w:t>
            </w:r>
          </w:p>
        </w:tc>
      </w:tr>
      <w:tr w:rsidR="00C653B5" w:rsidRPr="00C653B5" w14:paraId="70154C93" w14:textId="77777777" w:rsidTr="00C653B5">
        <w:trPr>
          <w:trHeight w:val="829"/>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074072D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4E8259D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79BDDF6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6</w:t>
            </w:r>
          </w:p>
        </w:tc>
        <w:tc>
          <w:tcPr>
            <w:tcW w:w="460" w:type="dxa"/>
            <w:tcBorders>
              <w:top w:val="nil"/>
              <w:left w:val="nil"/>
              <w:bottom w:val="single" w:sz="4" w:space="0" w:color="000000"/>
              <w:right w:val="single" w:sz="4" w:space="0" w:color="000000"/>
            </w:tcBorders>
            <w:shd w:val="clear" w:color="auto" w:fill="auto"/>
            <w:noWrap/>
            <w:vAlign w:val="center"/>
            <w:hideMark/>
          </w:tcPr>
          <w:p w14:paraId="043153A2"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33465</w:t>
            </w:r>
          </w:p>
        </w:tc>
        <w:tc>
          <w:tcPr>
            <w:tcW w:w="3079" w:type="dxa"/>
            <w:tcBorders>
              <w:top w:val="nil"/>
              <w:left w:val="nil"/>
              <w:bottom w:val="single" w:sz="4" w:space="0" w:color="000000"/>
              <w:right w:val="single" w:sz="4" w:space="0" w:color="000000"/>
            </w:tcBorders>
            <w:shd w:val="clear" w:color="auto" w:fill="auto"/>
            <w:vAlign w:val="center"/>
            <w:hideMark/>
          </w:tcPr>
          <w:p w14:paraId="73622B37"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CAMPO - CATEGORIA ADULTO, COMPOSTA POR 01 ÁRBITRO, 02 AUXILIARES POR PARTIDA E 01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1820D41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3E76558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5CBC9CB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4AD630C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139,00</w:t>
            </w:r>
          </w:p>
        </w:tc>
        <w:tc>
          <w:tcPr>
            <w:tcW w:w="758" w:type="dxa"/>
            <w:tcBorders>
              <w:top w:val="nil"/>
              <w:left w:val="nil"/>
              <w:bottom w:val="single" w:sz="4" w:space="0" w:color="000000"/>
              <w:right w:val="single" w:sz="4" w:space="0" w:color="000000"/>
            </w:tcBorders>
            <w:shd w:val="clear" w:color="auto" w:fill="auto"/>
            <w:vAlign w:val="center"/>
            <w:hideMark/>
          </w:tcPr>
          <w:p w14:paraId="16199FD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13.900,00</w:t>
            </w:r>
          </w:p>
        </w:tc>
      </w:tr>
      <w:tr w:rsidR="00C653B5" w:rsidRPr="00C653B5" w14:paraId="57D494DD" w14:textId="77777777" w:rsidTr="00C653B5">
        <w:trPr>
          <w:trHeight w:val="829"/>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7C2784F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1324980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7DE9031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7</w:t>
            </w:r>
          </w:p>
        </w:tc>
        <w:tc>
          <w:tcPr>
            <w:tcW w:w="460" w:type="dxa"/>
            <w:tcBorders>
              <w:top w:val="nil"/>
              <w:left w:val="nil"/>
              <w:bottom w:val="single" w:sz="4" w:space="0" w:color="000000"/>
              <w:right w:val="single" w:sz="4" w:space="0" w:color="000000"/>
            </w:tcBorders>
            <w:shd w:val="clear" w:color="auto" w:fill="auto"/>
            <w:noWrap/>
            <w:vAlign w:val="center"/>
            <w:hideMark/>
          </w:tcPr>
          <w:p w14:paraId="6F29165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33464</w:t>
            </w:r>
          </w:p>
        </w:tc>
        <w:tc>
          <w:tcPr>
            <w:tcW w:w="3079" w:type="dxa"/>
            <w:tcBorders>
              <w:top w:val="nil"/>
              <w:left w:val="nil"/>
              <w:bottom w:val="single" w:sz="4" w:space="0" w:color="000000"/>
              <w:right w:val="single" w:sz="4" w:space="0" w:color="000000"/>
            </w:tcBorders>
            <w:shd w:val="clear" w:color="auto" w:fill="auto"/>
            <w:vAlign w:val="center"/>
            <w:hideMark/>
          </w:tcPr>
          <w:p w14:paraId="164B31C5"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CAMPO – CATEGORIAS DE BASE, COMPOSTA POR 01 ÁRBITRO, 02 AUXILIARES POR PARTIDA E 01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DC1198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3FD040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200,00</w:t>
            </w:r>
          </w:p>
        </w:tc>
        <w:tc>
          <w:tcPr>
            <w:tcW w:w="1057" w:type="dxa"/>
            <w:tcBorders>
              <w:top w:val="nil"/>
              <w:left w:val="nil"/>
              <w:bottom w:val="single" w:sz="4" w:space="0" w:color="000000"/>
              <w:right w:val="single" w:sz="4" w:space="0" w:color="000000"/>
            </w:tcBorders>
            <w:shd w:val="clear" w:color="auto" w:fill="auto"/>
            <w:vAlign w:val="center"/>
            <w:hideMark/>
          </w:tcPr>
          <w:p w14:paraId="2C90F61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503D668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132,00</w:t>
            </w:r>
          </w:p>
        </w:tc>
        <w:tc>
          <w:tcPr>
            <w:tcW w:w="758" w:type="dxa"/>
            <w:tcBorders>
              <w:top w:val="nil"/>
              <w:left w:val="nil"/>
              <w:bottom w:val="single" w:sz="4" w:space="0" w:color="000000"/>
              <w:right w:val="single" w:sz="4" w:space="0" w:color="000000"/>
            </w:tcBorders>
            <w:shd w:val="clear" w:color="auto" w:fill="auto"/>
            <w:vAlign w:val="center"/>
            <w:hideMark/>
          </w:tcPr>
          <w:p w14:paraId="5E93669E"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26.400,00</w:t>
            </w:r>
          </w:p>
        </w:tc>
      </w:tr>
      <w:tr w:rsidR="00C653B5" w:rsidRPr="00C653B5" w14:paraId="6733C5E3"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115FB77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200EB15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EB53CC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8</w:t>
            </w:r>
          </w:p>
        </w:tc>
        <w:tc>
          <w:tcPr>
            <w:tcW w:w="460" w:type="dxa"/>
            <w:tcBorders>
              <w:top w:val="nil"/>
              <w:left w:val="nil"/>
              <w:bottom w:val="single" w:sz="4" w:space="0" w:color="000000"/>
              <w:right w:val="single" w:sz="4" w:space="0" w:color="000000"/>
            </w:tcBorders>
            <w:shd w:val="clear" w:color="auto" w:fill="auto"/>
            <w:noWrap/>
            <w:vAlign w:val="center"/>
            <w:hideMark/>
          </w:tcPr>
          <w:p w14:paraId="39E97BA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33469</w:t>
            </w:r>
          </w:p>
        </w:tc>
        <w:tc>
          <w:tcPr>
            <w:tcW w:w="3079" w:type="dxa"/>
            <w:tcBorders>
              <w:top w:val="nil"/>
              <w:left w:val="nil"/>
              <w:bottom w:val="single" w:sz="4" w:space="0" w:color="000000"/>
              <w:right w:val="single" w:sz="4" w:space="0" w:color="000000"/>
            </w:tcBorders>
            <w:shd w:val="clear" w:color="auto" w:fill="auto"/>
            <w:vAlign w:val="center"/>
            <w:hideMark/>
          </w:tcPr>
          <w:p w14:paraId="4D399C18"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SALÃO FUTEBOL DE SALÃO CATEGORIA ADULTO, COMPOSTO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36262A2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712CB193"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200,00</w:t>
            </w:r>
          </w:p>
        </w:tc>
        <w:tc>
          <w:tcPr>
            <w:tcW w:w="1057" w:type="dxa"/>
            <w:tcBorders>
              <w:top w:val="nil"/>
              <w:left w:val="nil"/>
              <w:bottom w:val="single" w:sz="4" w:space="0" w:color="000000"/>
              <w:right w:val="single" w:sz="4" w:space="0" w:color="000000"/>
            </w:tcBorders>
            <w:shd w:val="clear" w:color="auto" w:fill="auto"/>
            <w:vAlign w:val="center"/>
            <w:hideMark/>
          </w:tcPr>
          <w:p w14:paraId="5AA53B3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0FDD1BD3"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129,00</w:t>
            </w:r>
          </w:p>
        </w:tc>
        <w:tc>
          <w:tcPr>
            <w:tcW w:w="758" w:type="dxa"/>
            <w:tcBorders>
              <w:top w:val="nil"/>
              <w:left w:val="nil"/>
              <w:bottom w:val="single" w:sz="4" w:space="0" w:color="000000"/>
              <w:right w:val="single" w:sz="4" w:space="0" w:color="000000"/>
            </w:tcBorders>
            <w:shd w:val="clear" w:color="auto" w:fill="auto"/>
            <w:vAlign w:val="center"/>
            <w:hideMark/>
          </w:tcPr>
          <w:p w14:paraId="308130A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25.800,00</w:t>
            </w:r>
          </w:p>
        </w:tc>
      </w:tr>
      <w:tr w:rsidR="00C653B5" w:rsidRPr="00C653B5" w14:paraId="3433D732" w14:textId="77777777" w:rsidTr="00C653B5">
        <w:trPr>
          <w:trHeight w:val="829"/>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483B8C2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2F7C833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56C2C70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9</w:t>
            </w:r>
          </w:p>
        </w:tc>
        <w:tc>
          <w:tcPr>
            <w:tcW w:w="460" w:type="dxa"/>
            <w:tcBorders>
              <w:top w:val="nil"/>
              <w:left w:val="nil"/>
              <w:bottom w:val="single" w:sz="4" w:space="0" w:color="000000"/>
              <w:right w:val="single" w:sz="4" w:space="0" w:color="000000"/>
            </w:tcBorders>
            <w:shd w:val="clear" w:color="auto" w:fill="auto"/>
            <w:noWrap/>
            <w:vAlign w:val="center"/>
            <w:hideMark/>
          </w:tcPr>
          <w:p w14:paraId="0959F63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33468</w:t>
            </w:r>
          </w:p>
        </w:tc>
        <w:tc>
          <w:tcPr>
            <w:tcW w:w="3079" w:type="dxa"/>
            <w:tcBorders>
              <w:top w:val="nil"/>
              <w:left w:val="nil"/>
              <w:bottom w:val="single" w:sz="4" w:space="0" w:color="000000"/>
              <w:right w:val="single" w:sz="4" w:space="0" w:color="000000"/>
            </w:tcBorders>
            <w:shd w:val="clear" w:color="auto" w:fill="auto"/>
            <w:vAlign w:val="center"/>
            <w:hideMark/>
          </w:tcPr>
          <w:p w14:paraId="5B467471"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SALÃO FUTEBOL DE SALÃO CATEGORIAS DE BASE, COMPOSTO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38EDE732"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19CB425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25BC703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49292CA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103,00</w:t>
            </w:r>
          </w:p>
        </w:tc>
        <w:tc>
          <w:tcPr>
            <w:tcW w:w="758" w:type="dxa"/>
            <w:tcBorders>
              <w:top w:val="nil"/>
              <w:left w:val="nil"/>
              <w:bottom w:val="single" w:sz="4" w:space="0" w:color="000000"/>
              <w:right w:val="single" w:sz="4" w:space="0" w:color="000000"/>
            </w:tcBorders>
            <w:shd w:val="clear" w:color="auto" w:fill="auto"/>
            <w:vAlign w:val="center"/>
            <w:hideMark/>
          </w:tcPr>
          <w:p w14:paraId="4BA280C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10.300,00</w:t>
            </w:r>
          </w:p>
        </w:tc>
      </w:tr>
      <w:tr w:rsidR="00C653B5" w:rsidRPr="00C653B5" w14:paraId="40C6F499" w14:textId="77777777" w:rsidTr="00C653B5">
        <w:trPr>
          <w:trHeight w:val="829"/>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43D35EC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1EE7A1F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373CE72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10</w:t>
            </w:r>
          </w:p>
        </w:tc>
        <w:tc>
          <w:tcPr>
            <w:tcW w:w="460" w:type="dxa"/>
            <w:tcBorders>
              <w:top w:val="nil"/>
              <w:left w:val="nil"/>
              <w:bottom w:val="single" w:sz="4" w:space="0" w:color="000000"/>
              <w:right w:val="single" w:sz="4" w:space="0" w:color="000000"/>
            </w:tcBorders>
            <w:shd w:val="clear" w:color="auto" w:fill="auto"/>
            <w:noWrap/>
            <w:vAlign w:val="center"/>
            <w:hideMark/>
          </w:tcPr>
          <w:p w14:paraId="367DABE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33466</w:t>
            </w:r>
          </w:p>
        </w:tc>
        <w:tc>
          <w:tcPr>
            <w:tcW w:w="3079" w:type="dxa"/>
            <w:tcBorders>
              <w:top w:val="nil"/>
              <w:left w:val="nil"/>
              <w:bottom w:val="single" w:sz="4" w:space="0" w:color="000000"/>
              <w:right w:val="single" w:sz="4" w:space="0" w:color="000000"/>
            </w:tcBorders>
            <w:shd w:val="clear" w:color="auto" w:fill="auto"/>
            <w:vAlign w:val="center"/>
            <w:hideMark/>
          </w:tcPr>
          <w:p w14:paraId="0E3773E4"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SOCIETY (GRAMA E/OU QUADRA SINTÉTICA) - CATEGORIA ADULTO, COMPOSTA POR 02 ÁRBITRO, POR PARTIDA E 01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0659832"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48C69A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29BD8A4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676DA10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143,00</w:t>
            </w:r>
          </w:p>
        </w:tc>
        <w:tc>
          <w:tcPr>
            <w:tcW w:w="758" w:type="dxa"/>
            <w:tcBorders>
              <w:top w:val="nil"/>
              <w:left w:val="nil"/>
              <w:bottom w:val="single" w:sz="4" w:space="0" w:color="000000"/>
              <w:right w:val="single" w:sz="4" w:space="0" w:color="000000"/>
            </w:tcBorders>
            <w:shd w:val="clear" w:color="auto" w:fill="auto"/>
            <w:vAlign w:val="center"/>
            <w:hideMark/>
          </w:tcPr>
          <w:p w14:paraId="73C752F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14.300,00</w:t>
            </w:r>
          </w:p>
        </w:tc>
      </w:tr>
      <w:tr w:rsidR="00C653B5" w:rsidRPr="00C653B5" w14:paraId="3FA1BEE3" w14:textId="77777777" w:rsidTr="00C653B5">
        <w:trPr>
          <w:trHeight w:val="829"/>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2BA258D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0E36FFF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F070BC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11</w:t>
            </w:r>
          </w:p>
        </w:tc>
        <w:tc>
          <w:tcPr>
            <w:tcW w:w="460" w:type="dxa"/>
            <w:tcBorders>
              <w:top w:val="nil"/>
              <w:left w:val="nil"/>
              <w:bottom w:val="single" w:sz="4" w:space="0" w:color="000000"/>
              <w:right w:val="single" w:sz="4" w:space="0" w:color="000000"/>
            </w:tcBorders>
            <w:shd w:val="clear" w:color="auto" w:fill="auto"/>
            <w:noWrap/>
            <w:vAlign w:val="center"/>
            <w:hideMark/>
          </w:tcPr>
          <w:p w14:paraId="7C5C026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33467</w:t>
            </w:r>
          </w:p>
        </w:tc>
        <w:tc>
          <w:tcPr>
            <w:tcW w:w="3079" w:type="dxa"/>
            <w:tcBorders>
              <w:top w:val="nil"/>
              <w:left w:val="nil"/>
              <w:bottom w:val="single" w:sz="4" w:space="0" w:color="000000"/>
              <w:right w:val="single" w:sz="4" w:space="0" w:color="000000"/>
            </w:tcBorders>
            <w:shd w:val="clear" w:color="auto" w:fill="auto"/>
            <w:vAlign w:val="center"/>
            <w:hideMark/>
          </w:tcPr>
          <w:p w14:paraId="70D5D25B"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FUTEBOL DE SOCIETY (GRAMA E/OU QUADRA SINTÉTICA) - CATEGORIAS DE BASE, COMPOSTA POR 02 ÁRBITRO, POR PARTIDA E 01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5F3E74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08FBFF70"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4683161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2DF38F9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116,00</w:t>
            </w:r>
          </w:p>
        </w:tc>
        <w:tc>
          <w:tcPr>
            <w:tcW w:w="758" w:type="dxa"/>
            <w:tcBorders>
              <w:top w:val="nil"/>
              <w:left w:val="nil"/>
              <w:bottom w:val="single" w:sz="4" w:space="0" w:color="000000"/>
              <w:right w:val="single" w:sz="4" w:space="0" w:color="000000"/>
            </w:tcBorders>
            <w:shd w:val="clear" w:color="auto" w:fill="auto"/>
            <w:vAlign w:val="center"/>
            <w:hideMark/>
          </w:tcPr>
          <w:p w14:paraId="73D7FA1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11.600,00</w:t>
            </w:r>
          </w:p>
        </w:tc>
      </w:tr>
      <w:tr w:rsidR="00C653B5" w:rsidRPr="00C653B5" w14:paraId="0FF35060"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B24DA6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0FDBE71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023CCA8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12</w:t>
            </w:r>
          </w:p>
        </w:tc>
        <w:tc>
          <w:tcPr>
            <w:tcW w:w="460" w:type="dxa"/>
            <w:tcBorders>
              <w:top w:val="nil"/>
              <w:left w:val="nil"/>
              <w:bottom w:val="single" w:sz="4" w:space="0" w:color="000000"/>
              <w:right w:val="single" w:sz="4" w:space="0" w:color="000000"/>
            </w:tcBorders>
            <w:shd w:val="clear" w:color="auto" w:fill="auto"/>
            <w:noWrap/>
            <w:vAlign w:val="center"/>
            <w:hideMark/>
          </w:tcPr>
          <w:p w14:paraId="7133465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33471</w:t>
            </w:r>
          </w:p>
        </w:tc>
        <w:tc>
          <w:tcPr>
            <w:tcW w:w="3079" w:type="dxa"/>
            <w:tcBorders>
              <w:top w:val="nil"/>
              <w:left w:val="nil"/>
              <w:bottom w:val="single" w:sz="4" w:space="0" w:color="000000"/>
              <w:right w:val="single" w:sz="4" w:space="0" w:color="000000"/>
            </w:tcBorders>
            <w:shd w:val="clear" w:color="auto" w:fill="auto"/>
            <w:vAlign w:val="center"/>
            <w:hideMark/>
          </w:tcPr>
          <w:p w14:paraId="571F07AC"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HANDEBOL - CATEGORIAS DE BASE,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C76309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3D3217C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30,00</w:t>
            </w:r>
          </w:p>
        </w:tc>
        <w:tc>
          <w:tcPr>
            <w:tcW w:w="1057" w:type="dxa"/>
            <w:tcBorders>
              <w:top w:val="nil"/>
              <w:left w:val="nil"/>
              <w:bottom w:val="single" w:sz="4" w:space="0" w:color="000000"/>
              <w:right w:val="single" w:sz="4" w:space="0" w:color="000000"/>
            </w:tcBorders>
            <w:shd w:val="clear" w:color="auto" w:fill="auto"/>
            <w:vAlign w:val="center"/>
            <w:hideMark/>
          </w:tcPr>
          <w:p w14:paraId="45C6CC6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769BDA6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133,00</w:t>
            </w:r>
          </w:p>
        </w:tc>
        <w:tc>
          <w:tcPr>
            <w:tcW w:w="758" w:type="dxa"/>
            <w:tcBorders>
              <w:top w:val="nil"/>
              <w:left w:val="nil"/>
              <w:bottom w:val="single" w:sz="4" w:space="0" w:color="000000"/>
              <w:right w:val="single" w:sz="4" w:space="0" w:color="000000"/>
            </w:tcBorders>
            <w:shd w:val="clear" w:color="auto" w:fill="auto"/>
            <w:vAlign w:val="center"/>
            <w:hideMark/>
          </w:tcPr>
          <w:p w14:paraId="5416F64A"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3.990,00</w:t>
            </w:r>
          </w:p>
        </w:tc>
      </w:tr>
      <w:tr w:rsidR="00C653B5" w:rsidRPr="00C653B5" w14:paraId="09C20A52"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045F1E0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50100AB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127831A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13</w:t>
            </w:r>
          </w:p>
        </w:tc>
        <w:tc>
          <w:tcPr>
            <w:tcW w:w="460" w:type="dxa"/>
            <w:tcBorders>
              <w:top w:val="nil"/>
              <w:left w:val="nil"/>
              <w:bottom w:val="single" w:sz="4" w:space="0" w:color="000000"/>
              <w:right w:val="single" w:sz="4" w:space="0" w:color="000000"/>
            </w:tcBorders>
            <w:shd w:val="clear" w:color="auto" w:fill="auto"/>
            <w:noWrap/>
            <w:vAlign w:val="center"/>
            <w:hideMark/>
          </w:tcPr>
          <w:p w14:paraId="281684D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33470</w:t>
            </w:r>
          </w:p>
        </w:tc>
        <w:tc>
          <w:tcPr>
            <w:tcW w:w="3079" w:type="dxa"/>
            <w:tcBorders>
              <w:top w:val="nil"/>
              <w:left w:val="nil"/>
              <w:bottom w:val="single" w:sz="4" w:space="0" w:color="000000"/>
              <w:right w:val="single" w:sz="4" w:space="0" w:color="000000"/>
            </w:tcBorders>
            <w:shd w:val="clear" w:color="auto" w:fill="auto"/>
            <w:vAlign w:val="center"/>
            <w:hideMark/>
          </w:tcPr>
          <w:p w14:paraId="02F37238"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HANDEBOL – CATEGORIA ADULTO,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0718BB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2F0995E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30,00</w:t>
            </w:r>
          </w:p>
        </w:tc>
        <w:tc>
          <w:tcPr>
            <w:tcW w:w="1057" w:type="dxa"/>
            <w:tcBorders>
              <w:top w:val="nil"/>
              <w:left w:val="nil"/>
              <w:bottom w:val="single" w:sz="4" w:space="0" w:color="000000"/>
              <w:right w:val="single" w:sz="4" w:space="0" w:color="000000"/>
            </w:tcBorders>
            <w:shd w:val="clear" w:color="auto" w:fill="auto"/>
            <w:vAlign w:val="center"/>
            <w:hideMark/>
          </w:tcPr>
          <w:p w14:paraId="1DC8355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24B2A7C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114,00</w:t>
            </w:r>
          </w:p>
        </w:tc>
        <w:tc>
          <w:tcPr>
            <w:tcW w:w="758" w:type="dxa"/>
            <w:tcBorders>
              <w:top w:val="nil"/>
              <w:left w:val="nil"/>
              <w:bottom w:val="single" w:sz="4" w:space="0" w:color="000000"/>
              <w:right w:val="single" w:sz="4" w:space="0" w:color="000000"/>
            </w:tcBorders>
            <w:shd w:val="clear" w:color="auto" w:fill="auto"/>
            <w:vAlign w:val="center"/>
            <w:hideMark/>
          </w:tcPr>
          <w:p w14:paraId="74DAD24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3.420,00</w:t>
            </w:r>
          </w:p>
        </w:tc>
      </w:tr>
      <w:tr w:rsidR="00C653B5" w:rsidRPr="00C653B5" w14:paraId="039219C0"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7412B07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0C09E7A2"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7307F01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14</w:t>
            </w:r>
          </w:p>
        </w:tc>
        <w:tc>
          <w:tcPr>
            <w:tcW w:w="460" w:type="dxa"/>
            <w:tcBorders>
              <w:top w:val="nil"/>
              <w:left w:val="nil"/>
              <w:bottom w:val="single" w:sz="4" w:space="0" w:color="000000"/>
              <w:right w:val="single" w:sz="4" w:space="0" w:color="000000"/>
            </w:tcBorders>
            <w:shd w:val="clear" w:color="auto" w:fill="auto"/>
            <w:noWrap/>
            <w:vAlign w:val="center"/>
            <w:hideMark/>
          </w:tcPr>
          <w:p w14:paraId="1293869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33487</w:t>
            </w:r>
          </w:p>
        </w:tc>
        <w:tc>
          <w:tcPr>
            <w:tcW w:w="3079" w:type="dxa"/>
            <w:tcBorders>
              <w:top w:val="nil"/>
              <w:left w:val="nil"/>
              <w:bottom w:val="single" w:sz="4" w:space="0" w:color="000000"/>
              <w:right w:val="single" w:sz="4" w:space="0" w:color="000000"/>
            </w:tcBorders>
            <w:shd w:val="clear" w:color="auto" w:fill="auto"/>
            <w:vAlign w:val="center"/>
            <w:hideMark/>
          </w:tcPr>
          <w:p w14:paraId="409E303C"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BEACH TENNIS,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FAD332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02914D32"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60,00</w:t>
            </w:r>
          </w:p>
        </w:tc>
        <w:tc>
          <w:tcPr>
            <w:tcW w:w="1057" w:type="dxa"/>
            <w:tcBorders>
              <w:top w:val="nil"/>
              <w:left w:val="nil"/>
              <w:bottom w:val="single" w:sz="4" w:space="0" w:color="000000"/>
              <w:right w:val="single" w:sz="4" w:space="0" w:color="000000"/>
            </w:tcBorders>
            <w:shd w:val="clear" w:color="auto" w:fill="auto"/>
            <w:vAlign w:val="center"/>
            <w:hideMark/>
          </w:tcPr>
          <w:p w14:paraId="1B4B36B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2F7E726F"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32,00</w:t>
            </w:r>
          </w:p>
        </w:tc>
        <w:tc>
          <w:tcPr>
            <w:tcW w:w="758" w:type="dxa"/>
            <w:tcBorders>
              <w:top w:val="nil"/>
              <w:left w:val="nil"/>
              <w:bottom w:val="single" w:sz="4" w:space="0" w:color="000000"/>
              <w:right w:val="single" w:sz="4" w:space="0" w:color="000000"/>
            </w:tcBorders>
            <w:shd w:val="clear" w:color="auto" w:fill="auto"/>
            <w:vAlign w:val="center"/>
            <w:hideMark/>
          </w:tcPr>
          <w:p w14:paraId="20F8CB0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1.920,00</w:t>
            </w:r>
          </w:p>
        </w:tc>
      </w:tr>
      <w:tr w:rsidR="00C653B5" w:rsidRPr="00C653B5" w14:paraId="7062BB8F"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16F2896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718F210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1AF2916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15</w:t>
            </w:r>
          </w:p>
        </w:tc>
        <w:tc>
          <w:tcPr>
            <w:tcW w:w="460" w:type="dxa"/>
            <w:tcBorders>
              <w:top w:val="nil"/>
              <w:left w:val="nil"/>
              <w:bottom w:val="single" w:sz="4" w:space="0" w:color="000000"/>
              <w:right w:val="single" w:sz="4" w:space="0" w:color="000000"/>
            </w:tcBorders>
            <w:shd w:val="clear" w:color="auto" w:fill="auto"/>
            <w:noWrap/>
            <w:vAlign w:val="center"/>
            <w:hideMark/>
          </w:tcPr>
          <w:p w14:paraId="66C145D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33486</w:t>
            </w:r>
          </w:p>
        </w:tc>
        <w:tc>
          <w:tcPr>
            <w:tcW w:w="3079" w:type="dxa"/>
            <w:tcBorders>
              <w:top w:val="nil"/>
              <w:left w:val="nil"/>
              <w:bottom w:val="single" w:sz="4" w:space="0" w:color="000000"/>
              <w:right w:val="single" w:sz="4" w:space="0" w:color="000000"/>
            </w:tcBorders>
            <w:shd w:val="clear" w:color="auto" w:fill="auto"/>
            <w:vAlign w:val="center"/>
            <w:hideMark/>
          </w:tcPr>
          <w:p w14:paraId="1FA0CA4E"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DISPUTAS DE PENALTS,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767DE89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750523A"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3F6F5A9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2DF3B67D"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w:t>
            </w:r>
          </w:p>
        </w:tc>
        <w:tc>
          <w:tcPr>
            <w:tcW w:w="758" w:type="dxa"/>
            <w:tcBorders>
              <w:top w:val="nil"/>
              <w:left w:val="nil"/>
              <w:bottom w:val="single" w:sz="4" w:space="0" w:color="000000"/>
              <w:right w:val="single" w:sz="4" w:space="0" w:color="000000"/>
            </w:tcBorders>
            <w:shd w:val="clear" w:color="auto" w:fill="auto"/>
            <w:vAlign w:val="center"/>
            <w:hideMark/>
          </w:tcPr>
          <w:p w14:paraId="79ACAC81"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500,00</w:t>
            </w:r>
          </w:p>
        </w:tc>
      </w:tr>
      <w:tr w:rsidR="00C653B5" w:rsidRPr="00C653B5" w14:paraId="7FC48A1D"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16C24FF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378289A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25E88E9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16</w:t>
            </w:r>
          </w:p>
        </w:tc>
        <w:tc>
          <w:tcPr>
            <w:tcW w:w="460" w:type="dxa"/>
            <w:tcBorders>
              <w:top w:val="nil"/>
              <w:left w:val="nil"/>
              <w:bottom w:val="single" w:sz="4" w:space="0" w:color="000000"/>
              <w:right w:val="single" w:sz="4" w:space="0" w:color="000000"/>
            </w:tcBorders>
            <w:shd w:val="clear" w:color="auto" w:fill="auto"/>
            <w:noWrap/>
            <w:vAlign w:val="center"/>
            <w:hideMark/>
          </w:tcPr>
          <w:p w14:paraId="65B3CB9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33485</w:t>
            </w:r>
          </w:p>
        </w:tc>
        <w:tc>
          <w:tcPr>
            <w:tcW w:w="3079" w:type="dxa"/>
            <w:tcBorders>
              <w:top w:val="nil"/>
              <w:left w:val="nil"/>
              <w:bottom w:val="single" w:sz="4" w:space="0" w:color="000000"/>
              <w:right w:val="single" w:sz="4" w:space="0" w:color="000000"/>
            </w:tcBorders>
            <w:shd w:val="clear" w:color="auto" w:fill="auto"/>
            <w:vAlign w:val="center"/>
            <w:hideMark/>
          </w:tcPr>
          <w:p w14:paraId="3D954BCC"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FUTEBOL 1 X 1,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2389ADF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73E2F8C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656EB84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63A0F28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13,00</w:t>
            </w:r>
          </w:p>
        </w:tc>
        <w:tc>
          <w:tcPr>
            <w:tcW w:w="758" w:type="dxa"/>
            <w:tcBorders>
              <w:top w:val="nil"/>
              <w:left w:val="nil"/>
              <w:bottom w:val="single" w:sz="4" w:space="0" w:color="000000"/>
              <w:right w:val="single" w:sz="4" w:space="0" w:color="000000"/>
            </w:tcBorders>
            <w:shd w:val="clear" w:color="auto" w:fill="auto"/>
            <w:vAlign w:val="center"/>
            <w:hideMark/>
          </w:tcPr>
          <w:p w14:paraId="30852AB7"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650,00</w:t>
            </w:r>
          </w:p>
        </w:tc>
      </w:tr>
      <w:tr w:rsidR="00C653B5" w:rsidRPr="00C653B5" w14:paraId="35FCB5C5"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1F3805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65900CC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24739C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17</w:t>
            </w:r>
          </w:p>
        </w:tc>
        <w:tc>
          <w:tcPr>
            <w:tcW w:w="460" w:type="dxa"/>
            <w:tcBorders>
              <w:top w:val="nil"/>
              <w:left w:val="nil"/>
              <w:bottom w:val="single" w:sz="4" w:space="0" w:color="000000"/>
              <w:right w:val="single" w:sz="4" w:space="0" w:color="000000"/>
            </w:tcBorders>
            <w:shd w:val="clear" w:color="auto" w:fill="auto"/>
            <w:noWrap/>
            <w:vAlign w:val="center"/>
            <w:hideMark/>
          </w:tcPr>
          <w:p w14:paraId="61819C4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33484</w:t>
            </w:r>
          </w:p>
        </w:tc>
        <w:tc>
          <w:tcPr>
            <w:tcW w:w="3079" w:type="dxa"/>
            <w:tcBorders>
              <w:top w:val="nil"/>
              <w:left w:val="nil"/>
              <w:bottom w:val="single" w:sz="4" w:space="0" w:color="000000"/>
              <w:right w:val="single" w:sz="4" w:space="0" w:color="000000"/>
            </w:tcBorders>
            <w:shd w:val="clear" w:color="auto" w:fill="auto"/>
            <w:vAlign w:val="center"/>
            <w:hideMark/>
          </w:tcPr>
          <w:p w14:paraId="44554714"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FUTVOLEI,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1694AAB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6065661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60,00</w:t>
            </w:r>
          </w:p>
        </w:tc>
        <w:tc>
          <w:tcPr>
            <w:tcW w:w="1057" w:type="dxa"/>
            <w:tcBorders>
              <w:top w:val="nil"/>
              <w:left w:val="nil"/>
              <w:bottom w:val="single" w:sz="4" w:space="0" w:color="000000"/>
              <w:right w:val="single" w:sz="4" w:space="0" w:color="000000"/>
            </w:tcBorders>
            <w:shd w:val="clear" w:color="auto" w:fill="auto"/>
            <w:vAlign w:val="center"/>
            <w:hideMark/>
          </w:tcPr>
          <w:p w14:paraId="2D0ABB7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0FC619F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34,00</w:t>
            </w:r>
          </w:p>
        </w:tc>
        <w:tc>
          <w:tcPr>
            <w:tcW w:w="758" w:type="dxa"/>
            <w:tcBorders>
              <w:top w:val="nil"/>
              <w:left w:val="nil"/>
              <w:bottom w:val="single" w:sz="4" w:space="0" w:color="000000"/>
              <w:right w:val="single" w:sz="4" w:space="0" w:color="000000"/>
            </w:tcBorders>
            <w:shd w:val="clear" w:color="auto" w:fill="auto"/>
            <w:vAlign w:val="center"/>
            <w:hideMark/>
          </w:tcPr>
          <w:p w14:paraId="3DDF2E3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2.040,00</w:t>
            </w:r>
          </w:p>
        </w:tc>
      </w:tr>
      <w:tr w:rsidR="00C653B5" w:rsidRPr="00C653B5" w14:paraId="68A5EC22"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AD60C7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40A969D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3E4EBF9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18</w:t>
            </w:r>
          </w:p>
        </w:tc>
        <w:tc>
          <w:tcPr>
            <w:tcW w:w="460" w:type="dxa"/>
            <w:tcBorders>
              <w:top w:val="nil"/>
              <w:left w:val="nil"/>
              <w:bottom w:val="single" w:sz="4" w:space="0" w:color="000000"/>
              <w:right w:val="single" w:sz="4" w:space="0" w:color="000000"/>
            </w:tcBorders>
            <w:shd w:val="clear" w:color="auto" w:fill="auto"/>
            <w:noWrap/>
            <w:vAlign w:val="center"/>
            <w:hideMark/>
          </w:tcPr>
          <w:p w14:paraId="6E19C7B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33483</w:t>
            </w:r>
          </w:p>
        </w:tc>
        <w:tc>
          <w:tcPr>
            <w:tcW w:w="3079" w:type="dxa"/>
            <w:tcBorders>
              <w:top w:val="nil"/>
              <w:left w:val="nil"/>
              <w:bottom w:val="single" w:sz="4" w:space="0" w:color="000000"/>
              <w:right w:val="single" w:sz="4" w:space="0" w:color="000000"/>
            </w:tcBorders>
            <w:shd w:val="clear" w:color="auto" w:fill="auto"/>
            <w:vAlign w:val="center"/>
            <w:hideMark/>
          </w:tcPr>
          <w:p w14:paraId="6E0ED373"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SINUCA,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49D2D03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378BE943"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0D808A2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1740D9B4"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11,00</w:t>
            </w:r>
          </w:p>
        </w:tc>
        <w:tc>
          <w:tcPr>
            <w:tcW w:w="758" w:type="dxa"/>
            <w:tcBorders>
              <w:top w:val="nil"/>
              <w:left w:val="nil"/>
              <w:bottom w:val="single" w:sz="4" w:space="0" w:color="000000"/>
              <w:right w:val="single" w:sz="4" w:space="0" w:color="000000"/>
            </w:tcBorders>
            <w:shd w:val="clear" w:color="auto" w:fill="auto"/>
            <w:vAlign w:val="center"/>
            <w:hideMark/>
          </w:tcPr>
          <w:p w14:paraId="2DEC9892"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550,00</w:t>
            </w:r>
          </w:p>
        </w:tc>
      </w:tr>
      <w:tr w:rsidR="00C653B5" w:rsidRPr="00C653B5" w14:paraId="78751AB8"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4060BF0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5A8E225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19C98FC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19</w:t>
            </w:r>
          </w:p>
        </w:tc>
        <w:tc>
          <w:tcPr>
            <w:tcW w:w="460" w:type="dxa"/>
            <w:tcBorders>
              <w:top w:val="nil"/>
              <w:left w:val="nil"/>
              <w:bottom w:val="single" w:sz="4" w:space="0" w:color="000000"/>
              <w:right w:val="single" w:sz="4" w:space="0" w:color="000000"/>
            </w:tcBorders>
            <w:shd w:val="clear" w:color="auto" w:fill="auto"/>
            <w:noWrap/>
            <w:vAlign w:val="center"/>
            <w:hideMark/>
          </w:tcPr>
          <w:p w14:paraId="649C682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33482</w:t>
            </w:r>
          </w:p>
        </w:tc>
        <w:tc>
          <w:tcPr>
            <w:tcW w:w="3079" w:type="dxa"/>
            <w:tcBorders>
              <w:top w:val="nil"/>
              <w:left w:val="nil"/>
              <w:bottom w:val="single" w:sz="4" w:space="0" w:color="000000"/>
              <w:right w:val="single" w:sz="4" w:space="0" w:color="000000"/>
            </w:tcBorders>
            <w:shd w:val="clear" w:color="auto" w:fill="auto"/>
            <w:vAlign w:val="center"/>
            <w:hideMark/>
          </w:tcPr>
          <w:p w14:paraId="5F5585B9"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TRUCO,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6EF80251"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3B7DBDC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50,00</w:t>
            </w:r>
          </w:p>
        </w:tc>
        <w:tc>
          <w:tcPr>
            <w:tcW w:w="1057" w:type="dxa"/>
            <w:tcBorders>
              <w:top w:val="nil"/>
              <w:left w:val="nil"/>
              <w:bottom w:val="single" w:sz="4" w:space="0" w:color="000000"/>
              <w:right w:val="single" w:sz="4" w:space="0" w:color="000000"/>
            </w:tcBorders>
            <w:shd w:val="clear" w:color="auto" w:fill="auto"/>
            <w:vAlign w:val="center"/>
            <w:hideMark/>
          </w:tcPr>
          <w:p w14:paraId="61E6924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6586617E"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9,50</w:t>
            </w:r>
          </w:p>
        </w:tc>
        <w:tc>
          <w:tcPr>
            <w:tcW w:w="758" w:type="dxa"/>
            <w:tcBorders>
              <w:top w:val="nil"/>
              <w:left w:val="nil"/>
              <w:bottom w:val="single" w:sz="4" w:space="0" w:color="000000"/>
              <w:right w:val="single" w:sz="4" w:space="0" w:color="000000"/>
            </w:tcBorders>
            <w:shd w:val="clear" w:color="auto" w:fill="auto"/>
            <w:vAlign w:val="center"/>
            <w:hideMark/>
          </w:tcPr>
          <w:p w14:paraId="6F57055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475,00</w:t>
            </w:r>
          </w:p>
        </w:tc>
      </w:tr>
      <w:tr w:rsidR="00C653B5" w:rsidRPr="00C653B5" w14:paraId="4B8E36A7"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F8EFA8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lastRenderedPageBreak/>
              <w:t>I</w:t>
            </w:r>
          </w:p>
        </w:tc>
        <w:tc>
          <w:tcPr>
            <w:tcW w:w="393" w:type="dxa"/>
            <w:tcBorders>
              <w:top w:val="nil"/>
              <w:left w:val="nil"/>
              <w:bottom w:val="single" w:sz="4" w:space="0" w:color="000000"/>
              <w:right w:val="single" w:sz="4" w:space="0" w:color="000000"/>
            </w:tcBorders>
            <w:shd w:val="clear" w:color="auto" w:fill="auto"/>
            <w:noWrap/>
            <w:vAlign w:val="center"/>
            <w:hideMark/>
          </w:tcPr>
          <w:p w14:paraId="6B2F0136"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054E567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20</w:t>
            </w:r>
          </w:p>
        </w:tc>
        <w:tc>
          <w:tcPr>
            <w:tcW w:w="460" w:type="dxa"/>
            <w:tcBorders>
              <w:top w:val="nil"/>
              <w:left w:val="nil"/>
              <w:bottom w:val="single" w:sz="4" w:space="0" w:color="000000"/>
              <w:right w:val="single" w:sz="4" w:space="0" w:color="000000"/>
            </w:tcBorders>
            <w:shd w:val="clear" w:color="auto" w:fill="auto"/>
            <w:noWrap/>
            <w:vAlign w:val="center"/>
            <w:hideMark/>
          </w:tcPr>
          <w:p w14:paraId="2958427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33489</w:t>
            </w:r>
          </w:p>
        </w:tc>
        <w:tc>
          <w:tcPr>
            <w:tcW w:w="3079" w:type="dxa"/>
            <w:tcBorders>
              <w:top w:val="nil"/>
              <w:left w:val="nil"/>
              <w:bottom w:val="single" w:sz="4" w:space="0" w:color="000000"/>
              <w:right w:val="single" w:sz="4" w:space="0" w:color="000000"/>
            </w:tcBorders>
            <w:shd w:val="clear" w:color="auto" w:fill="auto"/>
            <w:vAlign w:val="center"/>
            <w:hideMark/>
          </w:tcPr>
          <w:p w14:paraId="39FB89C8"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PARTIDAS DE XADRES,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1E1855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43C6141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60,00</w:t>
            </w:r>
          </w:p>
        </w:tc>
        <w:tc>
          <w:tcPr>
            <w:tcW w:w="1057" w:type="dxa"/>
            <w:tcBorders>
              <w:top w:val="nil"/>
              <w:left w:val="nil"/>
              <w:bottom w:val="single" w:sz="4" w:space="0" w:color="000000"/>
              <w:right w:val="single" w:sz="4" w:space="0" w:color="000000"/>
            </w:tcBorders>
            <w:shd w:val="clear" w:color="auto" w:fill="auto"/>
            <w:vAlign w:val="center"/>
            <w:hideMark/>
          </w:tcPr>
          <w:p w14:paraId="20FE290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5179AF03"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13,00</w:t>
            </w:r>
          </w:p>
        </w:tc>
        <w:tc>
          <w:tcPr>
            <w:tcW w:w="758" w:type="dxa"/>
            <w:tcBorders>
              <w:top w:val="nil"/>
              <w:left w:val="nil"/>
              <w:bottom w:val="single" w:sz="4" w:space="0" w:color="000000"/>
              <w:right w:val="single" w:sz="4" w:space="0" w:color="000000"/>
            </w:tcBorders>
            <w:shd w:val="clear" w:color="auto" w:fill="auto"/>
            <w:vAlign w:val="center"/>
            <w:hideMark/>
          </w:tcPr>
          <w:p w14:paraId="443BF762"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780,00</w:t>
            </w:r>
          </w:p>
        </w:tc>
      </w:tr>
      <w:tr w:rsidR="00C653B5" w:rsidRPr="00C653B5" w14:paraId="79CD4F8B"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29D38C8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33C29AB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4BB6347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21</w:t>
            </w:r>
          </w:p>
        </w:tc>
        <w:tc>
          <w:tcPr>
            <w:tcW w:w="460" w:type="dxa"/>
            <w:tcBorders>
              <w:top w:val="nil"/>
              <w:left w:val="nil"/>
              <w:bottom w:val="single" w:sz="4" w:space="0" w:color="000000"/>
              <w:right w:val="single" w:sz="4" w:space="0" w:color="000000"/>
            </w:tcBorders>
            <w:shd w:val="clear" w:color="auto" w:fill="auto"/>
            <w:noWrap/>
            <w:vAlign w:val="center"/>
            <w:hideMark/>
          </w:tcPr>
          <w:p w14:paraId="2808DA0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33480</w:t>
            </w:r>
          </w:p>
        </w:tc>
        <w:tc>
          <w:tcPr>
            <w:tcW w:w="3079" w:type="dxa"/>
            <w:tcBorders>
              <w:top w:val="nil"/>
              <w:left w:val="nil"/>
              <w:bottom w:val="single" w:sz="4" w:space="0" w:color="000000"/>
              <w:right w:val="single" w:sz="4" w:space="0" w:color="000000"/>
            </w:tcBorders>
            <w:shd w:val="clear" w:color="auto" w:fill="auto"/>
            <w:vAlign w:val="center"/>
            <w:hideMark/>
          </w:tcPr>
          <w:p w14:paraId="76A236D4"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TENNIS DE MESA – CATEGORIA ADULTO,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481E6AD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1F65FE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73C9DC8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221F4A4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12,00</w:t>
            </w:r>
          </w:p>
        </w:tc>
        <w:tc>
          <w:tcPr>
            <w:tcW w:w="758" w:type="dxa"/>
            <w:tcBorders>
              <w:top w:val="nil"/>
              <w:left w:val="nil"/>
              <w:bottom w:val="single" w:sz="4" w:space="0" w:color="000000"/>
              <w:right w:val="single" w:sz="4" w:space="0" w:color="000000"/>
            </w:tcBorders>
            <w:shd w:val="clear" w:color="auto" w:fill="auto"/>
            <w:vAlign w:val="center"/>
            <w:hideMark/>
          </w:tcPr>
          <w:p w14:paraId="2570F755"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1.200,00</w:t>
            </w:r>
          </w:p>
        </w:tc>
      </w:tr>
      <w:tr w:rsidR="00C653B5" w:rsidRPr="00C653B5" w14:paraId="496FF8BD"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5471754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1FAC8F9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3A0D5E2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22</w:t>
            </w:r>
          </w:p>
        </w:tc>
        <w:tc>
          <w:tcPr>
            <w:tcW w:w="460" w:type="dxa"/>
            <w:tcBorders>
              <w:top w:val="nil"/>
              <w:left w:val="nil"/>
              <w:bottom w:val="single" w:sz="4" w:space="0" w:color="000000"/>
              <w:right w:val="single" w:sz="4" w:space="0" w:color="000000"/>
            </w:tcBorders>
            <w:shd w:val="clear" w:color="auto" w:fill="auto"/>
            <w:noWrap/>
            <w:vAlign w:val="center"/>
            <w:hideMark/>
          </w:tcPr>
          <w:p w14:paraId="2DE3121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33481</w:t>
            </w:r>
          </w:p>
        </w:tc>
        <w:tc>
          <w:tcPr>
            <w:tcW w:w="3079" w:type="dxa"/>
            <w:tcBorders>
              <w:top w:val="nil"/>
              <w:left w:val="nil"/>
              <w:bottom w:val="single" w:sz="4" w:space="0" w:color="000000"/>
              <w:right w:val="single" w:sz="4" w:space="0" w:color="000000"/>
            </w:tcBorders>
            <w:shd w:val="clear" w:color="auto" w:fill="auto"/>
            <w:vAlign w:val="center"/>
            <w:hideMark/>
          </w:tcPr>
          <w:p w14:paraId="7B3A7843"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TENNIS DE MESA – CATEGORIAS DE BASE, COMPOSTA POR 01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D24961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4F9F55B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2EA8010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7E3C688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11,00</w:t>
            </w:r>
          </w:p>
        </w:tc>
        <w:tc>
          <w:tcPr>
            <w:tcW w:w="758" w:type="dxa"/>
            <w:tcBorders>
              <w:top w:val="nil"/>
              <w:left w:val="nil"/>
              <w:bottom w:val="single" w:sz="4" w:space="0" w:color="000000"/>
              <w:right w:val="single" w:sz="4" w:space="0" w:color="000000"/>
            </w:tcBorders>
            <w:shd w:val="clear" w:color="auto" w:fill="auto"/>
            <w:vAlign w:val="center"/>
            <w:hideMark/>
          </w:tcPr>
          <w:p w14:paraId="6E839820"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1.100,00</w:t>
            </w:r>
          </w:p>
        </w:tc>
      </w:tr>
      <w:tr w:rsidR="00C653B5" w:rsidRPr="00C653B5" w14:paraId="5049E00A"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67A640E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7014BA60"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63EFA9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23</w:t>
            </w:r>
          </w:p>
        </w:tc>
        <w:tc>
          <w:tcPr>
            <w:tcW w:w="460" w:type="dxa"/>
            <w:tcBorders>
              <w:top w:val="nil"/>
              <w:left w:val="nil"/>
              <w:bottom w:val="single" w:sz="4" w:space="0" w:color="000000"/>
              <w:right w:val="single" w:sz="4" w:space="0" w:color="000000"/>
            </w:tcBorders>
            <w:shd w:val="clear" w:color="auto" w:fill="auto"/>
            <w:noWrap/>
            <w:vAlign w:val="center"/>
            <w:hideMark/>
          </w:tcPr>
          <w:p w14:paraId="19218872"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33478</w:t>
            </w:r>
          </w:p>
        </w:tc>
        <w:tc>
          <w:tcPr>
            <w:tcW w:w="3079" w:type="dxa"/>
            <w:tcBorders>
              <w:top w:val="nil"/>
              <w:left w:val="nil"/>
              <w:bottom w:val="single" w:sz="4" w:space="0" w:color="000000"/>
              <w:right w:val="single" w:sz="4" w:space="0" w:color="000000"/>
            </w:tcBorders>
            <w:shd w:val="clear" w:color="auto" w:fill="auto"/>
            <w:vAlign w:val="center"/>
            <w:hideMark/>
          </w:tcPr>
          <w:p w14:paraId="367C395C"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VOLEIBOL DE AREIA - CATEGORIAS DE BASE,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6B13DE3"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68A0018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5D67B6F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6EE30588"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87,00</w:t>
            </w:r>
          </w:p>
        </w:tc>
        <w:tc>
          <w:tcPr>
            <w:tcW w:w="758" w:type="dxa"/>
            <w:tcBorders>
              <w:top w:val="nil"/>
              <w:left w:val="nil"/>
              <w:bottom w:val="single" w:sz="4" w:space="0" w:color="000000"/>
              <w:right w:val="single" w:sz="4" w:space="0" w:color="000000"/>
            </w:tcBorders>
            <w:shd w:val="clear" w:color="auto" w:fill="auto"/>
            <w:vAlign w:val="center"/>
            <w:hideMark/>
          </w:tcPr>
          <w:p w14:paraId="16583083"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8.700,00</w:t>
            </w:r>
          </w:p>
        </w:tc>
      </w:tr>
      <w:tr w:rsidR="00C653B5" w:rsidRPr="00C653B5" w14:paraId="75938968"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D24C04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45F1BCD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5E725ED"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24</w:t>
            </w:r>
          </w:p>
        </w:tc>
        <w:tc>
          <w:tcPr>
            <w:tcW w:w="460" w:type="dxa"/>
            <w:tcBorders>
              <w:top w:val="nil"/>
              <w:left w:val="nil"/>
              <w:bottom w:val="single" w:sz="4" w:space="0" w:color="000000"/>
              <w:right w:val="single" w:sz="4" w:space="0" w:color="000000"/>
            </w:tcBorders>
            <w:shd w:val="clear" w:color="auto" w:fill="auto"/>
            <w:noWrap/>
            <w:vAlign w:val="center"/>
            <w:hideMark/>
          </w:tcPr>
          <w:p w14:paraId="6FA6E56A"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33479</w:t>
            </w:r>
          </w:p>
        </w:tc>
        <w:tc>
          <w:tcPr>
            <w:tcW w:w="3079" w:type="dxa"/>
            <w:tcBorders>
              <w:top w:val="nil"/>
              <w:left w:val="nil"/>
              <w:bottom w:val="single" w:sz="4" w:space="0" w:color="000000"/>
              <w:right w:val="single" w:sz="4" w:space="0" w:color="000000"/>
            </w:tcBorders>
            <w:shd w:val="clear" w:color="auto" w:fill="auto"/>
            <w:vAlign w:val="center"/>
            <w:hideMark/>
          </w:tcPr>
          <w:p w14:paraId="70BBF80F"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VOLEIBOL DE AREIA – CATEGORIA ADULTO,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76284EA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035E82F0"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5BD1E70F"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1E9A1B4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87,00</w:t>
            </w:r>
          </w:p>
        </w:tc>
        <w:tc>
          <w:tcPr>
            <w:tcW w:w="758" w:type="dxa"/>
            <w:tcBorders>
              <w:top w:val="nil"/>
              <w:left w:val="nil"/>
              <w:bottom w:val="single" w:sz="4" w:space="0" w:color="000000"/>
              <w:right w:val="single" w:sz="4" w:space="0" w:color="000000"/>
            </w:tcBorders>
            <w:shd w:val="clear" w:color="auto" w:fill="auto"/>
            <w:vAlign w:val="center"/>
            <w:hideMark/>
          </w:tcPr>
          <w:p w14:paraId="1915D4D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8.700,00</w:t>
            </w:r>
          </w:p>
        </w:tc>
      </w:tr>
      <w:tr w:rsidR="00C653B5" w:rsidRPr="00C653B5" w14:paraId="0ADA5FB7"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380B4F4C"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24EDDB7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540961A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25</w:t>
            </w:r>
          </w:p>
        </w:tc>
        <w:tc>
          <w:tcPr>
            <w:tcW w:w="460" w:type="dxa"/>
            <w:tcBorders>
              <w:top w:val="nil"/>
              <w:left w:val="nil"/>
              <w:bottom w:val="single" w:sz="4" w:space="0" w:color="000000"/>
              <w:right w:val="single" w:sz="4" w:space="0" w:color="000000"/>
            </w:tcBorders>
            <w:shd w:val="clear" w:color="auto" w:fill="auto"/>
            <w:noWrap/>
            <w:vAlign w:val="center"/>
            <w:hideMark/>
          </w:tcPr>
          <w:p w14:paraId="06F46CC9"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33476</w:t>
            </w:r>
          </w:p>
        </w:tc>
        <w:tc>
          <w:tcPr>
            <w:tcW w:w="3079" w:type="dxa"/>
            <w:tcBorders>
              <w:top w:val="nil"/>
              <w:left w:val="nil"/>
              <w:bottom w:val="single" w:sz="4" w:space="0" w:color="000000"/>
              <w:right w:val="single" w:sz="4" w:space="0" w:color="000000"/>
            </w:tcBorders>
            <w:shd w:val="clear" w:color="auto" w:fill="auto"/>
            <w:vAlign w:val="center"/>
            <w:hideMark/>
          </w:tcPr>
          <w:p w14:paraId="69FE0D12"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VOLEIBOL DE QUADRA - CATEGORIAS DE BASE,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5248524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3B88D5A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0B79C83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5A03415F"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111,00</w:t>
            </w:r>
          </w:p>
        </w:tc>
        <w:tc>
          <w:tcPr>
            <w:tcW w:w="758" w:type="dxa"/>
            <w:tcBorders>
              <w:top w:val="nil"/>
              <w:left w:val="nil"/>
              <w:bottom w:val="single" w:sz="4" w:space="0" w:color="000000"/>
              <w:right w:val="single" w:sz="4" w:space="0" w:color="000000"/>
            </w:tcBorders>
            <w:shd w:val="clear" w:color="auto" w:fill="auto"/>
            <w:vAlign w:val="center"/>
            <w:hideMark/>
          </w:tcPr>
          <w:p w14:paraId="49EFAD5B"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11.100,00</w:t>
            </w:r>
          </w:p>
        </w:tc>
      </w:tr>
      <w:tr w:rsidR="00C653B5" w:rsidRPr="00C653B5" w14:paraId="4BBE8F10" w14:textId="77777777" w:rsidTr="00C653B5">
        <w:trPr>
          <w:trHeight w:val="663"/>
        </w:trPr>
        <w:tc>
          <w:tcPr>
            <w:tcW w:w="435" w:type="dxa"/>
            <w:tcBorders>
              <w:top w:val="nil"/>
              <w:left w:val="single" w:sz="4" w:space="0" w:color="000000"/>
              <w:bottom w:val="single" w:sz="4" w:space="0" w:color="000000"/>
              <w:right w:val="single" w:sz="4" w:space="0" w:color="000000"/>
            </w:tcBorders>
            <w:shd w:val="clear" w:color="auto" w:fill="auto"/>
            <w:noWrap/>
            <w:vAlign w:val="center"/>
            <w:hideMark/>
          </w:tcPr>
          <w:p w14:paraId="7696B948"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I</w:t>
            </w:r>
          </w:p>
        </w:tc>
        <w:tc>
          <w:tcPr>
            <w:tcW w:w="393" w:type="dxa"/>
            <w:tcBorders>
              <w:top w:val="nil"/>
              <w:left w:val="nil"/>
              <w:bottom w:val="single" w:sz="4" w:space="0" w:color="000000"/>
              <w:right w:val="single" w:sz="4" w:space="0" w:color="000000"/>
            </w:tcBorders>
            <w:shd w:val="clear" w:color="auto" w:fill="auto"/>
            <w:noWrap/>
            <w:vAlign w:val="center"/>
            <w:hideMark/>
          </w:tcPr>
          <w:p w14:paraId="0F4EFC24"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0001</w:t>
            </w:r>
          </w:p>
        </w:tc>
        <w:tc>
          <w:tcPr>
            <w:tcW w:w="352" w:type="dxa"/>
            <w:tcBorders>
              <w:top w:val="nil"/>
              <w:left w:val="nil"/>
              <w:bottom w:val="single" w:sz="4" w:space="0" w:color="000000"/>
              <w:right w:val="single" w:sz="4" w:space="0" w:color="000000"/>
            </w:tcBorders>
            <w:shd w:val="clear" w:color="auto" w:fill="auto"/>
            <w:noWrap/>
            <w:vAlign w:val="center"/>
            <w:hideMark/>
          </w:tcPr>
          <w:p w14:paraId="642BA3A7"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26</w:t>
            </w:r>
          </w:p>
        </w:tc>
        <w:tc>
          <w:tcPr>
            <w:tcW w:w="460" w:type="dxa"/>
            <w:tcBorders>
              <w:top w:val="nil"/>
              <w:left w:val="nil"/>
              <w:bottom w:val="single" w:sz="4" w:space="0" w:color="000000"/>
              <w:right w:val="single" w:sz="4" w:space="0" w:color="000000"/>
            </w:tcBorders>
            <w:shd w:val="clear" w:color="auto" w:fill="auto"/>
            <w:noWrap/>
            <w:vAlign w:val="center"/>
            <w:hideMark/>
          </w:tcPr>
          <w:p w14:paraId="79322ECE"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33477</w:t>
            </w:r>
          </w:p>
        </w:tc>
        <w:tc>
          <w:tcPr>
            <w:tcW w:w="3079" w:type="dxa"/>
            <w:tcBorders>
              <w:top w:val="nil"/>
              <w:left w:val="nil"/>
              <w:bottom w:val="single" w:sz="4" w:space="0" w:color="000000"/>
              <w:right w:val="single" w:sz="4" w:space="0" w:color="000000"/>
            </w:tcBorders>
            <w:shd w:val="clear" w:color="auto" w:fill="auto"/>
            <w:vAlign w:val="center"/>
            <w:hideMark/>
          </w:tcPr>
          <w:p w14:paraId="153A9FAE" w14:textId="77777777" w:rsidR="00C653B5" w:rsidRPr="00C653B5" w:rsidRDefault="00C653B5" w:rsidP="00C653B5">
            <w:pPr>
              <w:spacing w:after="0" w:line="240" w:lineRule="auto"/>
              <w:jc w:val="both"/>
              <w:rPr>
                <w:rFonts w:ascii="Verdana" w:hAnsi="Verdana" w:cs="Arial"/>
                <w:color w:val="000000"/>
                <w:sz w:val="12"/>
                <w:szCs w:val="12"/>
              </w:rPr>
            </w:pPr>
            <w:r w:rsidRPr="00C653B5">
              <w:rPr>
                <w:rFonts w:ascii="Verdana" w:hAnsi="Verdana" w:cs="Arial"/>
                <w:color w:val="000000"/>
                <w:sz w:val="12"/>
                <w:szCs w:val="12"/>
              </w:rPr>
              <w:t>SERVIÇO DE ARBITRAGEM PARA VOLEIBOL DE QUADRA – CATEGORIA ADULTO, COMPOSTA POR 02 ÁRBITROS E 1 MESÁRIO POR PARTIDA, DURAÇÃO DA PARTIDA CONFORME REGULAMENTO DA COMPETIÇÃO.</w:t>
            </w:r>
          </w:p>
        </w:tc>
        <w:tc>
          <w:tcPr>
            <w:tcW w:w="409" w:type="dxa"/>
            <w:tcBorders>
              <w:top w:val="nil"/>
              <w:left w:val="nil"/>
              <w:bottom w:val="single" w:sz="4" w:space="0" w:color="000000"/>
              <w:right w:val="single" w:sz="4" w:space="0" w:color="000000"/>
            </w:tcBorders>
            <w:shd w:val="clear" w:color="auto" w:fill="auto"/>
            <w:noWrap/>
            <w:vAlign w:val="center"/>
            <w:hideMark/>
          </w:tcPr>
          <w:p w14:paraId="050CA005"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SERV</w:t>
            </w:r>
          </w:p>
        </w:tc>
        <w:tc>
          <w:tcPr>
            <w:tcW w:w="987" w:type="dxa"/>
            <w:tcBorders>
              <w:top w:val="nil"/>
              <w:left w:val="nil"/>
              <w:bottom w:val="single" w:sz="4" w:space="0" w:color="000000"/>
              <w:right w:val="single" w:sz="4" w:space="0" w:color="000000"/>
            </w:tcBorders>
            <w:shd w:val="clear" w:color="auto" w:fill="auto"/>
            <w:noWrap/>
            <w:vAlign w:val="center"/>
            <w:hideMark/>
          </w:tcPr>
          <w:p w14:paraId="50639012"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100,00</w:t>
            </w:r>
          </w:p>
        </w:tc>
        <w:tc>
          <w:tcPr>
            <w:tcW w:w="1057" w:type="dxa"/>
            <w:tcBorders>
              <w:top w:val="nil"/>
              <w:left w:val="nil"/>
              <w:bottom w:val="single" w:sz="4" w:space="0" w:color="000000"/>
              <w:right w:val="single" w:sz="4" w:space="0" w:color="000000"/>
            </w:tcBorders>
            <w:shd w:val="clear" w:color="auto" w:fill="auto"/>
            <w:vAlign w:val="center"/>
            <w:hideMark/>
          </w:tcPr>
          <w:p w14:paraId="169ADB7B" w14:textId="77777777" w:rsidR="00C653B5" w:rsidRPr="00C653B5" w:rsidRDefault="00C653B5" w:rsidP="00C653B5">
            <w:pPr>
              <w:spacing w:after="0" w:line="240" w:lineRule="auto"/>
              <w:jc w:val="center"/>
              <w:rPr>
                <w:rFonts w:ascii="Verdana" w:hAnsi="Verdana" w:cs="Arial"/>
                <w:color w:val="000000"/>
                <w:sz w:val="12"/>
                <w:szCs w:val="12"/>
              </w:rPr>
            </w:pPr>
            <w:r w:rsidRPr="00C653B5">
              <w:rPr>
                <w:rFonts w:ascii="Verdana" w:hAnsi="Verdana" w:cs="Arial"/>
                <w:color w:val="000000"/>
                <w:sz w:val="12"/>
                <w:szCs w:val="12"/>
              </w:rPr>
              <w:t>PROPRIA</w:t>
            </w:r>
          </w:p>
        </w:tc>
        <w:tc>
          <w:tcPr>
            <w:tcW w:w="758" w:type="dxa"/>
            <w:tcBorders>
              <w:top w:val="nil"/>
              <w:left w:val="nil"/>
              <w:bottom w:val="single" w:sz="4" w:space="0" w:color="000000"/>
              <w:right w:val="single" w:sz="4" w:space="0" w:color="000000"/>
            </w:tcBorders>
            <w:shd w:val="clear" w:color="auto" w:fill="auto"/>
            <w:noWrap/>
            <w:vAlign w:val="center"/>
            <w:hideMark/>
          </w:tcPr>
          <w:p w14:paraId="4DE2C876"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104,00</w:t>
            </w:r>
          </w:p>
        </w:tc>
        <w:tc>
          <w:tcPr>
            <w:tcW w:w="758" w:type="dxa"/>
            <w:tcBorders>
              <w:top w:val="nil"/>
              <w:left w:val="nil"/>
              <w:bottom w:val="single" w:sz="4" w:space="0" w:color="000000"/>
              <w:right w:val="single" w:sz="4" w:space="0" w:color="000000"/>
            </w:tcBorders>
            <w:shd w:val="clear" w:color="auto" w:fill="auto"/>
            <w:vAlign w:val="center"/>
            <w:hideMark/>
          </w:tcPr>
          <w:p w14:paraId="10313B59" w14:textId="77777777" w:rsidR="00C653B5" w:rsidRPr="00C653B5" w:rsidRDefault="00C653B5" w:rsidP="00C653B5">
            <w:pPr>
              <w:spacing w:after="0" w:line="240" w:lineRule="auto"/>
              <w:jc w:val="right"/>
              <w:rPr>
                <w:rFonts w:ascii="Verdana" w:hAnsi="Verdana" w:cs="Arial"/>
                <w:color w:val="000000"/>
                <w:sz w:val="12"/>
                <w:szCs w:val="12"/>
              </w:rPr>
            </w:pPr>
            <w:r w:rsidRPr="00C653B5">
              <w:rPr>
                <w:rFonts w:ascii="Verdana" w:hAnsi="Verdana" w:cs="Arial"/>
                <w:color w:val="000000"/>
                <w:sz w:val="12"/>
                <w:szCs w:val="12"/>
              </w:rPr>
              <w:t>10.400,00</w:t>
            </w:r>
          </w:p>
        </w:tc>
      </w:tr>
      <w:tr w:rsidR="00C653B5" w:rsidRPr="00C653B5" w14:paraId="396D5BDE" w14:textId="77777777" w:rsidTr="00C653B5">
        <w:trPr>
          <w:trHeight w:val="211"/>
        </w:trPr>
        <w:tc>
          <w:tcPr>
            <w:tcW w:w="717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8832876" w14:textId="77777777" w:rsidR="00C653B5" w:rsidRPr="00C653B5" w:rsidRDefault="00C653B5" w:rsidP="00C653B5">
            <w:pPr>
              <w:spacing w:after="0" w:line="240" w:lineRule="auto"/>
              <w:jc w:val="right"/>
              <w:rPr>
                <w:rFonts w:ascii="Verdana" w:hAnsi="Verdana" w:cs="Arial"/>
                <w:b/>
                <w:bCs/>
                <w:color w:val="000000"/>
                <w:sz w:val="16"/>
                <w:szCs w:val="16"/>
              </w:rPr>
            </w:pPr>
            <w:r w:rsidRPr="00C653B5">
              <w:rPr>
                <w:rFonts w:ascii="Verdana" w:hAnsi="Verdana" w:cs="Arial"/>
                <w:b/>
                <w:bCs/>
                <w:color w:val="000000"/>
                <w:sz w:val="16"/>
                <w:szCs w:val="16"/>
              </w:rPr>
              <w:t>VALOR TOTAL</w:t>
            </w:r>
          </w:p>
        </w:tc>
        <w:tc>
          <w:tcPr>
            <w:tcW w:w="151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AB413EF" w14:textId="77777777" w:rsidR="00C653B5" w:rsidRPr="00C653B5" w:rsidRDefault="00C653B5" w:rsidP="00C653B5">
            <w:pPr>
              <w:spacing w:after="0" w:line="240" w:lineRule="auto"/>
              <w:jc w:val="center"/>
              <w:rPr>
                <w:rFonts w:ascii="Verdana" w:hAnsi="Verdana" w:cs="Arial"/>
                <w:b/>
                <w:bCs/>
                <w:color w:val="000000"/>
                <w:sz w:val="16"/>
                <w:szCs w:val="16"/>
              </w:rPr>
            </w:pPr>
            <w:r w:rsidRPr="00C653B5">
              <w:rPr>
                <w:rFonts w:ascii="Verdana" w:hAnsi="Verdana" w:cs="Arial"/>
                <w:b/>
                <w:bCs/>
                <w:color w:val="000000"/>
                <w:sz w:val="16"/>
                <w:szCs w:val="16"/>
              </w:rPr>
              <w:t>165.755,00</w:t>
            </w:r>
          </w:p>
        </w:tc>
      </w:tr>
    </w:tbl>
    <w:p w14:paraId="37AC94FD" w14:textId="77777777" w:rsidR="00C653B5"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p>
    <w:p w14:paraId="389401DE" w14:textId="77777777" w:rsidR="00EF3B4D" w:rsidRDefault="00EF3B4D" w:rsidP="00C653B5">
      <w:pPr>
        <w:suppressAutoHyphens/>
        <w:overflowPunct w:val="0"/>
        <w:autoSpaceDE w:val="0"/>
        <w:autoSpaceDN w:val="0"/>
        <w:adjustRightInd w:val="0"/>
        <w:jc w:val="both"/>
        <w:textAlignment w:val="baseline"/>
        <w:rPr>
          <w:rFonts w:ascii="Arial" w:hAnsi="Arial" w:cs="Arial"/>
          <w:bCs/>
          <w:sz w:val="22"/>
          <w:szCs w:val="22"/>
          <w:lang w:eastAsia="ar-SA"/>
        </w:rPr>
      </w:pPr>
    </w:p>
    <w:p w14:paraId="72DC75C3" w14:textId="77777777" w:rsidR="00C653B5" w:rsidRDefault="00C653B5" w:rsidP="00C653B5">
      <w:pPr>
        <w:suppressAutoHyphens/>
        <w:overflowPunct w:val="0"/>
        <w:autoSpaceDE w:val="0"/>
        <w:autoSpaceDN w:val="0"/>
        <w:adjustRightInd w:val="0"/>
        <w:jc w:val="both"/>
        <w:textAlignment w:val="baseline"/>
        <w:rPr>
          <w:rFonts w:ascii="Arial" w:hAnsi="Arial" w:cs="Arial"/>
          <w:b/>
          <w:sz w:val="22"/>
          <w:szCs w:val="22"/>
          <w:lang w:eastAsia="ar-SA"/>
        </w:rPr>
      </w:pPr>
      <w:r>
        <w:rPr>
          <w:rFonts w:ascii="Arial" w:hAnsi="Arial" w:cs="Arial"/>
          <w:b/>
          <w:sz w:val="22"/>
          <w:szCs w:val="22"/>
          <w:lang w:eastAsia="ar-SA"/>
        </w:rPr>
        <w:t>CLAUSULA III – DA VALIDADE DO REGISTRO DE PREÇOS</w:t>
      </w:r>
    </w:p>
    <w:p w14:paraId="4316450D" w14:textId="77777777" w:rsidR="00EF3B4D" w:rsidRDefault="00EF3B4D" w:rsidP="00C653B5">
      <w:pPr>
        <w:suppressAutoHyphens/>
        <w:overflowPunct w:val="0"/>
        <w:autoSpaceDE w:val="0"/>
        <w:autoSpaceDN w:val="0"/>
        <w:adjustRightInd w:val="0"/>
        <w:jc w:val="both"/>
        <w:textAlignment w:val="baseline"/>
        <w:rPr>
          <w:rFonts w:ascii="Arial" w:hAnsi="Arial" w:cs="Arial"/>
          <w:b/>
          <w:sz w:val="22"/>
          <w:szCs w:val="22"/>
          <w:lang w:eastAsia="ar-SA"/>
        </w:rPr>
      </w:pPr>
    </w:p>
    <w:p w14:paraId="0E9EC177" w14:textId="77777777" w:rsidR="00C653B5"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r>
        <w:rPr>
          <w:rFonts w:ascii="Arial" w:hAnsi="Arial" w:cs="Arial"/>
          <w:b/>
          <w:sz w:val="22"/>
          <w:szCs w:val="22"/>
          <w:lang w:eastAsia="ar-SA"/>
        </w:rPr>
        <w:t xml:space="preserve"> </w:t>
      </w:r>
      <w:r>
        <w:rPr>
          <w:rFonts w:ascii="Arial" w:hAnsi="Arial" w:cs="Arial"/>
          <w:bCs/>
          <w:sz w:val="22"/>
          <w:szCs w:val="22"/>
          <w:lang w:eastAsia="ar-SA"/>
        </w:rPr>
        <w:t xml:space="preserve">3.1. A presente Ata de Registro de Preços terá a validade de12 (doze) meses, contados a partir da data de assinatura. </w:t>
      </w:r>
    </w:p>
    <w:p w14:paraId="7B709D03" w14:textId="77777777" w:rsidR="00C653B5"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r>
        <w:rPr>
          <w:rFonts w:ascii="Arial" w:hAnsi="Arial" w:cs="Arial"/>
          <w:bCs/>
          <w:sz w:val="22"/>
          <w:szCs w:val="22"/>
          <w:lang w:eastAsia="ar-SA"/>
        </w:rPr>
        <w:t xml:space="preserve">3.2. Nos termos da Lei Federal 14.133/2021, durante o prazo de validade desta Ata de Registro de Preços, o Município de Iguatemi – MS, não será obrigado a adquirir, exclusivamente por seu intermédio, os materiais referidos na Cláusula I, podendo utilizar, para tanto, outros meios, desde que permitidos em lei, sem que, desse fato, caiba recurso ou indenização de qualquer espécie à empresa detentora. </w:t>
      </w:r>
    </w:p>
    <w:p w14:paraId="2A44716E" w14:textId="77777777" w:rsidR="00C653B5" w:rsidRDefault="00C653B5" w:rsidP="00C653B5">
      <w:pPr>
        <w:suppressAutoHyphens/>
        <w:overflowPunct w:val="0"/>
        <w:autoSpaceDE w:val="0"/>
        <w:autoSpaceDN w:val="0"/>
        <w:adjustRightInd w:val="0"/>
        <w:jc w:val="both"/>
        <w:textAlignment w:val="baseline"/>
        <w:rPr>
          <w:rFonts w:ascii="Arial" w:hAnsi="Arial" w:cs="Arial"/>
          <w:bCs/>
          <w:sz w:val="22"/>
          <w:szCs w:val="22"/>
          <w:lang w:eastAsia="ar-SA"/>
        </w:rPr>
      </w:pPr>
      <w:r>
        <w:rPr>
          <w:rFonts w:ascii="Arial" w:hAnsi="Arial" w:cs="Arial"/>
          <w:bCs/>
          <w:sz w:val="22"/>
          <w:szCs w:val="22"/>
          <w:lang w:eastAsia="ar-SA"/>
        </w:rPr>
        <w:t xml:space="preserve">3.3. Em cada aquisição decorrente desta Ata, serão observadas, quanto ao preço, às cláusulas e condições constantes do </w:t>
      </w:r>
      <w:r>
        <w:rPr>
          <w:rFonts w:ascii="Arial" w:hAnsi="Arial" w:cs="Arial"/>
          <w:b/>
          <w:bCs/>
          <w:sz w:val="22"/>
          <w:szCs w:val="22"/>
          <w:lang w:eastAsia="ar-SA"/>
        </w:rPr>
        <w:t xml:space="preserve">PREGÃO ELETRÔNICO Nº 007/2024- SISTEMA DE REGISTRO DE PREÇO Nº 001/2024 </w:t>
      </w:r>
      <w:r>
        <w:rPr>
          <w:rFonts w:ascii="Arial" w:hAnsi="Arial" w:cs="Arial"/>
          <w:bCs/>
          <w:sz w:val="22"/>
          <w:szCs w:val="22"/>
          <w:lang w:eastAsia="ar-SA"/>
        </w:rPr>
        <w:t xml:space="preserve">que precedeu a integra do presente instrumento de compromisso, independentemente de transcrição, por ser de pleno conhecimento das partes. </w:t>
      </w:r>
    </w:p>
    <w:p w14:paraId="1EC04DD3" w14:textId="77777777" w:rsidR="00C653B5" w:rsidRDefault="00C653B5" w:rsidP="00C653B5">
      <w:pPr>
        <w:suppressAutoHyphens/>
        <w:overflowPunct w:val="0"/>
        <w:autoSpaceDE w:val="0"/>
        <w:autoSpaceDN w:val="0"/>
        <w:adjustRightInd w:val="0"/>
        <w:jc w:val="both"/>
        <w:textAlignment w:val="baseline"/>
        <w:rPr>
          <w:rFonts w:ascii="Arial" w:hAnsi="Arial" w:cs="Arial"/>
          <w:b/>
          <w:sz w:val="22"/>
          <w:szCs w:val="22"/>
          <w:lang w:eastAsia="ar-SA"/>
        </w:rPr>
      </w:pPr>
      <w:r>
        <w:rPr>
          <w:rFonts w:ascii="Arial" w:hAnsi="Arial" w:cs="Arial"/>
          <w:b/>
          <w:sz w:val="22"/>
          <w:szCs w:val="22"/>
          <w:lang w:eastAsia="ar-SA"/>
        </w:rPr>
        <w:t>CLÁUSULA IV – DO PAGAMENTO (Conforme Termo de Referência e Edital)</w:t>
      </w:r>
    </w:p>
    <w:p w14:paraId="5276485B" w14:textId="77777777" w:rsidR="00C653B5" w:rsidRDefault="00C653B5" w:rsidP="00C653B5">
      <w:pPr>
        <w:suppressAutoHyphens/>
        <w:overflowPunct w:val="0"/>
        <w:autoSpaceDE w:val="0"/>
        <w:autoSpaceDN w:val="0"/>
        <w:adjustRightInd w:val="0"/>
        <w:jc w:val="both"/>
        <w:textAlignment w:val="baseline"/>
        <w:rPr>
          <w:rFonts w:ascii="Arial" w:hAnsi="Arial" w:cs="Arial"/>
          <w:b/>
          <w:sz w:val="22"/>
          <w:szCs w:val="22"/>
          <w:lang w:eastAsia="ar-SA"/>
        </w:rPr>
      </w:pPr>
      <w:r>
        <w:rPr>
          <w:rFonts w:ascii="Arial" w:hAnsi="Arial" w:cs="Arial"/>
          <w:b/>
          <w:sz w:val="22"/>
          <w:szCs w:val="22"/>
          <w:lang w:eastAsia="ar-SA"/>
        </w:rPr>
        <w:t>CLÁUSULA V – DA ENTREGA E DO PRAZO (Conforme Termo de Referência e Edital)</w:t>
      </w:r>
    </w:p>
    <w:p w14:paraId="1EC2A773"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 xml:space="preserve">CLÁUSULA VI – DAS OBRIGAÇÕES </w:t>
      </w:r>
      <w:r>
        <w:rPr>
          <w:rFonts w:ascii="Arial" w:hAnsi="Arial" w:cs="Arial"/>
          <w:b/>
          <w:sz w:val="22"/>
          <w:szCs w:val="22"/>
          <w:lang w:eastAsia="ar-SA"/>
        </w:rPr>
        <w:t>(Conforme Termo de Referência e Edital)</w:t>
      </w:r>
    </w:p>
    <w:p w14:paraId="2C9E98D5"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lastRenderedPageBreak/>
        <w:t xml:space="preserve">CLÁUSULA VII – DO RECEBIMENTO E ACEITAÇÃO DO OBJETO </w:t>
      </w:r>
      <w:r>
        <w:rPr>
          <w:rFonts w:ascii="Arial" w:hAnsi="Arial" w:cs="Arial"/>
          <w:b/>
          <w:sz w:val="22"/>
          <w:szCs w:val="22"/>
          <w:lang w:eastAsia="ar-SA"/>
        </w:rPr>
        <w:t>(Conforme Termo de Referência e Edital)</w:t>
      </w:r>
    </w:p>
    <w:p w14:paraId="5B59E3BE"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 xml:space="preserve">CLÁUSULA VIII – DAS PENALIDADES </w:t>
      </w:r>
      <w:r>
        <w:rPr>
          <w:rFonts w:ascii="Arial" w:hAnsi="Arial" w:cs="Arial"/>
          <w:b/>
          <w:sz w:val="22"/>
          <w:szCs w:val="22"/>
          <w:lang w:eastAsia="ar-SA"/>
        </w:rPr>
        <w:t>(Conforme Termo de Referência e Edital)</w:t>
      </w:r>
    </w:p>
    <w:p w14:paraId="2282CAFD" w14:textId="77777777" w:rsidR="00C653B5" w:rsidRDefault="00C653B5" w:rsidP="00C653B5">
      <w:pPr>
        <w:overflowPunct w:val="0"/>
        <w:autoSpaceDE w:val="0"/>
        <w:autoSpaceDN w:val="0"/>
        <w:adjustRightInd w:val="0"/>
        <w:textAlignment w:val="baseline"/>
        <w:rPr>
          <w:rFonts w:ascii="Arial" w:hAnsi="Arial"/>
          <w:b/>
          <w:bCs/>
          <w:sz w:val="22"/>
          <w:szCs w:val="22"/>
        </w:rPr>
      </w:pPr>
      <w:r>
        <w:rPr>
          <w:rFonts w:ascii="Arial" w:hAnsi="Arial"/>
          <w:b/>
          <w:bCs/>
          <w:sz w:val="22"/>
          <w:szCs w:val="22"/>
        </w:rPr>
        <w:t xml:space="preserve">CLÁUSULA IX – DO REAJUSTAMENTO DE PREÇOS </w:t>
      </w:r>
      <w:r>
        <w:rPr>
          <w:rFonts w:ascii="Arial" w:hAnsi="Arial" w:cs="Arial"/>
          <w:b/>
          <w:sz w:val="22"/>
          <w:szCs w:val="22"/>
          <w:lang w:eastAsia="ar-SA"/>
        </w:rPr>
        <w:t>(Conforme Termo de Referência e Edital)</w:t>
      </w:r>
    </w:p>
    <w:p w14:paraId="0EB21305"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CLÁUSULA X – DO CANCELAMENTO DA ATA DE REGISTRO DE PREÇOS</w:t>
      </w:r>
    </w:p>
    <w:p w14:paraId="609068C0" w14:textId="77777777" w:rsidR="00C653B5" w:rsidRDefault="00C653B5"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br/>
        <w:t>10.1. A presente Ata de Registro de Preços poderá ser cancelada, de pleno direito pela administração, quando:</w:t>
      </w:r>
    </w:p>
    <w:p w14:paraId="1F0F87F6"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10.1.1. a detentora não cumprir as obrigações constantes desta ata;</w:t>
      </w:r>
    </w:p>
    <w:p w14:paraId="31DFA5A9"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10.1.2. a detentora não retirar qualquer Nota de Empenho, no prazo estabelecido e a administração não aceitar sua justificativa;</w:t>
      </w:r>
    </w:p>
    <w:p w14:paraId="6BE30E32"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10.1.3. a detentora der causa a rescisão administrativa de contrato decorrente de registro de preços, a critério da Administração; observada a legislação em vigor;</w:t>
      </w:r>
    </w:p>
    <w:p w14:paraId="00A49126"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10.1.4. em qualquer das hipóteses de inexecução total ou parcial de contrato decorrente de registro de preços, se assim for decidido pela Administração, com observância das disposições legais;</w:t>
      </w:r>
    </w:p>
    <w:p w14:paraId="44611162"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10.1.5. os preços registrados se apresentarem superiores aos praticados no mercado, e a detentora não acatar a revisão dos mesmos;</w:t>
      </w:r>
    </w:p>
    <w:p w14:paraId="5AE4A761"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10.1.6. por razões de interesse público devidamente demonstrado e justificado pela Administração;</w:t>
      </w:r>
    </w:p>
    <w:p w14:paraId="10F6242F" w14:textId="77777777" w:rsidR="00C653B5" w:rsidRDefault="00C653B5"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10.2. 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Diário Oficial do Município, por 02 (duas) vezes consecutivas, considerando-se cancelado o preço e registrado a partir da última publicação.</w:t>
      </w:r>
    </w:p>
    <w:p w14:paraId="4DD6E0C9" w14:textId="77777777" w:rsidR="00C653B5" w:rsidRDefault="00C653B5" w:rsidP="00C653B5">
      <w:pPr>
        <w:suppressAutoHyphens/>
        <w:overflowPunct w:val="0"/>
        <w:autoSpaceDE w:val="0"/>
        <w:autoSpaceDN w:val="0"/>
        <w:adjustRightInd w:val="0"/>
        <w:jc w:val="both"/>
        <w:textAlignment w:val="baseline"/>
        <w:rPr>
          <w:rFonts w:ascii="Arial" w:hAnsi="Arial" w:cs="Arial"/>
          <w:sz w:val="22"/>
          <w:szCs w:val="22"/>
          <w:lang w:eastAsia="ar-SA"/>
        </w:rPr>
      </w:pPr>
      <w:r>
        <w:rPr>
          <w:rFonts w:ascii="Arial" w:hAnsi="Arial"/>
          <w:sz w:val="22"/>
          <w:szCs w:val="22"/>
        </w:rPr>
        <w:t xml:space="preserve">10.3. </w:t>
      </w:r>
      <w:r>
        <w:rPr>
          <w:rFonts w:ascii="Arial" w:hAnsi="Arial" w:cs="Arial"/>
          <w:sz w:val="22"/>
          <w:szCs w:val="22"/>
          <w:lang w:eastAsia="ar-SA"/>
        </w:rPr>
        <w:t>Pela detentora, quando, mediante solicitação por escrito, comprovar estar impossibilitada de cumprir as exigências desta Ata de Registro de Preços, ou, a juízo da Administração, quando comprovada a ocorrência de qualquer das hipóteses na Lei Federal n° 14.133/2021.</w:t>
      </w:r>
    </w:p>
    <w:p w14:paraId="477A6453" w14:textId="77777777" w:rsidR="00C653B5" w:rsidRDefault="00C653B5" w:rsidP="00C653B5">
      <w:pPr>
        <w:overflowPunct w:val="0"/>
        <w:autoSpaceDE w:val="0"/>
        <w:autoSpaceDN w:val="0"/>
        <w:adjustRightInd w:val="0"/>
        <w:jc w:val="both"/>
        <w:textAlignment w:val="baseline"/>
        <w:rPr>
          <w:rFonts w:ascii="Arial" w:hAnsi="Arial"/>
          <w:sz w:val="22"/>
          <w:szCs w:val="22"/>
          <w:lang w:eastAsia="en-US"/>
        </w:rPr>
      </w:pPr>
      <w:r>
        <w:rPr>
          <w:rFonts w:ascii="Arial" w:hAnsi="Arial"/>
          <w:sz w:val="22"/>
          <w:szCs w:val="22"/>
        </w:rPr>
        <w:t xml:space="preserve"> </w:t>
      </w:r>
    </w:p>
    <w:p w14:paraId="3D678DCF" w14:textId="77777777" w:rsidR="00C653B5" w:rsidRDefault="00C653B5" w:rsidP="00C653B5">
      <w:pPr>
        <w:overflowPunct w:val="0"/>
        <w:autoSpaceDE w:val="0"/>
        <w:autoSpaceDN w:val="0"/>
        <w:adjustRightInd w:val="0"/>
        <w:ind w:left="284"/>
        <w:jc w:val="both"/>
        <w:textAlignment w:val="baseline"/>
        <w:rPr>
          <w:rFonts w:ascii="Arial" w:hAnsi="Arial"/>
          <w:sz w:val="22"/>
          <w:szCs w:val="22"/>
        </w:rPr>
      </w:pPr>
      <w:r>
        <w:rPr>
          <w:rFonts w:ascii="Arial" w:hAnsi="Arial"/>
          <w:sz w:val="22"/>
          <w:szCs w:val="22"/>
        </w:rPr>
        <w:t>10.3.1. A solicitação da detentora para cancelamento dos preços registrados deverá ser formulada com antecedência de 30 (trinta) dias, facultada à Administração a aplicação das penalidades previstas na Cláusula VII, caso não aceitas as razões do pedido.</w:t>
      </w:r>
    </w:p>
    <w:p w14:paraId="5E33E040" w14:textId="77777777" w:rsidR="00EF3B4D" w:rsidRDefault="00EF3B4D" w:rsidP="00C653B5">
      <w:pPr>
        <w:overflowPunct w:val="0"/>
        <w:autoSpaceDE w:val="0"/>
        <w:autoSpaceDN w:val="0"/>
        <w:adjustRightInd w:val="0"/>
        <w:ind w:left="284"/>
        <w:jc w:val="both"/>
        <w:textAlignment w:val="baseline"/>
        <w:rPr>
          <w:rFonts w:ascii="Arial" w:hAnsi="Arial"/>
          <w:sz w:val="22"/>
          <w:szCs w:val="22"/>
        </w:rPr>
      </w:pPr>
    </w:p>
    <w:p w14:paraId="48B806E1"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CLÁUSULA XI – DA AUTORIZAÇÃO PARA EXECUÇÃO</w:t>
      </w:r>
    </w:p>
    <w:p w14:paraId="2C87F4F7" w14:textId="77777777" w:rsidR="00EF3B4D" w:rsidRDefault="00EF3B4D" w:rsidP="00C653B5">
      <w:pPr>
        <w:overflowPunct w:val="0"/>
        <w:autoSpaceDE w:val="0"/>
        <w:autoSpaceDN w:val="0"/>
        <w:adjustRightInd w:val="0"/>
        <w:jc w:val="both"/>
        <w:textAlignment w:val="baseline"/>
        <w:rPr>
          <w:rFonts w:ascii="Arial" w:hAnsi="Arial"/>
          <w:b/>
          <w:bCs/>
          <w:sz w:val="22"/>
          <w:szCs w:val="22"/>
        </w:rPr>
      </w:pPr>
    </w:p>
    <w:p w14:paraId="56ECC6EB" w14:textId="77777777" w:rsidR="00C653B5" w:rsidRDefault="00C653B5"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11.1. A execução do objeto da presente Ata de Registro de Preços será autorizada, em cada caso, pelo Ordenador da Despesa correspondente, sendo obrigatório informar ao Setor de Compras os quantitativos das aquisições.</w:t>
      </w:r>
    </w:p>
    <w:p w14:paraId="549815C3" w14:textId="77777777" w:rsidR="00C653B5" w:rsidRDefault="00C653B5"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11.1.1. A emissão das notas de empenho, sua retificação ou cancelamento, total ou parcial serão, igualmente, autorizados pela mesma autoridade, ou a quem está delegar a competência para tanto.</w:t>
      </w:r>
    </w:p>
    <w:p w14:paraId="285EAE00" w14:textId="77777777" w:rsidR="00D2471F" w:rsidRDefault="00D2471F" w:rsidP="00C653B5">
      <w:pPr>
        <w:overflowPunct w:val="0"/>
        <w:autoSpaceDE w:val="0"/>
        <w:autoSpaceDN w:val="0"/>
        <w:adjustRightInd w:val="0"/>
        <w:jc w:val="both"/>
        <w:textAlignment w:val="baseline"/>
        <w:rPr>
          <w:rFonts w:ascii="Arial" w:hAnsi="Arial"/>
          <w:sz w:val="22"/>
          <w:szCs w:val="22"/>
        </w:rPr>
      </w:pPr>
    </w:p>
    <w:p w14:paraId="5E54782F" w14:textId="77777777" w:rsidR="00EF3B4D" w:rsidRDefault="00EF3B4D" w:rsidP="00C653B5">
      <w:pPr>
        <w:overflowPunct w:val="0"/>
        <w:autoSpaceDE w:val="0"/>
        <w:autoSpaceDN w:val="0"/>
        <w:adjustRightInd w:val="0"/>
        <w:jc w:val="both"/>
        <w:textAlignment w:val="baseline"/>
        <w:rPr>
          <w:rFonts w:ascii="Arial" w:hAnsi="Arial"/>
          <w:sz w:val="22"/>
          <w:szCs w:val="22"/>
        </w:rPr>
      </w:pPr>
    </w:p>
    <w:p w14:paraId="6987C55C" w14:textId="77777777" w:rsidR="00C653B5" w:rsidRDefault="00C653B5" w:rsidP="00C653B5">
      <w:pPr>
        <w:widowControl w:val="0"/>
        <w:ind w:right="90"/>
        <w:jc w:val="both"/>
        <w:rPr>
          <w:rFonts w:ascii="Arial" w:hAnsi="Arial" w:cs="Arial"/>
          <w:b/>
          <w:snapToGrid w:val="0"/>
          <w:sz w:val="22"/>
          <w:szCs w:val="22"/>
        </w:rPr>
      </w:pPr>
      <w:r>
        <w:rPr>
          <w:rFonts w:ascii="Arial" w:hAnsi="Arial" w:cs="Arial"/>
          <w:b/>
          <w:snapToGrid w:val="0"/>
          <w:sz w:val="22"/>
          <w:szCs w:val="22"/>
        </w:rPr>
        <w:t>CLÁUSULA XII – DO GERENCIAMENTO DA ATA DE REGISTRO DE PREÇOS</w:t>
      </w:r>
    </w:p>
    <w:p w14:paraId="18AB4D5D" w14:textId="77777777" w:rsidR="00C653B5" w:rsidRDefault="00C653B5" w:rsidP="00C653B5">
      <w:pPr>
        <w:widowControl w:val="0"/>
        <w:ind w:right="90"/>
        <w:jc w:val="both"/>
        <w:rPr>
          <w:rFonts w:ascii="Arial" w:hAnsi="Arial" w:cs="Arial"/>
          <w:snapToGrid w:val="0"/>
          <w:sz w:val="22"/>
          <w:szCs w:val="22"/>
        </w:rPr>
      </w:pPr>
      <w:r>
        <w:rPr>
          <w:rFonts w:ascii="Arial" w:hAnsi="Arial" w:cs="Arial"/>
          <w:snapToGrid w:val="0"/>
          <w:sz w:val="22"/>
          <w:szCs w:val="22"/>
        </w:rPr>
        <w:t>I – A Administração e os atos de controle do Contrato decorrente da presente licitação, será do Setor de Compras do Município de Iguatemi/MS.</w:t>
      </w:r>
    </w:p>
    <w:p w14:paraId="7EC3B4AF" w14:textId="43AD0C42" w:rsidR="00C653B5" w:rsidRPr="00D34A32" w:rsidRDefault="00C653B5" w:rsidP="00D34A32">
      <w:pPr>
        <w:rPr>
          <w:rFonts w:ascii="Times New Roman" w:hAnsi="Times New Roman"/>
        </w:rPr>
      </w:pPr>
      <w:r w:rsidRPr="00D34A32">
        <w:rPr>
          <w:rFonts w:ascii="Arial" w:hAnsi="Arial" w:cs="Arial"/>
          <w:snapToGrid w:val="0"/>
          <w:sz w:val="22"/>
          <w:szCs w:val="22"/>
        </w:rPr>
        <w:t xml:space="preserve">II – A Administração nomeia </w:t>
      </w:r>
      <w:r w:rsidR="00D34A32">
        <w:rPr>
          <w:rFonts w:ascii="Arial" w:hAnsi="Arial" w:cs="Arial"/>
          <w:snapToGrid w:val="0"/>
          <w:sz w:val="22"/>
          <w:szCs w:val="22"/>
        </w:rPr>
        <w:t xml:space="preserve">o </w:t>
      </w:r>
      <w:r w:rsidRPr="00D34A32">
        <w:rPr>
          <w:rFonts w:ascii="Arial" w:hAnsi="Arial" w:cs="Arial"/>
          <w:snapToGrid w:val="0"/>
          <w:sz w:val="22"/>
          <w:szCs w:val="22"/>
        </w:rPr>
        <w:t xml:space="preserve">funcionário </w:t>
      </w:r>
      <w:r w:rsidR="00D34A32" w:rsidRPr="00D34A32">
        <w:rPr>
          <w:rFonts w:ascii="Arial" w:hAnsi="Arial" w:cs="Arial"/>
          <w:sz w:val="22"/>
          <w:szCs w:val="22"/>
        </w:rPr>
        <w:t>Gelton Fernandes Gonçalves</w:t>
      </w:r>
      <w:r w:rsidR="00D34A32" w:rsidRPr="00D34A32">
        <w:rPr>
          <w:rFonts w:ascii="Arial" w:hAnsi="Arial" w:cs="Arial"/>
          <w:sz w:val="22"/>
          <w:szCs w:val="22"/>
        </w:rPr>
        <w:t xml:space="preserve">,  CPF </w:t>
      </w:r>
      <w:r w:rsidR="00D34A32" w:rsidRPr="00D34A32">
        <w:rPr>
          <w:rFonts w:ascii="Arial" w:hAnsi="Arial" w:cs="Arial"/>
          <w:sz w:val="22"/>
          <w:szCs w:val="22"/>
        </w:rPr>
        <w:t>403.426.891-34</w:t>
      </w:r>
      <w:r w:rsidR="00D34A32" w:rsidRPr="00D34A32">
        <w:rPr>
          <w:rFonts w:ascii="Times New Roman" w:hAnsi="Times New Roman"/>
        </w:rPr>
        <w:t xml:space="preserve"> </w:t>
      </w:r>
      <w:r w:rsidRPr="00D34A32">
        <w:rPr>
          <w:rFonts w:ascii="Arial" w:hAnsi="Arial" w:cs="Arial"/>
          <w:snapToGrid w:val="0"/>
          <w:sz w:val="22"/>
          <w:szCs w:val="22"/>
        </w:rPr>
        <w:t xml:space="preserve">lotado na Secretaria Municipal de </w:t>
      </w:r>
      <w:r w:rsidR="00D34A32">
        <w:rPr>
          <w:rFonts w:ascii="Arial" w:hAnsi="Arial" w:cs="Arial"/>
          <w:snapToGrid w:val="0"/>
          <w:sz w:val="22"/>
          <w:szCs w:val="22"/>
        </w:rPr>
        <w:t>Esporte, Cultura e Lazer</w:t>
      </w:r>
      <w:r w:rsidRPr="00D34A32">
        <w:rPr>
          <w:rFonts w:ascii="Arial" w:hAnsi="Arial" w:cs="Arial"/>
          <w:snapToGrid w:val="0"/>
          <w:sz w:val="22"/>
          <w:szCs w:val="22"/>
        </w:rPr>
        <w:t xml:space="preserve"> como FISCAL, cabendo a </w:t>
      </w:r>
      <w:r w:rsidR="00D34A32">
        <w:rPr>
          <w:rFonts w:ascii="Arial" w:hAnsi="Arial" w:cs="Arial"/>
          <w:snapToGrid w:val="0"/>
          <w:sz w:val="22"/>
          <w:szCs w:val="22"/>
        </w:rPr>
        <w:t>este</w:t>
      </w:r>
      <w:r w:rsidRPr="00D34A32">
        <w:rPr>
          <w:rFonts w:ascii="Arial" w:hAnsi="Arial" w:cs="Arial"/>
          <w:snapToGrid w:val="0"/>
          <w:sz w:val="22"/>
          <w:szCs w:val="22"/>
        </w:rPr>
        <w:t xml:space="preserve"> toda a Fiscalização para o fiel cumprimento de todos os atos previstos neste Documento por parte da empresa vencedora do Certame.</w:t>
      </w:r>
    </w:p>
    <w:p w14:paraId="34F79DDA" w14:textId="77777777" w:rsidR="00C653B5" w:rsidRDefault="00C653B5" w:rsidP="00C653B5">
      <w:pPr>
        <w:widowControl w:val="0"/>
        <w:ind w:right="90"/>
        <w:jc w:val="both"/>
        <w:rPr>
          <w:rFonts w:ascii="Arial" w:hAnsi="Arial" w:cs="Arial"/>
          <w:snapToGrid w:val="0"/>
          <w:sz w:val="22"/>
          <w:szCs w:val="22"/>
        </w:rPr>
      </w:pPr>
      <w:r>
        <w:rPr>
          <w:rFonts w:ascii="Arial" w:hAnsi="Arial" w:cs="Arial"/>
          <w:snapToGrid w:val="0"/>
          <w:sz w:val="22"/>
          <w:szCs w:val="22"/>
        </w:rPr>
        <w:t>III – Fica como responsabilidade do FISCAL, acionar tanto o Departamento de Licitação, como o Assessor Jurídico sob qualquer descumprimento das regras da Ata por parte das empresas, sendo que todos os comunicados deverão ser feitos por escrito.</w:t>
      </w:r>
    </w:p>
    <w:p w14:paraId="1A6F8CD7" w14:textId="77777777" w:rsidR="00C653B5" w:rsidRDefault="00C653B5" w:rsidP="00C653B5">
      <w:pPr>
        <w:widowControl w:val="0"/>
        <w:ind w:right="90"/>
        <w:jc w:val="both"/>
        <w:rPr>
          <w:rFonts w:ascii="Arial" w:hAnsi="Arial" w:cs="Arial"/>
          <w:snapToGrid w:val="0"/>
          <w:sz w:val="22"/>
          <w:szCs w:val="22"/>
        </w:rPr>
      </w:pPr>
      <w:r>
        <w:rPr>
          <w:rFonts w:ascii="Arial" w:hAnsi="Arial" w:cs="Arial"/>
          <w:snapToGrid w:val="0"/>
          <w:sz w:val="22"/>
          <w:szCs w:val="22"/>
        </w:rPr>
        <w:t>IV – O FISCAL da Ata deverá ser comunicado, bem como possuir cópia de todos os pedidos realizados pelo Departamento de Compras para possuir conhecimento de todos os Atos praticados.</w:t>
      </w:r>
    </w:p>
    <w:p w14:paraId="447AC303" w14:textId="77777777" w:rsidR="00C653B5" w:rsidRDefault="00C653B5" w:rsidP="00C653B5">
      <w:pPr>
        <w:widowControl w:val="0"/>
        <w:ind w:right="90"/>
        <w:jc w:val="both"/>
        <w:rPr>
          <w:rFonts w:ascii="Arial" w:hAnsi="Arial" w:cs="Arial"/>
          <w:snapToGrid w:val="0"/>
          <w:sz w:val="22"/>
          <w:szCs w:val="22"/>
        </w:rPr>
      </w:pPr>
      <w:r>
        <w:rPr>
          <w:rFonts w:ascii="Arial" w:hAnsi="Arial" w:cs="Arial"/>
          <w:snapToGrid w:val="0"/>
          <w:sz w:val="22"/>
          <w:szCs w:val="22"/>
        </w:rPr>
        <w:t>V – Todas as Secretarias deverão comunicar o FISCAL quando da chegada das mercadorias para que o mesmo realize a conferência.</w:t>
      </w:r>
    </w:p>
    <w:p w14:paraId="349818B1"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CLÁUSULA XIII – DAS COMUNICAÇÕES</w:t>
      </w:r>
    </w:p>
    <w:p w14:paraId="49F80688" w14:textId="77777777" w:rsidR="00C653B5" w:rsidRDefault="00C653B5" w:rsidP="00C653B5">
      <w:pPr>
        <w:numPr>
          <w:ilvl w:val="1"/>
          <w:numId w:val="1"/>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Pr>
          <w:rFonts w:ascii="Arial" w:hAnsi="Arial"/>
          <w:sz w:val="22"/>
          <w:szCs w:val="22"/>
        </w:rPr>
        <w:t>As comunicações entre as partes, relacionadas com o acompanhamento e controle da presente Ata, serão feitas sempre por escrito.</w:t>
      </w:r>
    </w:p>
    <w:p w14:paraId="4B1F6D24" w14:textId="77777777" w:rsidR="00C653B5" w:rsidRDefault="00C653B5" w:rsidP="00C653B5">
      <w:pPr>
        <w:overflowPunct w:val="0"/>
        <w:autoSpaceDE w:val="0"/>
        <w:autoSpaceDN w:val="0"/>
        <w:adjustRightInd w:val="0"/>
        <w:jc w:val="both"/>
        <w:textAlignment w:val="baseline"/>
        <w:rPr>
          <w:rFonts w:ascii="Arial" w:hAnsi="Arial"/>
          <w:sz w:val="22"/>
          <w:szCs w:val="22"/>
        </w:rPr>
      </w:pPr>
    </w:p>
    <w:p w14:paraId="0FAAE0D6" w14:textId="77777777"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CLÁUSULA XIV – DAS DISPOSIÇÕES FINAIS</w:t>
      </w:r>
    </w:p>
    <w:p w14:paraId="298034A8" w14:textId="3E38D2BF" w:rsidR="00C653B5" w:rsidRDefault="00C653B5" w:rsidP="00C653B5">
      <w:pPr>
        <w:numPr>
          <w:ilvl w:val="1"/>
          <w:numId w:val="2"/>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Pr>
          <w:rFonts w:ascii="Arial" w:hAnsi="Arial"/>
          <w:sz w:val="22"/>
          <w:szCs w:val="22"/>
        </w:rPr>
        <w:t xml:space="preserve">Integram esta Ata, o Edital do </w:t>
      </w:r>
      <w:r>
        <w:rPr>
          <w:rFonts w:ascii="Arial" w:hAnsi="Arial" w:cs="Arial"/>
          <w:b/>
          <w:bCs/>
          <w:sz w:val="22"/>
          <w:szCs w:val="22"/>
          <w:lang w:eastAsia="ar-SA"/>
        </w:rPr>
        <w:t>PREGÃO ELETRÔNICO Nº 007/2024 - SISTEMA DE REGISTRO DE PREÇO Nº 001/2024</w:t>
      </w:r>
      <w:r>
        <w:rPr>
          <w:rFonts w:ascii="Arial" w:hAnsi="Arial"/>
          <w:sz w:val="22"/>
          <w:szCs w:val="22"/>
        </w:rPr>
        <w:t xml:space="preserve"> e a proposta da empresa </w:t>
      </w:r>
      <w:r w:rsidR="00D2471F" w:rsidRPr="00D2471F">
        <w:rPr>
          <w:rFonts w:ascii="Arial" w:hAnsi="Arial"/>
          <w:sz w:val="22"/>
          <w:szCs w:val="22"/>
        </w:rPr>
        <w:t>CHM COMÉRCIO E EVENTOS ESPORTIVOS LTDA</w:t>
      </w:r>
      <w:r w:rsidR="00D2471F">
        <w:rPr>
          <w:rFonts w:ascii="Arial" w:hAnsi="Arial"/>
          <w:sz w:val="22"/>
          <w:szCs w:val="22"/>
        </w:rPr>
        <w:t xml:space="preserve">, </w:t>
      </w:r>
      <w:r>
        <w:rPr>
          <w:rFonts w:ascii="Arial" w:hAnsi="Arial"/>
          <w:sz w:val="22"/>
          <w:szCs w:val="22"/>
        </w:rPr>
        <w:t>classificada em 1º lugar no certame supra numerado.</w:t>
      </w:r>
    </w:p>
    <w:p w14:paraId="3670CC60" w14:textId="77777777" w:rsidR="00C653B5" w:rsidRDefault="00C653B5" w:rsidP="00C653B5">
      <w:pPr>
        <w:tabs>
          <w:tab w:val="left" w:pos="567"/>
        </w:tabs>
        <w:overflowPunct w:val="0"/>
        <w:autoSpaceDE w:val="0"/>
        <w:autoSpaceDN w:val="0"/>
        <w:adjustRightInd w:val="0"/>
        <w:jc w:val="both"/>
        <w:textAlignment w:val="baseline"/>
        <w:rPr>
          <w:rFonts w:ascii="Arial" w:hAnsi="Arial"/>
          <w:sz w:val="22"/>
          <w:szCs w:val="22"/>
        </w:rPr>
      </w:pPr>
    </w:p>
    <w:p w14:paraId="205D5352" w14:textId="77777777" w:rsidR="00C653B5" w:rsidRDefault="00C653B5" w:rsidP="00C653B5">
      <w:pPr>
        <w:numPr>
          <w:ilvl w:val="1"/>
          <w:numId w:val="2"/>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Pr>
          <w:rFonts w:ascii="Arial" w:hAnsi="Arial"/>
          <w:sz w:val="22"/>
          <w:szCs w:val="22"/>
        </w:rPr>
        <w:t>Os casos omissos serão resolvidos de acordo com a Lei Federal 14.133/2021, pelo Decreto Municipal nº</w:t>
      </w:r>
      <w:r w:rsidRPr="00E37CA8">
        <w:rPr>
          <w:rFonts w:ascii="Arial" w:hAnsi="Arial"/>
          <w:sz w:val="22"/>
          <w:szCs w:val="22"/>
          <w:highlight w:val="yellow"/>
        </w:rPr>
        <w:t>.</w:t>
      </w:r>
      <w:r>
        <w:rPr>
          <w:rFonts w:ascii="Arial" w:hAnsi="Arial"/>
          <w:sz w:val="22"/>
          <w:szCs w:val="22"/>
          <w:highlight w:val="yellow"/>
        </w:rPr>
        <w:t>2.218/</w:t>
      </w:r>
      <w:r w:rsidRPr="00E37CA8">
        <w:rPr>
          <w:rFonts w:ascii="Arial" w:hAnsi="Arial"/>
          <w:sz w:val="22"/>
          <w:szCs w:val="22"/>
          <w:highlight w:val="yellow"/>
        </w:rPr>
        <w:t>2024</w:t>
      </w:r>
      <w:r>
        <w:rPr>
          <w:rFonts w:ascii="Arial" w:hAnsi="Arial"/>
          <w:sz w:val="22"/>
          <w:szCs w:val="22"/>
        </w:rPr>
        <w:t xml:space="preserve"> no que não colidir com a primeira e nas demais normas aplicáveis. Subsidiariamente, aplicar-se-ão os princípios gerais de direito.</w:t>
      </w:r>
    </w:p>
    <w:p w14:paraId="59814D3E" w14:textId="77777777" w:rsidR="00C653B5" w:rsidRDefault="00C653B5" w:rsidP="00C653B5">
      <w:pPr>
        <w:overflowPunct w:val="0"/>
        <w:autoSpaceDE w:val="0"/>
        <w:autoSpaceDN w:val="0"/>
        <w:adjustRightInd w:val="0"/>
        <w:jc w:val="both"/>
        <w:textAlignment w:val="baseline"/>
        <w:rPr>
          <w:rFonts w:ascii="Arial" w:hAnsi="Arial"/>
          <w:b/>
          <w:bCs/>
          <w:sz w:val="22"/>
          <w:szCs w:val="22"/>
        </w:rPr>
      </w:pPr>
    </w:p>
    <w:p w14:paraId="6959876D" w14:textId="40DC2B98" w:rsidR="00C653B5" w:rsidRDefault="00C653B5" w:rsidP="00C653B5">
      <w:pPr>
        <w:overflowPunct w:val="0"/>
        <w:autoSpaceDE w:val="0"/>
        <w:autoSpaceDN w:val="0"/>
        <w:adjustRightInd w:val="0"/>
        <w:jc w:val="both"/>
        <w:textAlignment w:val="baseline"/>
        <w:rPr>
          <w:rFonts w:ascii="Arial" w:hAnsi="Arial"/>
          <w:b/>
          <w:bCs/>
          <w:sz w:val="22"/>
          <w:szCs w:val="22"/>
        </w:rPr>
      </w:pPr>
      <w:r>
        <w:rPr>
          <w:rFonts w:ascii="Arial" w:hAnsi="Arial"/>
          <w:b/>
          <w:bCs/>
          <w:sz w:val="22"/>
          <w:szCs w:val="22"/>
        </w:rPr>
        <w:t>CLÁUSULA XV – DO FORO</w:t>
      </w:r>
    </w:p>
    <w:p w14:paraId="2AAD6094" w14:textId="77777777" w:rsidR="00C653B5" w:rsidRDefault="00C653B5" w:rsidP="00C653B5">
      <w:pPr>
        <w:numPr>
          <w:ilvl w:val="1"/>
          <w:numId w:val="3"/>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Pr>
          <w:rFonts w:ascii="Arial" w:hAnsi="Arial"/>
          <w:sz w:val="22"/>
          <w:szCs w:val="22"/>
        </w:rPr>
        <w:lastRenderedPageBreak/>
        <w:t>As partes elegem o foro da Comarca de Iguatemi - MS, como único competente para dirimir quaisquer ações oriundas desta Ata.</w:t>
      </w:r>
    </w:p>
    <w:p w14:paraId="585ECA88" w14:textId="77777777" w:rsidR="00C653B5" w:rsidRDefault="00C653B5" w:rsidP="00C653B5">
      <w:pPr>
        <w:overflowPunct w:val="0"/>
        <w:autoSpaceDE w:val="0"/>
        <w:autoSpaceDN w:val="0"/>
        <w:adjustRightInd w:val="0"/>
        <w:jc w:val="both"/>
        <w:textAlignment w:val="baseline"/>
        <w:rPr>
          <w:rFonts w:ascii="Arial" w:hAnsi="Arial"/>
          <w:sz w:val="22"/>
          <w:szCs w:val="22"/>
        </w:rPr>
      </w:pPr>
    </w:p>
    <w:p w14:paraId="7A4256FE" w14:textId="472F950E" w:rsidR="00C653B5" w:rsidRDefault="00C653B5"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ab/>
        <w:t>E, por haverem assim pactuado, assinam, este instrumento na presença das testemunhas abaixo.</w:t>
      </w:r>
    </w:p>
    <w:p w14:paraId="47504F57" w14:textId="133BDD1E" w:rsidR="00EF3B4D" w:rsidRDefault="00EF3B4D"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0D276CD" w14:textId="17C462EE" w:rsidR="00EF3B4D" w:rsidRDefault="00EF3B4D" w:rsidP="00C653B5">
      <w:pPr>
        <w:overflowPunct w:val="0"/>
        <w:autoSpaceDE w:val="0"/>
        <w:autoSpaceDN w:val="0"/>
        <w:adjustRightInd w:val="0"/>
        <w:jc w:val="both"/>
        <w:textAlignment w:val="baseline"/>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Iguatemi/MS, 05 de Março de 2024.</w:t>
      </w:r>
    </w:p>
    <w:p w14:paraId="30ED0AA2" w14:textId="77777777" w:rsidR="00EF3B4D" w:rsidRDefault="00EF3B4D" w:rsidP="00C653B5">
      <w:pPr>
        <w:overflowPunct w:val="0"/>
        <w:autoSpaceDE w:val="0"/>
        <w:autoSpaceDN w:val="0"/>
        <w:adjustRightInd w:val="0"/>
        <w:jc w:val="both"/>
        <w:textAlignment w:val="baseline"/>
        <w:rPr>
          <w:rFonts w:ascii="Arial" w:hAnsi="Arial"/>
          <w:sz w:val="22"/>
          <w:szCs w:val="22"/>
        </w:rPr>
      </w:pPr>
    </w:p>
    <w:p w14:paraId="71F731DE" w14:textId="77777777" w:rsidR="00EF3B4D" w:rsidRDefault="00EF3B4D" w:rsidP="00C653B5">
      <w:pPr>
        <w:overflowPunct w:val="0"/>
        <w:autoSpaceDE w:val="0"/>
        <w:autoSpaceDN w:val="0"/>
        <w:adjustRightInd w:val="0"/>
        <w:jc w:val="both"/>
        <w:textAlignment w:val="baseline"/>
        <w:rPr>
          <w:rFonts w:ascii="Arial" w:hAnsi="Arial"/>
          <w:sz w:val="22"/>
          <w:szCs w:val="22"/>
        </w:rPr>
      </w:pPr>
    </w:p>
    <w:p w14:paraId="6F26AC52" w14:textId="77777777" w:rsidR="00EF3B4D" w:rsidRDefault="00EF3B4D" w:rsidP="00C653B5">
      <w:pPr>
        <w:overflowPunct w:val="0"/>
        <w:autoSpaceDE w:val="0"/>
        <w:autoSpaceDN w:val="0"/>
        <w:adjustRightInd w:val="0"/>
        <w:jc w:val="both"/>
        <w:textAlignment w:val="baseline"/>
        <w:rPr>
          <w:rFonts w:ascii="Arial" w:hAnsi="Arial"/>
          <w:sz w:val="22"/>
          <w:szCs w:val="22"/>
        </w:rPr>
      </w:pPr>
    </w:p>
    <w:tbl>
      <w:tblPr>
        <w:tblW w:w="0" w:type="auto"/>
        <w:tblInd w:w="-38" w:type="dxa"/>
        <w:tblLayout w:type="fixed"/>
        <w:tblCellMar>
          <w:left w:w="70" w:type="dxa"/>
          <w:right w:w="70" w:type="dxa"/>
        </w:tblCellMar>
        <w:tblLook w:val="04A0" w:firstRow="1" w:lastRow="0" w:firstColumn="1" w:lastColumn="0" w:noHBand="0" w:noVBand="1"/>
      </w:tblPr>
      <w:tblGrid>
        <w:gridCol w:w="4002"/>
        <w:gridCol w:w="4445"/>
      </w:tblGrid>
      <w:tr w:rsidR="00EF3B4D" w14:paraId="061034AA" w14:textId="77777777" w:rsidTr="00EF3B4D">
        <w:trPr>
          <w:trHeight w:val="1479"/>
        </w:trPr>
        <w:tc>
          <w:tcPr>
            <w:tcW w:w="4002" w:type="dxa"/>
            <w:hideMark/>
          </w:tcPr>
          <w:p w14:paraId="327A2BA0" w14:textId="0A06B90F" w:rsidR="00EF3B4D" w:rsidRDefault="00EF3B4D" w:rsidP="006F15F4">
            <w:pPr>
              <w:widowControl w:val="0"/>
              <w:jc w:val="center"/>
              <w:rPr>
                <w:rFonts w:ascii="Arial Narrow" w:hAnsi="Arial Narrow" w:cs="Arial"/>
                <w:i/>
                <w:iCs/>
                <w:sz w:val="27"/>
                <w:szCs w:val="27"/>
              </w:rPr>
            </w:pPr>
            <w:r>
              <w:rPr>
                <w:rFonts w:ascii="Arial Narrow" w:hAnsi="Arial Narrow" w:cs="Arial"/>
                <w:i/>
                <w:iCs/>
                <w:sz w:val="27"/>
                <w:szCs w:val="27"/>
              </w:rPr>
              <w:t>_______________________________</w:t>
            </w:r>
          </w:p>
          <w:p w14:paraId="13E85F7C" w14:textId="77777777" w:rsidR="00EF3B4D" w:rsidRDefault="00EF3B4D" w:rsidP="006F15F4">
            <w:pPr>
              <w:widowControl w:val="0"/>
              <w:ind w:left="-142" w:right="-222"/>
              <w:jc w:val="center"/>
              <w:rPr>
                <w:rFonts w:ascii="Arial Narrow" w:hAnsi="Arial Narrow" w:cs="Arial"/>
                <w:i/>
                <w:iCs/>
                <w:sz w:val="28"/>
                <w:szCs w:val="28"/>
              </w:rPr>
            </w:pPr>
            <w:r>
              <w:rPr>
                <w:rFonts w:ascii="Arial Narrow" w:hAnsi="Arial Narrow" w:cs="Arial"/>
                <w:i/>
                <w:iCs/>
                <w:sz w:val="28"/>
                <w:szCs w:val="28"/>
              </w:rPr>
              <w:t>Lídio Ledesma</w:t>
            </w:r>
          </w:p>
          <w:p w14:paraId="5CBB367A" w14:textId="77777777" w:rsidR="00EF3B4D" w:rsidRDefault="00EF3B4D" w:rsidP="00EF3B4D">
            <w:pPr>
              <w:widowControl w:val="0"/>
              <w:ind w:right="-79"/>
              <w:jc w:val="center"/>
              <w:rPr>
                <w:rFonts w:ascii="Arial Narrow" w:hAnsi="Arial Narrow" w:cs="Arial"/>
                <w:b/>
                <w:iCs/>
                <w:sz w:val="28"/>
                <w:szCs w:val="28"/>
              </w:rPr>
            </w:pPr>
            <w:r>
              <w:rPr>
                <w:rFonts w:ascii="Arial Narrow" w:hAnsi="Arial Narrow" w:cs="Arial"/>
                <w:b/>
                <w:iCs/>
                <w:sz w:val="28"/>
                <w:szCs w:val="28"/>
              </w:rPr>
              <w:t>PREFEITO MUNICIPAL</w:t>
            </w:r>
          </w:p>
          <w:p w14:paraId="2DFCA03D" w14:textId="4A8B9F00" w:rsidR="00B23209" w:rsidRPr="00EF3B4D" w:rsidRDefault="00B23209" w:rsidP="00EF3B4D">
            <w:pPr>
              <w:widowControl w:val="0"/>
              <w:ind w:right="-79"/>
              <w:jc w:val="center"/>
              <w:rPr>
                <w:rFonts w:ascii="Arial Narrow" w:hAnsi="Arial Narrow" w:cs="Arial"/>
                <w:b/>
                <w:iCs/>
                <w:sz w:val="28"/>
                <w:szCs w:val="28"/>
              </w:rPr>
            </w:pPr>
            <w:r>
              <w:rPr>
                <w:rFonts w:ascii="Arial Narrow" w:hAnsi="Arial Narrow" w:cs="Arial"/>
                <w:b/>
                <w:iCs/>
                <w:sz w:val="28"/>
                <w:szCs w:val="28"/>
              </w:rPr>
              <w:t>(PROMISSÁRIO)</w:t>
            </w:r>
          </w:p>
        </w:tc>
        <w:tc>
          <w:tcPr>
            <w:tcW w:w="4445" w:type="dxa"/>
            <w:hideMark/>
          </w:tcPr>
          <w:p w14:paraId="4F9BFDB4" w14:textId="14ADD47A" w:rsidR="00EF3B4D" w:rsidRDefault="00EF3B4D" w:rsidP="006F15F4">
            <w:pPr>
              <w:widowControl w:val="0"/>
              <w:autoSpaceDE w:val="0"/>
              <w:autoSpaceDN w:val="0"/>
              <w:adjustRightInd w:val="0"/>
              <w:jc w:val="center"/>
              <w:rPr>
                <w:rFonts w:ascii="Arial Narrow" w:hAnsi="Arial Narrow" w:cs="Arial Narrow"/>
                <w:sz w:val="27"/>
                <w:szCs w:val="27"/>
              </w:rPr>
            </w:pPr>
            <w:r>
              <w:rPr>
                <w:rFonts w:ascii="Arial Narrow" w:hAnsi="Arial Narrow" w:cs="Arial Narrow"/>
                <w:sz w:val="27"/>
                <w:szCs w:val="27"/>
              </w:rPr>
              <w:t>______________________________</w:t>
            </w:r>
          </w:p>
          <w:p w14:paraId="682B9FC1" w14:textId="3AC2EB90" w:rsidR="00EF3B4D" w:rsidRDefault="00EF3B4D" w:rsidP="00EF3B4D">
            <w:pPr>
              <w:widowControl w:val="0"/>
              <w:autoSpaceDE w:val="0"/>
              <w:autoSpaceDN w:val="0"/>
              <w:adjustRightInd w:val="0"/>
              <w:jc w:val="center"/>
              <w:rPr>
                <w:rFonts w:ascii="Arial" w:hAnsi="Arial" w:cs="Arial"/>
                <w:bCs/>
                <w:i/>
                <w:iCs/>
                <w:sz w:val="22"/>
                <w:szCs w:val="22"/>
                <w:lang w:eastAsia="ar-SA"/>
              </w:rPr>
            </w:pPr>
            <w:r w:rsidRPr="00EF3B4D">
              <w:rPr>
                <w:rFonts w:ascii="Arial" w:hAnsi="Arial" w:cs="Arial"/>
                <w:bCs/>
                <w:i/>
                <w:iCs/>
                <w:sz w:val="22"/>
                <w:szCs w:val="22"/>
                <w:lang w:eastAsia="ar-SA"/>
              </w:rPr>
              <w:t xml:space="preserve">CHM COMÉRCIO E EVENTOS </w:t>
            </w:r>
          </w:p>
          <w:p w14:paraId="41A2E0D9" w14:textId="0819FDD6" w:rsidR="00EF3B4D" w:rsidRPr="00EF3B4D" w:rsidRDefault="00EF3B4D" w:rsidP="006F15F4">
            <w:pPr>
              <w:widowControl w:val="0"/>
              <w:autoSpaceDE w:val="0"/>
              <w:autoSpaceDN w:val="0"/>
              <w:adjustRightInd w:val="0"/>
              <w:jc w:val="center"/>
              <w:rPr>
                <w:rFonts w:ascii="Arial Narrow" w:hAnsi="Arial Narrow" w:cs="Arial Narrow"/>
                <w:b/>
                <w:bCs/>
                <w:i/>
                <w:iCs/>
                <w:sz w:val="28"/>
                <w:szCs w:val="28"/>
              </w:rPr>
            </w:pPr>
            <w:r w:rsidRPr="00EF3B4D">
              <w:rPr>
                <w:rFonts w:ascii="Arial" w:hAnsi="Arial" w:cs="Arial"/>
                <w:bCs/>
                <w:i/>
                <w:iCs/>
                <w:sz w:val="22"/>
                <w:szCs w:val="22"/>
                <w:lang w:eastAsia="ar-SA"/>
              </w:rPr>
              <w:t>ESPORTIVOS LTDA</w:t>
            </w:r>
            <w:r w:rsidRPr="00EF3B4D">
              <w:rPr>
                <w:rFonts w:ascii="Arial Narrow" w:hAnsi="Arial Narrow" w:cs="Arial Narrow"/>
                <w:b/>
                <w:bCs/>
                <w:i/>
                <w:iCs/>
                <w:sz w:val="28"/>
                <w:szCs w:val="28"/>
              </w:rPr>
              <w:t xml:space="preserve"> </w:t>
            </w:r>
          </w:p>
          <w:p w14:paraId="082ECA36" w14:textId="14E84C15" w:rsidR="00EF3B4D" w:rsidRPr="00EF3B4D" w:rsidRDefault="00EF3B4D" w:rsidP="00EF3B4D">
            <w:pPr>
              <w:widowControl w:val="0"/>
              <w:autoSpaceDE w:val="0"/>
              <w:autoSpaceDN w:val="0"/>
              <w:adjustRightInd w:val="0"/>
              <w:rPr>
                <w:rFonts w:ascii="Arial Narrow" w:hAnsi="Arial Narrow" w:cs="Arial Narrow"/>
                <w:b/>
                <w:bCs/>
                <w:sz w:val="26"/>
                <w:szCs w:val="26"/>
              </w:rPr>
            </w:pPr>
            <w:r w:rsidRPr="00B23209">
              <w:rPr>
                <w:rFonts w:ascii="Arial" w:hAnsi="Arial"/>
                <w:b/>
                <w:bCs/>
                <w:sz w:val="24"/>
                <w:szCs w:val="24"/>
              </w:rPr>
              <w:t xml:space="preserve">      </w:t>
            </w:r>
            <w:r w:rsidRPr="00B23209">
              <w:rPr>
                <w:rFonts w:ascii="Arial" w:hAnsi="Arial"/>
                <w:b/>
                <w:bCs/>
                <w:sz w:val="22"/>
                <w:szCs w:val="22"/>
              </w:rPr>
              <w:t xml:space="preserve"> </w:t>
            </w:r>
            <w:r w:rsidR="00B23209" w:rsidRPr="00B23209">
              <w:rPr>
                <w:rFonts w:ascii="Arial" w:hAnsi="Arial"/>
                <w:b/>
                <w:bCs/>
                <w:sz w:val="22"/>
                <w:szCs w:val="22"/>
              </w:rPr>
              <w:t>(</w:t>
            </w:r>
            <w:r w:rsidRPr="00B23209">
              <w:rPr>
                <w:rFonts w:ascii="Arial" w:hAnsi="Arial"/>
                <w:b/>
                <w:bCs/>
                <w:sz w:val="22"/>
                <w:szCs w:val="22"/>
              </w:rPr>
              <w:t>EMPRESA DETENTORA DA ATA</w:t>
            </w:r>
            <w:r w:rsidR="00B23209" w:rsidRPr="00B23209">
              <w:rPr>
                <w:rFonts w:ascii="Arial" w:hAnsi="Arial"/>
                <w:b/>
                <w:bCs/>
                <w:sz w:val="22"/>
                <w:szCs w:val="22"/>
              </w:rPr>
              <w:t>)</w:t>
            </w:r>
            <w:r w:rsidRPr="00B23209">
              <w:rPr>
                <w:rFonts w:ascii="Arial" w:hAnsi="Arial"/>
                <w:b/>
                <w:bCs/>
                <w:sz w:val="22"/>
                <w:szCs w:val="22"/>
              </w:rPr>
              <w:tab/>
            </w:r>
            <w:r w:rsidRPr="00B23209">
              <w:rPr>
                <w:rFonts w:ascii="Arial Narrow" w:hAnsi="Arial Narrow" w:cs="Arial Narrow"/>
                <w:b/>
                <w:bCs/>
                <w:sz w:val="24"/>
                <w:szCs w:val="24"/>
              </w:rPr>
              <w:t xml:space="preserve"> </w:t>
            </w:r>
          </w:p>
        </w:tc>
      </w:tr>
    </w:tbl>
    <w:p w14:paraId="2F9C818D" w14:textId="77777777" w:rsidR="00EF3B4D" w:rsidRDefault="00EF3B4D" w:rsidP="00EF3B4D">
      <w:pPr>
        <w:autoSpaceDE w:val="0"/>
        <w:autoSpaceDN w:val="0"/>
        <w:adjustRightInd w:val="0"/>
        <w:rPr>
          <w:rFonts w:ascii="Arial Narrow" w:hAnsi="Arial Narrow" w:cs="Arial Narrow"/>
          <w:b/>
          <w:bCs/>
          <w:sz w:val="27"/>
          <w:szCs w:val="27"/>
        </w:rPr>
      </w:pPr>
    </w:p>
    <w:p w14:paraId="2222BF90" w14:textId="77777777" w:rsidR="00EF3B4D" w:rsidRDefault="00EF3B4D" w:rsidP="00EF3B4D">
      <w:pPr>
        <w:autoSpaceDE w:val="0"/>
        <w:autoSpaceDN w:val="0"/>
        <w:adjustRightInd w:val="0"/>
        <w:rPr>
          <w:rFonts w:ascii="Arial Narrow" w:hAnsi="Arial Narrow" w:cs="Arial Narrow"/>
          <w:b/>
          <w:bCs/>
          <w:sz w:val="27"/>
          <w:szCs w:val="27"/>
        </w:rPr>
      </w:pPr>
    </w:p>
    <w:p w14:paraId="2A1BB9C7" w14:textId="77777777" w:rsidR="00EF3B4D" w:rsidRPr="00ED683E" w:rsidRDefault="00EF3B4D" w:rsidP="00EF3B4D">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252"/>
      </w:tblGrid>
      <w:tr w:rsidR="00EF3B4D" w:rsidRPr="00ED683E" w14:paraId="3B2E5E57" w14:textId="77777777" w:rsidTr="006F15F4">
        <w:tc>
          <w:tcPr>
            <w:tcW w:w="4558" w:type="dxa"/>
            <w:tcBorders>
              <w:top w:val="nil"/>
              <w:left w:val="nil"/>
              <w:bottom w:val="nil"/>
              <w:right w:val="nil"/>
            </w:tcBorders>
          </w:tcPr>
          <w:p w14:paraId="04B2BF32" w14:textId="3769C1EE" w:rsidR="00EF3B4D" w:rsidRPr="00ED683E" w:rsidRDefault="00EF3B4D" w:rsidP="006F15F4">
            <w:pPr>
              <w:jc w:val="center"/>
              <w:rPr>
                <w:rFonts w:ascii="Arial Narrow" w:hAnsi="Arial Narrow" w:cs="Arial"/>
                <w:iCs/>
                <w:sz w:val="28"/>
                <w:szCs w:val="28"/>
              </w:rPr>
            </w:pPr>
            <w:r w:rsidRPr="00ED683E">
              <w:rPr>
                <w:rFonts w:ascii="Arial Narrow" w:hAnsi="Arial Narrow" w:cs="Arial"/>
                <w:iCs/>
                <w:sz w:val="28"/>
                <w:szCs w:val="28"/>
              </w:rPr>
              <w:t>___________________________</w:t>
            </w:r>
          </w:p>
          <w:p w14:paraId="585D819B" w14:textId="77777777" w:rsidR="00EF3B4D" w:rsidRPr="00ED683E" w:rsidRDefault="00EF3B4D" w:rsidP="006F15F4">
            <w:pPr>
              <w:jc w:val="center"/>
              <w:rPr>
                <w:rFonts w:ascii="Arial Narrow" w:hAnsi="Arial Narrow" w:cs="Arial"/>
                <w:iCs/>
                <w:sz w:val="28"/>
                <w:szCs w:val="28"/>
              </w:rPr>
            </w:pPr>
            <w:r>
              <w:rPr>
                <w:rFonts w:ascii="Arial Narrow" w:hAnsi="Arial Narrow" w:cs="Arial"/>
                <w:iCs/>
                <w:sz w:val="28"/>
                <w:szCs w:val="28"/>
              </w:rPr>
              <w:t>Matheus Motta Cardoso Badziak</w:t>
            </w:r>
          </w:p>
          <w:p w14:paraId="16420A1A" w14:textId="77777777" w:rsidR="00EF3B4D" w:rsidRPr="00ED683E" w:rsidRDefault="00EF3B4D" w:rsidP="006F15F4">
            <w:pPr>
              <w:jc w:val="center"/>
              <w:rPr>
                <w:rFonts w:ascii="Arial Narrow" w:hAnsi="Arial Narrow" w:cs="Arial"/>
                <w:iCs/>
                <w:sz w:val="28"/>
                <w:szCs w:val="28"/>
              </w:rPr>
            </w:pPr>
            <w:r w:rsidRPr="00ED683E">
              <w:rPr>
                <w:rFonts w:ascii="Arial Narrow" w:hAnsi="Arial Narrow" w:cs="Arial"/>
                <w:iCs/>
                <w:sz w:val="28"/>
                <w:szCs w:val="28"/>
              </w:rPr>
              <w:t>CPF</w:t>
            </w:r>
            <w:r>
              <w:rPr>
                <w:rFonts w:ascii="Arial Narrow" w:hAnsi="Arial Narrow" w:cs="Arial"/>
                <w:iCs/>
                <w:sz w:val="28"/>
                <w:szCs w:val="28"/>
              </w:rPr>
              <w:t>: 112.510.319-19</w:t>
            </w:r>
          </w:p>
        </w:tc>
        <w:tc>
          <w:tcPr>
            <w:tcW w:w="4558" w:type="dxa"/>
            <w:tcBorders>
              <w:top w:val="nil"/>
              <w:left w:val="nil"/>
              <w:bottom w:val="nil"/>
              <w:right w:val="nil"/>
            </w:tcBorders>
          </w:tcPr>
          <w:p w14:paraId="7E8A4568" w14:textId="336F2AF2" w:rsidR="00EF3B4D" w:rsidRPr="00ED683E" w:rsidRDefault="00EF3B4D" w:rsidP="006F15F4">
            <w:pPr>
              <w:jc w:val="center"/>
              <w:rPr>
                <w:rFonts w:ascii="Arial Narrow" w:hAnsi="Arial Narrow" w:cs="Arial"/>
                <w:iCs/>
                <w:sz w:val="28"/>
                <w:szCs w:val="28"/>
              </w:rPr>
            </w:pPr>
            <w:r w:rsidRPr="00ED683E">
              <w:rPr>
                <w:rFonts w:ascii="Arial Narrow" w:hAnsi="Arial Narrow" w:cs="Arial"/>
                <w:iCs/>
                <w:sz w:val="28"/>
                <w:szCs w:val="28"/>
              </w:rPr>
              <w:t>___________________________</w:t>
            </w:r>
          </w:p>
          <w:p w14:paraId="1995AF4E" w14:textId="77777777" w:rsidR="00EF3B4D" w:rsidRPr="00ED683E" w:rsidRDefault="00EF3B4D" w:rsidP="006F15F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1E72F504" w14:textId="77777777" w:rsidR="00EF3B4D" w:rsidRPr="00ED683E" w:rsidRDefault="00EF3B4D" w:rsidP="006F15F4">
            <w:pPr>
              <w:jc w:val="center"/>
              <w:rPr>
                <w:rFonts w:ascii="Arial Narrow" w:hAnsi="Arial Narrow" w:cs="Arial"/>
                <w:iCs/>
                <w:sz w:val="28"/>
                <w:szCs w:val="28"/>
              </w:rPr>
            </w:pPr>
            <w:r w:rsidRPr="00ED683E">
              <w:rPr>
                <w:rFonts w:ascii="Arial Narrow" w:hAnsi="Arial Narrow" w:cs="Arial"/>
                <w:iCs/>
                <w:sz w:val="28"/>
                <w:szCs w:val="28"/>
              </w:rPr>
              <w:t>CPF</w:t>
            </w:r>
            <w:r>
              <w:rPr>
                <w:rFonts w:ascii="Arial Narrow" w:hAnsi="Arial Narrow" w:cs="Arial"/>
                <w:iCs/>
                <w:sz w:val="28"/>
                <w:szCs w:val="28"/>
              </w:rPr>
              <w:t>: 078.999.911-02</w:t>
            </w:r>
          </w:p>
        </w:tc>
      </w:tr>
    </w:tbl>
    <w:p w14:paraId="6AAACBCD" w14:textId="77777777" w:rsidR="00C653B5" w:rsidRDefault="00C653B5" w:rsidP="00C653B5">
      <w:pPr>
        <w:pStyle w:val="Recuodecorpodetexto"/>
        <w:tabs>
          <w:tab w:val="left" w:pos="709"/>
          <w:tab w:val="left" w:pos="1276"/>
        </w:tabs>
        <w:spacing w:after="0" w:line="240" w:lineRule="auto"/>
        <w:jc w:val="center"/>
        <w:rPr>
          <w:rFonts w:ascii="Arial Narrow" w:hAnsi="Arial Narrow" w:cstheme="minorHAnsi"/>
          <w:b/>
          <w:sz w:val="28"/>
          <w:szCs w:val="28"/>
        </w:rPr>
      </w:pPr>
    </w:p>
    <w:p w14:paraId="35595A74" w14:textId="77777777" w:rsidR="00C653B5" w:rsidRDefault="00C653B5" w:rsidP="00C653B5">
      <w:pPr>
        <w:pStyle w:val="Recuodecorpodetexto"/>
        <w:tabs>
          <w:tab w:val="left" w:pos="709"/>
          <w:tab w:val="left" w:pos="1276"/>
        </w:tabs>
        <w:spacing w:after="0" w:line="240" w:lineRule="auto"/>
        <w:jc w:val="center"/>
        <w:rPr>
          <w:rFonts w:ascii="Arial Narrow" w:hAnsi="Arial Narrow" w:cstheme="minorHAnsi"/>
          <w:b/>
          <w:sz w:val="28"/>
          <w:szCs w:val="28"/>
        </w:rPr>
      </w:pPr>
    </w:p>
    <w:p w14:paraId="17206501" w14:textId="77777777" w:rsidR="00B23209" w:rsidRDefault="00B23209"/>
    <w:sectPr w:rsidR="00B2320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F7FC" w14:textId="77777777" w:rsidR="00C653B5" w:rsidRDefault="00C653B5" w:rsidP="00C653B5">
      <w:pPr>
        <w:spacing w:after="0" w:line="240" w:lineRule="auto"/>
      </w:pPr>
      <w:r>
        <w:separator/>
      </w:r>
    </w:p>
  </w:endnote>
  <w:endnote w:type="continuationSeparator" w:id="0">
    <w:p w14:paraId="6010AF9E" w14:textId="77777777" w:rsidR="00C653B5" w:rsidRDefault="00C653B5" w:rsidP="00C6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A4D3" w14:textId="4CA47CB7" w:rsidR="00C653B5" w:rsidRDefault="00C653B5">
    <w:pPr>
      <w:pStyle w:val="Rodap"/>
    </w:pPr>
    <w:r>
      <w:rPr>
        <w:rFonts w:ascii="Century Gothic" w:hAnsi="Century Gothic"/>
        <w:noProof/>
        <w:sz w:val="16"/>
        <w:szCs w:val="16"/>
      </w:rPr>
      <w:drawing>
        <wp:inline distT="0" distB="0" distL="0" distR="0" wp14:anchorId="5D5154A4" wp14:editId="75FB32E3">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C8A3" w14:textId="77777777" w:rsidR="00C653B5" w:rsidRDefault="00C653B5" w:rsidP="00C653B5">
      <w:pPr>
        <w:spacing w:after="0" w:line="240" w:lineRule="auto"/>
      </w:pPr>
      <w:r>
        <w:separator/>
      </w:r>
    </w:p>
  </w:footnote>
  <w:footnote w:type="continuationSeparator" w:id="0">
    <w:p w14:paraId="53820AB5" w14:textId="77777777" w:rsidR="00C653B5" w:rsidRDefault="00C653B5" w:rsidP="00C6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B267" w14:textId="0E151EC5" w:rsidR="00C653B5" w:rsidRDefault="00C653B5">
    <w:pPr>
      <w:pStyle w:val="Cabealho"/>
    </w:pPr>
    <w:r>
      <w:rPr>
        <w:noProof/>
      </w:rPr>
      <w:drawing>
        <wp:anchor distT="0" distB="0" distL="114300" distR="114300" simplePos="0" relativeHeight="251659264" behindDoc="0" locked="0" layoutInCell="1" allowOverlap="1" wp14:anchorId="5B4A33A5" wp14:editId="6A306ECD">
          <wp:simplePos x="0" y="0"/>
          <wp:positionH relativeFrom="page">
            <wp:posOffset>838200</wp:posOffset>
          </wp:positionH>
          <wp:positionV relativeFrom="paragraph">
            <wp:posOffset>-373380</wp:posOffset>
          </wp:positionV>
          <wp:extent cx="5953125" cy="72390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47BE"/>
    <w:multiLevelType w:val="multilevel"/>
    <w:tmpl w:val="0F50E1C4"/>
    <w:lvl w:ilvl="0">
      <w:start w:val="1"/>
      <w:numFmt w:val="decimal"/>
      <w:lvlText w:val="%1."/>
      <w:lvlJc w:val="left"/>
      <w:pPr>
        <w:ind w:left="645" w:hanging="64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52D03894"/>
    <w:multiLevelType w:val="multilevel"/>
    <w:tmpl w:val="8F9CD318"/>
    <w:lvl w:ilvl="0">
      <w:start w:val="1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F2B31D4"/>
    <w:multiLevelType w:val="multilevel"/>
    <w:tmpl w:val="8F9CD318"/>
    <w:lvl w:ilvl="0">
      <w:start w:val="1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6A80EF0"/>
    <w:multiLevelType w:val="multilevel"/>
    <w:tmpl w:val="8F9CD318"/>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90147800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85339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63570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98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5"/>
    <w:rsid w:val="00217332"/>
    <w:rsid w:val="00B23209"/>
    <w:rsid w:val="00C07524"/>
    <w:rsid w:val="00C653B5"/>
    <w:rsid w:val="00D2471F"/>
    <w:rsid w:val="00D34A32"/>
    <w:rsid w:val="00EF3B4D"/>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CAD"/>
  <w15:chartTrackingRefBased/>
  <w15:docId w15:val="{F36CCF08-0FFC-469E-80B2-E04AF81F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B5"/>
    <w:pPr>
      <w:spacing w:line="276" w:lineRule="auto"/>
    </w:pPr>
    <w:rPr>
      <w:rFonts w:ascii="Calibri" w:eastAsia="Times New Roman" w:hAnsi="Calibri" w:cs="Times New Roman"/>
      <w:kern w:val="0"/>
      <w:sz w:val="21"/>
      <w:szCs w:val="21"/>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C653B5"/>
    <w:pPr>
      <w:spacing w:after="120"/>
      <w:ind w:left="283"/>
    </w:pPr>
  </w:style>
  <w:style w:type="character" w:customStyle="1" w:styleId="RecuodecorpodetextoChar">
    <w:name w:val="Recuo de corpo de texto Char"/>
    <w:basedOn w:val="Fontepargpadro"/>
    <w:link w:val="Recuodecorpodetexto"/>
    <w:rsid w:val="00C653B5"/>
    <w:rPr>
      <w:rFonts w:ascii="Calibri" w:eastAsia="Times New Roman" w:hAnsi="Calibri" w:cs="Times New Roman"/>
      <w:kern w:val="0"/>
      <w:sz w:val="21"/>
      <w:szCs w:val="21"/>
      <w:lang w:eastAsia="pt-BR"/>
      <w14:ligatures w14:val="none"/>
    </w:rPr>
  </w:style>
  <w:style w:type="paragraph" w:styleId="Cabealho">
    <w:name w:val="header"/>
    <w:basedOn w:val="Normal"/>
    <w:link w:val="CabealhoChar"/>
    <w:uiPriority w:val="99"/>
    <w:unhideWhenUsed/>
    <w:rsid w:val="00C653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53B5"/>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C653B5"/>
    <w:pPr>
      <w:tabs>
        <w:tab w:val="center" w:pos="4252"/>
        <w:tab w:val="right" w:pos="8504"/>
      </w:tabs>
      <w:spacing w:after="0" w:line="240" w:lineRule="auto"/>
    </w:pPr>
  </w:style>
  <w:style w:type="character" w:customStyle="1" w:styleId="RodapChar">
    <w:name w:val="Rodapé Char"/>
    <w:basedOn w:val="Fontepargpadro"/>
    <w:link w:val="Rodap"/>
    <w:uiPriority w:val="99"/>
    <w:rsid w:val="00C653B5"/>
    <w:rPr>
      <w:rFonts w:ascii="Calibri" w:eastAsia="Times New Roman" w:hAnsi="Calibri" w:cs="Times New Roman"/>
      <w:kern w:val="0"/>
      <w:sz w:val="21"/>
      <w:szCs w:val="21"/>
      <w:lang w:eastAsia="pt-BR"/>
      <w14:ligatures w14:val="none"/>
    </w:rPr>
  </w:style>
  <w:style w:type="paragraph" w:styleId="PargrafodaLista">
    <w:name w:val="List Paragraph"/>
    <w:basedOn w:val="Normal"/>
    <w:uiPriority w:val="34"/>
    <w:qFormat/>
    <w:rsid w:val="00EF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2151</Words>
  <Characters>11621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2</cp:revision>
  <dcterms:created xsi:type="dcterms:W3CDTF">2024-03-06T12:40:00Z</dcterms:created>
  <dcterms:modified xsi:type="dcterms:W3CDTF">2024-03-06T15:05:00Z</dcterms:modified>
</cp:coreProperties>
</file>