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97538" w14:textId="77777777" w:rsidR="00BF6365" w:rsidRDefault="00BF6365" w:rsidP="00BF6365">
      <w:pPr>
        <w:jc w:val="center"/>
        <w:rPr>
          <w:rFonts w:ascii="Arial Narrow" w:hAnsi="Arial Narrow"/>
          <w:b/>
          <w:sz w:val="28"/>
          <w:szCs w:val="28"/>
        </w:rPr>
      </w:pPr>
    </w:p>
    <w:p w14:paraId="1E32D13E" w14:textId="77777777" w:rsidR="00BA54B2" w:rsidRDefault="00BA54B2" w:rsidP="00BF6365">
      <w:pPr>
        <w:jc w:val="center"/>
        <w:rPr>
          <w:rFonts w:ascii="Arial Narrow" w:hAnsi="Arial Narrow"/>
          <w:b/>
          <w:sz w:val="28"/>
          <w:szCs w:val="28"/>
        </w:rPr>
      </w:pPr>
    </w:p>
    <w:p w14:paraId="1E920095" w14:textId="77777777" w:rsidR="00BA54B2" w:rsidRDefault="00BA54B2" w:rsidP="00BF6365">
      <w:pPr>
        <w:jc w:val="center"/>
        <w:rPr>
          <w:rFonts w:ascii="Arial Narrow" w:hAnsi="Arial Narrow"/>
          <w:b/>
          <w:sz w:val="28"/>
          <w:szCs w:val="28"/>
        </w:rPr>
      </w:pPr>
    </w:p>
    <w:p w14:paraId="622D0B6D" w14:textId="77777777" w:rsidR="00BA54B2" w:rsidRDefault="00BA54B2" w:rsidP="00BF6365">
      <w:pPr>
        <w:jc w:val="center"/>
        <w:rPr>
          <w:rFonts w:ascii="Arial Narrow" w:hAnsi="Arial Narrow"/>
          <w:b/>
          <w:sz w:val="28"/>
          <w:szCs w:val="28"/>
        </w:rPr>
      </w:pPr>
    </w:p>
    <w:p w14:paraId="751C3062" w14:textId="77777777" w:rsidR="00BF6365" w:rsidRDefault="00BF6365" w:rsidP="00BF6365">
      <w:pPr>
        <w:jc w:val="center"/>
        <w:rPr>
          <w:rFonts w:ascii="Arial Narrow" w:hAnsi="Arial Narrow"/>
          <w:b/>
          <w:sz w:val="28"/>
          <w:szCs w:val="28"/>
        </w:rPr>
      </w:pPr>
      <w:r w:rsidRPr="00BF6365">
        <w:rPr>
          <w:rFonts w:ascii="Arial Narrow" w:hAnsi="Arial Narrow"/>
          <w:b/>
          <w:sz w:val="28"/>
          <w:szCs w:val="28"/>
        </w:rPr>
        <w:t>TERMO DE REFERÊNCIA</w:t>
      </w:r>
    </w:p>
    <w:p w14:paraId="55790CFF" w14:textId="77777777" w:rsidR="00BA54B2" w:rsidRDefault="00BA54B2" w:rsidP="00BF6365">
      <w:pPr>
        <w:jc w:val="center"/>
        <w:rPr>
          <w:rFonts w:ascii="Arial Narrow" w:hAnsi="Arial Narrow"/>
          <w:b/>
          <w:sz w:val="28"/>
          <w:szCs w:val="28"/>
        </w:rPr>
      </w:pPr>
    </w:p>
    <w:p w14:paraId="1FF473F9" w14:textId="77777777" w:rsidR="00BA54B2" w:rsidRPr="00BF6365" w:rsidRDefault="00BA54B2" w:rsidP="00BF6365">
      <w:pPr>
        <w:jc w:val="center"/>
        <w:rPr>
          <w:rFonts w:ascii="Arial Narrow" w:hAnsi="Arial Narrow"/>
          <w:b/>
          <w:sz w:val="28"/>
          <w:szCs w:val="28"/>
        </w:rPr>
      </w:pPr>
    </w:p>
    <w:p w14:paraId="0011C910" w14:textId="77777777" w:rsidR="00BF6365" w:rsidRPr="00BF6365" w:rsidRDefault="00BF6365" w:rsidP="00BF6365">
      <w:pPr>
        <w:jc w:val="both"/>
        <w:rPr>
          <w:rFonts w:ascii="Arial Narrow" w:hAnsi="Arial Narrow"/>
          <w:sz w:val="28"/>
          <w:szCs w:val="28"/>
        </w:rPr>
      </w:pPr>
    </w:p>
    <w:p w14:paraId="455B27BB" w14:textId="77777777" w:rsidR="00BF6365" w:rsidRPr="00BA54B2" w:rsidRDefault="00BF6365" w:rsidP="00AB4BCF">
      <w:pPr>
        <w:pStyle w:val="PargrafodaLista"/>
        <w:numPr>
          <w:ilvl w:val="0"/>
          <w:numId w:val="1"/>
        </w:numPr>
        <w:ind w:left="142" w:firstLine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DO OBJETO</w:t>
      </w:r>
    </w:p>
    <w:p w14:paraId="550FFE43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 xml:space="preserve"> </w:t>
      </w:r>
    </w:p>
    <w:p w14:paraId="619A22D6" w14:textId="77777777" w:rsidR="00BF6365" w:rsidRPr="00BA54B2" w:rsidRDefault="00DC45ED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 xml:space="preserve">Aquisição de tiras de teste para automonitorização de glicemia capilar – com doação de aparelhos de </w:t>
      </w:r>
      <w:proofErr w:type="spellStart"/>
      <w:r w:rsidRPr="00BA54B2">
        <w:rPr>
          <w:rFonts w:asciiTheme="majorHAnsi" w:hAnsiTheme="majorHAnsi" w:cstheme="majorHAnsi"/>
          <w:szCs w:val="24"/>
        </w:rPr>
        <w:t>amperometria</w:t>
      </w:r>
      <w:proofErr w:type="spellEnd"/>
      <w:r w:rsidRPr="00BA54B2">
        <w:rPr>
          <w:rFonts w:asciiTheme="majorHAnsi" w:hAnsiTheme="majorHAnsi" w:cstheme="majorHAnsi"/>
          <w:szCs w:val="24"/>
        </w:rPr>
        <w:t xml:space="preserve"> compatível.</w:t>
      </w:r>
    </w:p>
    <w:p w14:paraId="7137450E" w14:textId="77777777" w:rsidR="00575099" w:rsidRPr="00BA54B2" w:rsidRDefault="00FA25F3" w:rsidP="00FA25F3">
      <w:pPr>
        <w:pStyle w:val="PargrafodaLista"/>
        <w:tabs>
          <w:tab w:val="left" w:pos="1605"/>
        </w:tabs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ab/>
      </w:r>
    </w:p>
    <w:p w14:paraId="706117B4" w14:textId="77777777" w:rsidR="00FA25F3" w:rsidRPr="00BA54B2" w:rsidRDefault="00FA25F3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2. Quantitativo e dotação orçamentária:</w:t>
      </w:r>
    </w:p>
    <w:p w14:paraId="57D74AB4" w14:textId="77777777" w:rsidR="00FA25F3" w:rsidRPr="00BA54B2" w:rsidRDefault="00FA25F3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7959AE09" w14:textId="77777777" w:rsidR="00FA25F3" w:rsidRPr="00BA54B2" w:rsidRDefault="00FA25F3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Conforme SMS 3825, em anexo</w:t>
      </w:r>
    </w:p>
    <w:tbl>
      <w:tblPr>
        <w:tblpPr w:leftFromText="141" w:rightFromText="141" w:vertAnchor="text" w:horzAnchor="page" w:tblpX="1" w:tblpY="198"/>
        <w:tblW w:w="131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79"/>
        <w:gridCol w:w="40"/>
        <w:gridCol w:w="1540"/>
        <w:gridCol w:w="40"/>
        <w:gridCol w:w="320"/>
        <w:gridCol w:w="40"/>
        <w:gridCol w:w="1586"/>
        <w:gridCol w:w="40"/>
        <w:gridCol w:w="40"/>
        <w:gridCol w:w="40"/>
        <w:gridCol w:w="40"/>
        <w:gridCol w:w="80"/>
        <w:gridCol w:w="80"/>
        <w:gridCol w:w="380"/>
        <w:gridCol w:w="40"/>
        <w:gridCol w:w="840"/>
        <w:gridCol w:w="40"/>
        <w:gridCol w:w="60"/>
        <w:gridCol w:w="100"/>
        <w:gridCol w:w="360"/>
        <w:gridCol w:w="1240"/>
        <w:gridCol w:w="620"/>
        <w:gridCol w:w="720"/>
        <w:gridCol w:w="860"/>
        <w:gridCol w:w="960"/>
        <w:gridCol w:w="140"/>
        <w:gridCol w:w="820"/>
        <w:gridCol w:w="40"/>
        <w:gridCol w:w="740"/>
        <w:gridCol w:w="40"/>
        <w:gridCol w:w="40"/>
        <w:gridCol w:w="640"/>
        <w:gridCol w:w="40"/>
        <w:gridCol w:w="100"/>
        <w:gridCol w:w="180"/>
        <w:gridCol w:w="40"/>
        <w:gridCol w:w="40"/>
        <w:gridCol w:w="40"/>
        <w:gridCol w:w="40"/>
      </w:tblGrid>
      <w:tr w:rsidR="00FA25F3" w:rsidRPr="00BA54B2" w14:paraId="5011B72E" w14:textId="77777777" w:rsidTr="00FA25F3">
        <w:trPr>
          <w:trHeight w:hRule="exact" w:val="820"/>
        </w:trPr>
        <w:tc>
          <w:tcPr>
            <w:tcW w:w="40" w:type="dxa"/>
          </w:tcPr>
          <w:p w14:paraId="00767686" w14:textId="77777777" w:rsidR="00FA25F3" w:rsidRPr="00BA54B2" w:rsidRDefault="00FA25F3" w:rsidP="00FA25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" w:type="dxa"/>
          </w:tcPr>
          <w:p w14:paraId="5BADB1D8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318C8A08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7981CAF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2191663A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0" w:type="dxa"/>
          </w:tcPr>
          <w:p w14:paraId="620B9443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7143BC55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E9CFB98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776CD3A7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25009AEA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2343D68E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7C8ACD5D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0" w:type="dxa"/>
          </w:tcPr>
          <w:p w14:paraId="73F5696F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0" w:type="dxa"/>
          </w:tcPr>
          <w:p w14:paraId="28DAC2E2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0" w:type="dxa"/>
          </w:tcPr>
          <w:p w14:paraId="6B731FCE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3A981B85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40" w:type="dxa"/>
          </w:tcPr>
          <w:p w14:paraId="7864968E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45F0AC3D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" w:type="dxa"/>
          </w:tcPr>
          <w:p w14:paraId="3D0C744E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0" w:type="dxa"/>
          </w:tcPr>
          <w:p w14:paraId="21D6AD81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60" w:type="dxa"/>
          </w:tcPr>
          <w:p w14:paraId="43CAE72F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40" w:type="dxa"/>
          </w:tcPr>
          <w:p w14:paraId="5A13CE30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20" w:type="dxa"/>
          </w:tcPr>
          <w:p w14:paraId="44D9F8A7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250A1D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60" w:type="dxa"/>
          </w:tcPr>
          <w:p w14:paraId="1D01E682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60" w:type="dxa"/>
          </w:tcPr>
          <w:p w14:paraId="6CF4D953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0" w:type="dxa"/>
          </w:tcPr>
          <w:p w14:paraId="084225AA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0" w:type="dxa"/>
          </w:tcPr>
          <w:p w14:paraId="6CAB9C6F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0E9D3893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0" w:type="dxa"/>
          </w:tcPr>
          <w:p w14:paraId="409028C2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75786DA5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2813449C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40" w:type="dxa"/>
          </w:tcPr>
          <w:p w14:paraId="063BDD48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41A4C702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0" w:type="dxa"/>
          </w:tcPr>
          <w:p w14:paraId="697365E0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0" w:type="dxa"/>
          </w:tcPr>
          <w:p w14:paraId="0B182D87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39973DC7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7A29DBCC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32E21F84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0" w:type="dxa"/>
          </w:tcPr>
          <w:p w14:paraId="27DFCEEA" w14:textId="77777777" w:rsidR="00FA25F3" w:rsidRPr="00BA54B2" w:rsidRDefault="00FA25F3" w:rsidP="00E424F8">
            <w:pPr>
              <w:pStyle w:val="EMPTYCELLSTYL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2AD4730" w14:textId="77777777" w:rsidR="00BF6365" w:rsidRPr="00BA54B2" w:rsidRDefault="00AB4BCF" w:rsidP="00FA25F3">
      <w:pPr>
        <w:ind w:left="-142"/>
        <w:jc w:val="both"/>
        <w:rPr>
          <w:rFonts w:asciiTheme="majorHAnsi" w:hAnsiTheme="majorHAnsi" w:cstheme="majorHAnsi"/>
        </w:rPr>
      </w:pPr>
      <w:r w:rsidRPr="00BA54B2">
        <w:rPr>
          <w:rFonts w:asciiTheme="majorHAnsi" w:hAnsiTheme="majorHAnsi" w:cstheme="majorHAnsi"/>
        </w:rPr>
        <w:t xml:space="preserve"> </w:t>
      </w:r>
      <w:r w:rsidR="00FA25F3" w:rsidRPr="00BA54B2">
        <w:rPr>
          <w:rFonts w:asciiTheme="majorHAnsi" w:hAnsiTheme="majorHAnsi" w:cstheme="majorHAnsi"/>
        </w:rPr>
        <w:t>3</w:t>
      </w:r>
      <w:r w:rsidR="00BF6365" w:rsidRPr="00BA54B2">
        <w:rPr>
          <w:rFonts w:asciiTheme="majorHAnsi" w:hAnsiTheme="majorHAnsi" w:cstheme="majorHAnsi"/>
        </w:rPr>
        <w:t>. DA JUSTIFICATIVA</w:t>
      </w:r>
    </w:p>
    <w:p w14:paraId="5C90D05B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3A961DAF" w14:textId="77777777" w:rsidR="00DC45ED" w:rsidRPr="00BA54B2" w:rsidRDefault="00FA25F3" w:rsidP="00AB4BCF">
      <w:pPr>
        <w:pStyle w:val="PargrafodaLista"/>
        <w:ind w:left="-142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3</w:t>
      </w:r>
      <w:r w:rsidR="00BF6365" w:rsidRPr="00BA54B2">
        <w:rPr>
          <w:rFonts w:asciiTheme="majorHAnsi" w:hAnsiTheme="majorHAnsi" w:cstheme="majorHAnsi"/>
          <w:szCs w:val="24"/>
        </w:rPr>
        <w:t xml:space="preserve">.1. A presente aquisição tem por finalidade atender às </w:t>
      </w:r>
      <w:r w:rsidR="00DC45ED" w:rsidRPr="00BA54B2">
        <w:rPr>
          <w:rFonts w:asciiTheme="majorHAnsi" w:hAnsiTheme="majorHAnsi" w:cstheme="majorHAnsi"/>
          <w:szCs w:val="24"/>
        </w:rPr>
        <w:t>necessidades da secretaria de saúde em dar condições ao</w:t>
      </w:r>
      <w:r w:rsidR="00E82CE0" w:rsidRPr="00BA54B2">
        <w:rPr>
          <w:rFonts w:asciiTheme="majorHAnsi" w:hAnsiTheme="majorHAnsi" w:cstheme="majorHAnsi"/>
          <w:szCs w:val="24"/>
        </w:rPr>
        <w:t>s</w:t>
      </w:r>
      <w:r w:rsidR="00DC45ED" w:rsidRPr="00BA54B2">
        <w:rPr>
          <w:rFonts w:asciiTheme="majorHAnsi" w:hAnsiTheme="majorHAnsi" w:cstheme="majorHAnsi"/>
          <w:szCs w:val="24"/>
        </w:rPr>
        <w:t xml:space="preserve"> pacientes diabéticos de fazer o auto monitoramento diári</w:t>
      </w:r>
      <w:r w:rsidR="0037361C" w:rsidRPr="00BA54B2">
        <w:rPr>
          <w:rFonts w:asciiTheme="majorHAnsi" w:hAnsiTheme="majorHAnsi" w:cstheme="majorHAnsi"/>
          <w:szCs w:val="24"/>
        </w:rPr>
        <w:t xml:space="preserve">o de glicemia, </w:t>
      </w:r>
      <w:r w:rsidRPr="00BA54B2">
        <w:rPr>
          <w:rFonts w:asciiTheme="majorHAnsi" w:hAnsiTheme="majorHAnsi" w:cstheme="majorHAnsi"/>
          <w:szCs w:val="24"/>
        </w:rPr>
        <w:t xml:space="preserve">podendo trabalhar no controle da diabetes </w:t>
      </w:r>
      <w:r w:rsidR="0037361C" w:rsidRPr="00BA54B2">
        <w:rPr>
          <w:rFonts w:asciiTheme="majorHAnsi" w:hAnsiTheme="majorHAnsi" w:cstheme="majorHAnsi"/>
          <w:szCs w:val="24"/>
        </w:rPr>
        <w:t>evitando assim, q</w:t>
      </w:r>
      <w:r w:rsidR="00DC45ED" w:rsidRPr="00BA54B2">
        <w:rPr>
          <w:rFonts w:asciiTheme="majorHAnsi" w:hAnsiTheme="majorHAnsi" w:cstheme="majorHAnsi"/>
          <w:szCs w:val="24"/>
        </w:rPr>
        <w:t>ue venha a complicar o seu quadro de saúde.</w:t>
      </w:r>
    </w:p>
    <w:p w14:paraId="2BFD8842" w14:textId="77777777" w:rsidR="00DC45ED" w:rsidRPr="00BA54B2" w:rsidRDefault="00DC45ED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386122F8" w14:textId="77777777" w:rsidR="00BF6365" w:rsidRPr="00BA54B2" w:rsidRDefault="00BA54B2" w:rsidP="0037361C">
      <w:pPr>
        <w:ind w:left="-142"/>
        <w:jc w:val="both"/>
        <w:rPr>
          <w:rFonts w:asciiTheme="majorHAnsi" w:hAnsiTheme="majorHAnsi" w:cstheme="majorHAnsi"/>
        </w:rPr>
      </w:pPr>
      <w:r w:rsidRPr="00BA54B2">
        <w:rPr>
          <w:rFonts w:asciiTheme="majorHAnsi" w:hAnsiTheme="majorHAnsi" w:cstheme="majorHAnsi"/>
        </w:rPr>
        <w:t>4.</w:t>
      </w:r>
      <w:r w:rsidR="001F590F" w:rsidRPr="00BA54B2">
        <w:rPr>
          <w:rFonts w:asciiTheme="majorHAnsi" w:hAnsiTheme="majorHAnsi" w:cstheme="majorHAnsi"/>
        </w:rPr>
        <w:t xml:space="preserve"> </w:t>
      </w:r>
      <w:r w:rsidR="00BF6365" w:rsidRPr="00BA54B2">
        <w:rPr>
          <w:rFonts w:asciiTheme="majorHAnsi" w:hAnsiTheme="majorHAnsi" w:cstheme="majorHAnsi"/>
        </w:rPr>
        <w:t>DA ENTREGA</w:t>
      </w:r>
    </w:p>
    <w:p w14:paraId="01875984" w14:textId="77777777" w:rsidR="001F590F" w:rsidRPr="00BA54B2" w:rsidRDefault="001F590F" w:rsidP="001F590F">
      <w:pPr>
        <w:pStyle w:val="PargrafodaLista"/>
        <w:jc w:val="both"/>
        <w:rPr>
          <w:rFonts w:asciiTheme="majorHAnsi" w:hAnsiTheme="majorHAnsi" w:cstheme="majorHAnsi"/>
          <w:szCs w:val="24"/>
        </w:rPr>
      </w:pPr>
    </w:p>
    <w:p w14:paraId="4081D320" w14:textId="77777777" w:rsidR="001F590F" w:rsidRPr="00BA54B2" w:rsidRDefault="00BA54B2" w:rsidP="00AB4BCF">
      <w:pPr>
        <w:pStyle w:val="PargrafodaLista"/>
        <w:ind w:left="-142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4.1</w:t>
      </w:r>
      <w:r w:rsidR="00AB4BCF" w:rsidRPr="00BA54B2">
        <w:rPr>
          <w:rFonts w:asciiTheme="majorHAnsi" w:hAnsiTheme="majorHAnsi" w:cstheme="majorHAnsi"/>
          <w:szCs w:val="24"/>
        </w:rPr>
        <w:t xml:space="preserve">. </w:t>
      </w:r>
      <w:r w:rsidR="001F590F" w:rsidRPr="00BA54B2">
        <w:rPr>
          <w:rFonts w:asciiTheme="majorHAnsi" w:hAnsiTheme="majorHAnsi" w:cstheme="majorHAnsi"/>
          <w:szCs w:val="24"/>
        </w:rPr>
        <w:t>Para cada 5 caixas do produto, a empresa vencedora deverá fornecer de maneira gratuita 01 aparelho compatível com as tiras. Esse</w:t>
      </w:r>
      <w:r w:rsidR="0037361C" w:rsidRPr="00BA54B2">
        <w:rPr>
          <w:rFonts w:asciiTheme="majorHAnsi" w:hAnsiTheme="majorHAnsi" w:cstheme="majorHAnsi"/>
          <w:szCs w:val="24"/>
        </w:rPr>
        <w:t>s</w:t>
      </w:r>
      <w:r w:rsidR="001F590F" w:rsidRPr="00BA54B2">
        <w:rPr>
          <w:rFonts w:asciiTheme="majorHAnsi" w:hAnsiTheme="majorHAnsi" w:cstheme="majorHAnsi"/>
          <w:szCs w:val="24"/>
        </w:rPr>
        <w:t xml:space="preserve"> </w:t>
      </w:r>
      <w:r w:rsidR="00AB4BCF" w:rsidRPr="00BA54B2">
        <w:rPr>
          <w:rFonts w:asciiTheme="majorHAnsi" w:hAnsiTheme="majorHAnsi" w:cstheme="majorHAnsi"/>
          <w:szCs w:val="24"/>
        </w:rPr>
        <w:t>equipamentos deverão possuir memória de armazenamento de no mínimo, 450 testes, com data, hora, com leitura de resultado de no máximo 20 segundos.</w:t>
      </w:r>
    </w:p>
    <w:p w14:paraId="4F8D58FA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7C9B58C4" w14:textId="77777777" w:rsidR="001F590F" w:rsidRPr="00BA54B2" w:rsidRDefault="00BA54B2" w:rsidP="00AB4BCF">
      <w:pPr>
        <w:ind w:left="-142"/>
        <w:jc w:val="both"/>
        <w:rPr>
          <w:rFonts w:asciiTheme="majorHAnsi" w:hAnsiTheme="majorHAnsi" w:cstheme="majorHAnsi"/>
          <w:iCs/>
        </w:rPr>
      </w:pPr>
      <w:r w:rsidRPr="00BA54B2">
        <w:rPr>
          <w:rFonts w:asciiTheme="majorHAnsi" w:hAnsiTheme="majorHAnsi" w:cstheme="majorHAnsi"/>
        </w:rPr>
        <w:t>4</w:t>
      </w:r>
      <w:r w:rsidR="00AB4BCF" w:rsidRPr="00BA54B2">
        <w:rPr>
          <w:rFonts w:asciiTheme="majorHAnsi" w:hAnsiTheme="majorHAnsi" w:cstheme="majorHAnsi"/>
        </w:rPr>
        <w:t>.2</w:t>
      </w:r>
      <w:r w:rsidR="00BF6365" w:rsidRPr="00BA54B2">
        <w:rPr>
          <w:rFonts w:asciiTheme="majorHAnsi" w:hAnsiTheme="majorHAnsi" w:cstheme="majorHAnsi"/>
        </w:rPr>
        <w:t xml:space="preserve">. </w:t>
      </w:r>
      <w:r w:rsidR="001F590F" w:rsidRPr="00BA54B2">
        <w:rPr>
          <w:rFonts w:asciiTheme="majorHAnsi" w:hAnsiTheme="majorHAnsi" w:cstheme="majorHAnsi"/>
          <w:iCs/>
        </w:rPr>
        <w:t xml:space="preserve">Os produtos serão solicitados conforme a necessidade da Secretaria Municipal de Saúde e deverão ser entregues no endereço indicado, </w:t>
      </w:r>
      <w:r w:rsidR="0037361C" w:rsidRPr="00BA54B2">
        <w:rPr>
          <w:rFonts w:asciiTheme="majorHAnsi" w:hAnsiTheme="majorHAnsi" w:cstheme="majorHAnsi"/>
          <w:iCs/>
        </w:rPr>
        <w:t xml:space="preserve">sendo no município de Iguatemi – MS, </w:t>
      </w:r>
      <w:r w:rsidR="001F590F" w:rsidRPr="00BA54B2">
        <w:rPr>
          <w:rFonts w:asciiTheme="majorHAnsi" w:hAnsiTheme="majorHAnsi" w:cstheme="majorHAnsi"/>
          <w:iCs/>
        </w:rPr>
        <w:t>no prazo máximo até 05 (cinco) dias úteis, a contar do recebimento da requ</w:t>
      </w:r>
      <w:r w:rsidR="00FA25F3" w:rsidRPr="00BA54B2">
        <w:rPr>
          <w:rFonts w:asciiTheme="majorHAnsi" w:hAnsiTheme="majorHAnsi" w:cstheme="majorHAnsi"/>
          <w:iCs/>
        </w:rPr>
        <w:t xml:space="preserve">isição devidamente assinada por um funcionário autorizado pela </w:t>
      </w:r>
      <w:r w:rsidR="001F590F" w:rsidRPr="00BA54B2">
        <w:rPr>
          <w:rFonts w:asciiTheme="majorHAnsi" w:hAnsiTheme="majorHAnsi" w:cstheme="majorHAnsi"/>
          <w:iCs/>
        </w:rPr>
        <w:t>Secretaria Municipal de Saúde.</w:t>
      </w:r>
    </w:p>
    <w:p w14:paraId="6EA95142" w14:textId="77777777" w:rsidR="001F590F" w:rsidRPr="00BA54B2" w:rsidRDefault="001F590F" w:rsidP="001F590F">
      <w:pPr>
        <w:jc w:val="both"/>
        <w:rPr>
          <w:rFonts w:asciiTheme="majorHAnsi" w:hAnsiTheme="majorHAnsi" w:cstheme="majorHAnsi"/>
          <w:iCs/>
        </w:rPr>
      </w:pPr>
    </w:p>
    <w:p w14:paraId="709F4D21" w14:textId="77777777" w:rsidR="001F590F" w:rsidRPr="00BA54B2" w:rsidRDefault="00BA54B2" w:rsidP="00AB4BCF">
      <w:pPr>
        <w:ind w:left="-142"/>
        <w:jc w:val="both"/>
        <w:rPr>
          <w:rFonts w:asciiTheme="majorHAnsi" w:hAnsiTheme="majorHAnsi" w:cstheme="majorHAnsi"/>
          <w:iCs/>
        </w:rPr>
      </w:pPr>
      <w:r w:rsidRPr="00BA54B2">
        <w:rPr>
          <w:rFonts w:asciiTheme="majorHAnsi" w:hAnsiTheme="majorHAnsi" w:cstheme="majorHAnsi"/>
          <w:iCs/>
        </w:rPr>
        <w:t xml:space="preserve">4.3 </w:t>
      </w:r>
      <w:r w:rsidR="001F590F" w:rsidRPr="00BA54B2">
        <w:rPr>
          <w:rFonts w:asciiTheme="majorHAnsi" w:hAnsiTheme="majorHAnsi" w:cstheme="majorHAnsi"/>
        </w:rPr>
        <w:t xml:space="preserve">A licitante vencedora sujeitar-se-á a mais ampla e irrestrita fiscalização por parte da </w:t>
      </w:r>
      <w:r>
        <w:rPr>
          <w:rFonts w:asciiTheme="majorHAnsi" w:hAnsiTheme="majorHAnsi" w:cstheme="majorHAnsi"/>
        </w:rPr>
        <w:t>SECRETARIA</w:t>
      </w:r>
      <w:r w:rsidR="001F590F" w:rsidRPr="00BA54B2">
        <w:rPr>
          <w:rFonts w:asciiTheme="majorHAnsi" w:hAnsiTheme="majorHAnsi" w:cstheme="majorHAnsi"/>
        </w:rPr>
        <w:t xml:space="preserve"> MUNICIPAL DE SAÚDE DE IGUATEMI/MS, encarregada de acompanhar a entrega dos produtos prestando esclarecimentos solicitados atendendo as reclamações formuladas, inclusive, em todas as entregas deverão conter em anexo a Nota Fiscal, e serão acompanhadas por um servidor designado pela Secretaria Municipal de Saúde.</w:t>
      </w:r>
    </w:p>
    <w:p w14:paraId="2A5EEA71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1654C9D8" w14:textId="77777777" w:rsidR="00AC1891" w:rsidRPr="00BA54B2" w:rsidRDefault="00BA54B2" w:rsidP="00AC1891">
      <w:pPr>
        <w:widowControl w:val="0"/>
        <w:tabs>
          <w:tab w:val="left" w:pos="1080"/>
          <w:tab w:val="left" w:pos="1800"/>
          <w:tab w:val="left" w:pos="2340"/>
        </w:tabs>
        <w:jc w:val="both"/>
        <w:rPr>
          <w:rFonts w:asciiTheme="majorHAnsi" w:hAnsiTheme="majorHAnsi" w:cstheme="majorHAnsi"/>
        </w:rPr>
      </w:pPr>
      <w:r w:rsidRPr="00BA54B2">
        <w:rPr>
          <w:rFonts w:asciiTheme="majorHAnsi" w:hAnsiTheme="majorHAnsi" w:cstheme="majorHAnsi"/>
        </w:rPr>
        <w:lastRenderedPageBreak/>
        <w:t xml:space="preserve">4.4 </w:t>
      </w:r>
      <w:r w:rsidR="00BF6365" w:rsidRPr="00BA54B2">
        <w:rPr>
          <w:rFonts w:asciiTheme="majorHAnsi" w:hAnsiTheme="majorHAnsi" w:cstheme="majorHAnsi"/>
        </w:rPr>
        <w:t>A CONTRATADA deverá observar nas requisições os endereços e horários de atendimento para entrega dos produtos, ou agendar a sua entrega conforme a necessidade do solicitante.</w:t>
      </w:r>
      <w:r w:rsidR="00AC1891" w:rsidRPr="00BA54B2">
        <w:rPr>
          <w:rFonts w:asciiTheme="majorHAnsi" w:hAnsiTheme="majorHAnsi" w:cstheme="majorHAnsi"/>
        </w:rPr>
        <w:t xml:space="preserve"> O proponente distribuidor ou representante do produto ofertado deverá apresentar junto com a proposta, declaração elaborada em papel timbrado da empresa fabricante ou da detentora do registro do produto junto ao Ministério da Saúde, de que é autorizada a comercializar o produto ofertado no certame.</w:t>
      </w:r>
    </w:p>
    <w:p w14:paraId="4DD0204F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4474636C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4016EF37" w14:textId="77777777" w:rsidR="00BF6365" w:rsidRPr="00BA54B2" w:rsidRDefault="00BA54B2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4.5</w:t>
      </w:r>
      <w:r w:rsidR="00BF6365" w:rsidRPr="00BA54B2">
        <w:rPr>
          <w:rFonts w:asciiTheme="majorHAnsi" w:hAnsiTheme="majorHAnsi" w:cstheme="majorHAnsi"/>
          <w:szCs w:val="24"/>
        </w:rPr>
        <w:t xml:space="preserve"> Os materiais deverão ser entregues em embalagens originais e invioláveis.</w:t>
      </w:r>
    </w:p>
    <w:p w14:paraId="4AE3E7AC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243B9165" w14:textId="77777777" w:rsidR="00BF6365" w:rsidRPr="00BA54B2" w:rsidRDefault="00BA54B2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4.6</w:t>
      </w:r>
      <w:r w:rsidR="00BF6365" w:rsidRPr="00BA54B2">
        <w:rPr>
          <w:rFonts w:asciiTheme="majorHAnsi" w:hAnsiTheme="majorHAnsi" w:cstheme="majorHAnsi"/>
          <w:szCs w:val="24"/>
        </w:rPr>
        <w:t xml:space="preserve"> É de inteira responsabilidade da empresa vencedora, no momento da entrega, o ônus com a carga, transporte e descarga das mercadorias nos locais </w:t>
      </w:r>
      <w:r w:rsidR="00FA25F3" w:rsidRPr="00BA54B2">
        <w:rPr>
          <w:rFonts w:asciiTheme="majorHAnsi" w:hAnsiTheme="majorHAnsi" w:cstheme="majorHAnsi"/>
          <w:szCs w:val="24"/>
        </w:rPr>
        <w:t>indicados pela</w:t>
      </w:r>
      <w:r w:rsidR="00BF6365" w:rsidRPr="00BA54B2">
        <w:rPr>
          <w:rFonts w:asciiTheme="majorHAnsi" w:hAnsiTheme="majorHAnsi" w:cstheme="majorHAnsi"/>
          <w:szCs w:val="24"/>
        </w:rPr>
        <w:t xml:space="preserve"> Secretaria</w:t>
      </w:r>
      <w:r w:rsidR="00FA25F3" w:rsidRPr="00BA54B2">
        <w:rPr>
          <w:rFonts w:asciiTheme="majorHAnsi" w:hAnsiTheme="majorHAnsi" w:cstheme="majorHAnsi"/>
          <w:szCs w:val="24"/>
        </w:rPr>
        <w:t xml:space="preserve"> solicitante</w:t>
      </w:r>
      <w:r w:rsidR="00BF6365" w:rsidRPr="00BA54B2">
        <w:rPr>
          <w:rFonts w:asciiTheme="majorHAnsi" w:hAnsiTheme="majorHAnsi" w:cstheme="majorHAnsi"/>
          <w:szCs w:val="24"/>
        </w:rPr>
        <w:t>.</w:t>
      </w:r>
    </w:p>
    <w:p w14:paraId="1C45965A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34A5B930" w14:textId="77777777" w:rsidR="00BF6365" w:rsidRPr="00BA54B2" w:rsidRDefault="00BA54B2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5</w:t>
      </w:r>
      <w:r w:rsidR="00BF6365" w:rsidRPr="00BA54B2">
        <w:rPr>
          <w:rFonts w:asciiTheme="majorHAnsi" w:hAnsiTheme="majorHAnsi" w:cstheme="majorHAnsi"/>
          <w:szCs w:val="24"/>
        </w:rPr>
        <w:t>. DO RECEBIMENTO</w:t>
      </w:r>
    </w:p>
    <w:p w14:paraId="54BE2CA5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1EC3975A" w14:textId="77777777" w:rsidR="00BF6365" w:rsidRPr="00BA54B2" w:rsidRDefault="00BA54B2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5</w:t>
      </w:r>
      <w:r w:rsidR="00BF6365" w:rsidRPr="00BA54B2">
        <w:rPr>
          <w:rFonts w:asciiTheme="majorHAnsi" w:hAnsiTheme="majorHAnsi" w:cstheme="majorHAnsi"/>
          <w:szCs w:val="24"/>
        </w:rPr>
        <w:t>.1. O recebimento definitivo ocorrerá após a verificação detalhada da conformidade dos materiais, que devem atender às especificações mínimas exigidas ou aquelas superiores oferecidas.</w:t>
      </w:r>
    </w:p>
    <w:p w14:paraId="50921044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0E86DFDE" w14:textId="77777777" w:rsidR="00BF6365" w:rsidRPr="00BA54B2" w:rsidRDefault="00BA54B2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5</w:t>
      </w:r>
      <w:r w:rsidR="00BF6365" w:rsidRPr="00BA54B2">
        <w:rPr>
          <w:rFonts w:asciiTheme="majorHAnsi" w:hAnsiTheme="majorHAnsi" w:cstheme="majorHAnsi"/>
          <w:szCs w:val="24"/>
        </w:rPr>
        <w:t>.2. Caso seja observada qualquer desconformidade no objeto durante o período do recebimento, a CONTRATADA será comunicada por escrito, devendo, em até 48 (quarenta e oito) horas, retirar o material entregue e efetuar sua troca, responsabilizando pelos custos da carga, transporte e descarga, sem prejuízo da aplicação das penalidades cabíveis.</w:t>
      </w:r>
    </w:p>
    <w:p w14:paraId="6746EEFC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274B2140" w14:textId="77777777" w:rsidR="00BF6365" w:rsidRPr="00BA54B2" w:rsidRDefault="00BA54B2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5</w:t>
      </w:r>
      <w:r w:rsidR="00BF6365" w:rsidRPr="00BA54B2">
        <w:rPr>
          <w:rFonts w:asciiTheme="majorHAnsi" w:hAnsiTheme="majorHAnsi" w:cstheme="majorHAnsi"/>
          <w:szCs w:val="24"/>
        </w:rPr>
        <w:t>.3. O recebimento provisório ou definitivo do objeto não exclui a responsabilidade civil a ele relativa, nem a ético-profissional, pela sua perfeita execução do Contrato.</w:t>
      </w:r>
    </w:p>
    <w:p w14:paraId="084756B7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33D66261" w14:textId="77777777" w:rsidR="00BF6365" w:rsidRPr="00BA54B2" w:rsidRDefault="00BA54B2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5.4</w:t>
      </w:r>
      <w:r w:rsidR="00BF6365" w:rsidRPr="00BA54B2">
        <w:rPr>
          <w:rFonts w:asciiTheme="majorHAnsi" w:hAnsiTheme="majorHAnsi" w:cstheme="majorHAnsi"/>
          <w:szCs w:val="24"/>
        </w:rPr>
        <w:t xml:space="preserve"> O recebimento definitivo da mercadoria não desobriga a CONTRATADA de substituí-las se for constatada, posteriormente, má qualidade, vícios ou defeito, ficando sujeita às penalidades previstas neste instrumento e na legislação aplicável.</w:t>
      </w:r>
    </w:p>
    <w:p w14:paraId="4288EA0C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19879ACA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0249F55A" w14:textId="77777777" w:rsidR="00BF6365" w:rsidRPr="00BA54B2" w:rsidRDefault="00BA54B2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6</w:t>
      </w:r>
      <w:r w:rsidR="00BF6365" w:rsidRPr="00BA54B2">
        <w:rPr>
          <w:rFonts w:asciiTheme="majorHAnsi" w:hAnsiTheme="majorHAnsi" w:cstheme="majorHAnsi"/>
          <w:szCs w:val="24"/>
        </w:rPr>
        <w:t xml:space="preserve">. DOS PRAZOS E VIGÊNCIA DO CONTRATO </w:t>
      </w:r>
    </w:p>
    <w:p w14:paraId="6A56397C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08E8484F" w14:textId="08153873" w:rsidR="00BF6365" w:rsidRPr="00BA54B2" w:rsidRDefault="00BA54B2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6</w:t>
      </w:r>
      <w:r w:rsidR="00BF6365" w:rsidRPr="00BA54B2">
        <w:rPr>
          <w:rFonts w:asciiTheme="majorHAnsi" w:hAnsiTheme="majorHAnsi" w:cstheme="majorHAnsi"/>
          <w:szCs w:val="24"/>
        </w:rPr>
        <w:t xml:space="preserve">.1. O prazo </w:t>
      </w:r>
      <w:r w:rsidR="00310C4B">
        <w:rPr>
          <w:rFonts w:asciiTheme="majorHAnsi" w:hAnsiTheme="majorHAnsi" w:cstheme="majorHAnsi"/>
          <w:szCs w:val="24"/>
        </w:rPr>
        <w:t>de vigência é da data da assinatura do contrato até 31/12/2020</w:t>
      </w:r>
      <w:r w:rsidR="00BF6365" w:rsidRPr="00BA54B2">
        <w:rPr>
          <w:rFonts w:asciiTheme="majorHAnsi" w:hAnsiTheme="majorHAnsi" w:cstheme="majorHAnsi"/>
          <w:szCs w:val="24"/>
        </w:rPr>
        <w:t>.</w:t>
      </w:r>
    </w:p>
    <w:p w14:paraId="522AA549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4913D043" w14:textId="77777777" w:rsidR="00BF6365" w:rsidRPr="00BA54B2" w:rsidRDefault="00BA54B2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6</w:t>
      </w:r>
      <w:r w:rsidR="00BF6365" w:rsidRPr="00BA54B2">
        <w:rPr>
          <w:rFonts w:asciiTheme="majorHAnsi" w:hAnsiTheme="majorHAnsi" w:cstheme="majorHAnsi"/>
          <w:szCs w:val="24"/>
        </w:rPr>
        <w:t xml:space="preserve">.2. </w:t>
      </w:r>
      <w:r w:rsidR="00073F1C" w:rsidRPr="00BA54B2">
        <w:rPr>
          <w:rFonts w:asciiTheme="majorHAnsi" w:hAnsiTheme="majorHAnsi" w:cstheme="majorHAnsi"/>
          <w:szCs w:val="24"/>
        </w:rPr>
        <w:t>O prazo para o fornecimento dos materia</w:t>
      </w:r>
      <w:r w:rsidR="000A5C4C" w:rsidRPr="00BA54B2">
        <w:rPr>
          <w:rFonts w:asciiTheme="majorHAnsi" w:hAnsiTheme="majorHAnsi" w:cstheme="majorHAnsi"/>
          <w:szCs w:val="24"/>
        </w:rPr>
        <w:t>i</w:t>
      </w:r>
      <w:r w:rsidR="00073F1C" w:rsidRPr="00BA54B2">
        <w:rPr>
          <w:rFonts w:asciiTheme="majorHAnsi" w:hAnsiTheme="majorHAnsi" w:cstheme="majorHAnsi"/>
          <w:szCs w:val="24"/>
        </w:rPr>
        <w:t>s e vigência do contrato será estipulado no contrato assinado entre a CONTRATANTE E A CONTRATADA</w:t>
      </w:r>
    </w:p>
    <w:p w14:paraId="18298604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0C06FB9B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02EF2CF9" w14:textId="77777777" w:rsidR="00BF6365" w:rsidRPr="00BA54B2" w:rsidRDefault="00BA54B2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7</w:t>
      </w:r>
      <w:r w:rsidR="00BF6365" w:rsidRPr="00BA54B2">
        <w:rPr>
          <w:rFonts w:asciiTheme="majorHAnsi" w:hAnsiTheme="majorHAnsi" w:cstheme="majorHAnsi"/>
          <w:szCs w:val="24"/>
        </w:rPr>
        <w:t>. DISPOSIÇÕES GERAIS</w:t>
      </w:r>
    </w:p>
    <w:p w14:paraId="2C9D00C2" w14:textId="77777777" w:rsidR="00BF6365" w:rsidRPr="00BA54B2" w:rsidRDefault="00BF6365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</w:p>
    <w:p w14:paraId="1E32E414" w14:textId="77777777" w:rsidR="00BF6365" w:rsidRPr="00BA54B2" w:rsidRDefault="00BA54B2" w:rsidP="00BF6365">
      <w:pPr>
        <w:pStyle w:val="PargrafodaLista"/>
        <w:ind w:left="0"/>
        <w:jc w:val="both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7</w:t>
      </w:r>
      <w:r w:rsidR="00BF6365" w:rsidRPr="00BA54B2">
        <w:rPr>
          <w:rFonts w:asciiTheme="majorHAnsi" w:hAnsiTheme="majorHAnsi" w:cstheme="majorHAnsi"/>
          <w:szCs w:val="24"/>
        </w:rPr>
        <w:t xml:space="preserve">.1. Antes de apresentar a proposta o licitante deverá realizar todos os levantamentos essenciais, de modo a não incorrer em omissões que jamais poderão ser alegadas ao </w:t>
      </w:r>
      <w:r w:rsidR="00BF6365" w:rsidRPr="00BA54B2">
        <w:rPr>
          <w:rFonts w:asciiTheme="majorHAnsi" w:hAnsiTheme="majorHAnsi" w:cstheme="majorHAnsi"/>
          <w:szCs w:val="24"/>
        </w:rPr>
        <w:lastRenderedPageBreak/>
        <w:t>fornecimento em favor de eventuais pretensões de acréscimos de preços, alteração de data de entrega ou alteração de qualidade.</w:t>
      </w:r>
    </w:p>
    <w:p w14:paraId="3317E746" w14:textId="77777777" w:rsidR="00310C4B" w:rsidRDefault="00310C4B" w:rsidP="004D58FB">
      <w:pPr>
        <w:pStyle w:val="PargrafodaLista"/>
        <w:ind w:left="0"/>
        <w:jc w:val="right"/>
        <w:rPr>
          <w:rFonts w:asciiTheme="majorHAnsi" w:hAnsiTheme="majorHAnsi" w:cstheme="majorHAnsi"/>
          <w:szCs w:val="24"/>
        </w:rPr>
      </w:pPr>
    </w:p>
    <w:p w14:paraId="21649654" w14:textId="31235245" w:rsidR="00BF6365" w:rsidRPr="00BA54B2" w:rsidRDefault="00BF6365" w:rsidP="004D58FB">
      <w:pPr>
        <w:pStyle w:val="PargrafodaLista"/>
        <w:ind w:left="0"/>
        <w:jc w:val="right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Igu</w:t>
      </w:r>
      <w:r w:rsidR="007C2D61" w:rsidRPr="00BA54B2">
        <w:rPr>
          <w:rFonts w:asciiTheme="majorHAnsi" w:hAnsiTheme="majorHAnsi" w:cstheme="majorHAnsi"/>
          <w:szCs w:val="24"/>
        </w:rPr>
        <w:t xml:space="preserve">atemi/MS, </w:t>
      </w:r>
      <w:r w:rsidR="00BA54B2" w:rsidRPr="00BA54B2">
        <w:rPr>
          <w:rFonts w:asciiTheme="majorHAnsi" w:hAnsiTheme="majorHAnsi" w:cstheme="majorHAnsi"/>
          <w:szCs w:val="24"/>
        </w:rPr>
        <w:t>19 de fevereiro de 2020</w:t>
      </w:r>
    </w:p>
    <w:p w14:paraId="2AE7DDCC" w14:textId="3B4A6096" w:rsidR="00BF6365" w:rsidRDefault="00BF6365" w:rsidP="00BF6365">
      <w:pPr>
        <w:pStyle w:val="PargrafodaLista"/>
        <w:ind w:left="0"/>
        <w:jc w:val="center"/>
        <w:rPr>
          <w:rFonts w:asciiTheme="majorHAnsi" w:hAnsiTheme="majorHAnsi" w:cstheme="majorHAnsi"/>
          <w:szCs w:val="24"/>
        </w:rPr>
      </w:pPr>
    </w:p>
    <w:p w14:paraId="2F68214D" w14:textId="48D25366" w:rsidR="00D86851" w:rsidRDefault="00D86851" w:rsidP="00BF6365">
      <w:pPr>
        <w:pStyle w:val="PargrafodaLista"/>
        <w:ind w:left="0"/>
        <w:jc w:val="center"/>
        <w:rPr>
          <w:rFonts w:asciiTheme="majorHAnsi" w:hAnsiTheme="majorHAnsi" w:cstheme="majorHAnsi"/>
          <w:szCs w:val="24"/>
        </w:rPr>
      </w:pPr>
    </w:p>
    <w:p w14:paraId="47D65462" w14:textId="047015C3" w:rsidR="00D86851" w:rsidRDefault="00D86851" w:rsidP="00BF6365">
      <w:pPr>
        <w:pStyle w:val="PargrafodaLista"/>
        <w:ind w:left="0"/>
        <w:jc w:val="center"/>
        <w:rPr>
          <w:rFonts w:asciiTheme="majorHAnsi" w:hAnsiTheme="majorHAnsi" w:cstheme="majorHAnsi"/>
          <w:szCs w:val="24"/>
        </w:rPr>
      </w:pPr>
    </w:p>
    <w:p w14:paraId="5AFF8B5E" w14:textId="77777777" w:rsidR="00D86851" w:rsidRPr="00BA54B2" w:rsidRDefault="00D86851" w:rsidP="00BF6365">
      <w:pPr>
        <w:pStyle w:val="PargrafodaLista"/>
        <w:ind w:left="0"/>
        <w:jc w:val="center"/>
        <w:rPr>
          <w:rFonts w:asciiTheme="majorHAnsi" w:hAnsiTheme="majorHAnsi" w:cstheme="majorHAnsi"/>
          <w:szCs w:val="24"/>
        </w:rPr>
      </w:pPr>
    </w:p>
    <w:p w14:paraId="1C34A750" w14:textId="77777777" w:rsidR="00BF6365" w:rsidRPr="00BA54B2" w:rsidRDefault="00BF6365" w:rsidP="00BF6365">
      <w:pPr>
        <w:pStyle w:val="PargrafodaLista"/>
        <w:ind w:left="0"/>
        <w:jc w:val="center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______________</w:t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Pr="00BA54B2">
        <w:rPr>
          <w:rFonts w:asciiTheme="majorHAnsi" w:hAnsiTheme="majorHAnsi" w:cstheme="majorHAnsi"/>
          <w:szCs w:val="24"/>
        </w:rPr>
        <w:t>________</w:t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</w:r>
      <w:r w:rsidR="006B5A0B" w:rsidRPr="00BA54B2">
        <w:rPr>
          <w:rFonts w:asciiTheme="majorHAnsi" w:hAnsiTheme="majorHAnsi" w:cstheme="majorHAnsi"/>
          <w:szCs w:val="24"/>
        </w:rPr>
        <w:softHyphen/>
        <w:t>____________________</w:t>
      </w:r>
    </w:p>
    <w:p w14:paraId="2B03777D" w14:textId="77777777" w:rsidR="00BF6365" w:rsidRPr="00BA54B2" w:rsidRDefault="00BF6365" w:rsidP="00BF6365">
      <w:pPr>
        <w:pStyle w:val="PargrafodaLista"/>
        <w:ind w:left="0"/>
        <w:jc w:val="center"/>
        <w:rPr>
          <w:rFonts w:asciiTheme="majorHAnsi" w:hAnsiTheme="majorHAnsi" w:cstheme="majorHAnsi"/>
          <w:szCs w:val="24"/>
        </w:rPr>
      </w:pPr>
      <w:proofErr w:type="spellStart"/>
      <w:r w:rsidRPr="00BA54B2">
        <w:rPr>
          <w:rFonts w:asciiTheme="majorHAnsi" w:hAnsiTheme="majorHAnsi" w:cstheme="majorHAnsi"/>
          <w:szCs w:val="24"/>
        </w:rPr>
        <w:t>Ivoni</w:t>
      </w:r>
      <w:proofErr w:type="spellEnd"/>
      <w:r w:rsidRPr="00BA54B2">
        <w:rPr>
          <w:rFonts w:asciiTheme="majorHAnsi" w:hAnsiTheme="majorHAnsi" w:cstheme="majorHAnsi"/>
          <w:szCs w:val="24"/>
        </w:rPr>
        <w:t xml:space="preserve"> Kanaan </w:t>
      </w:r>
      <w:proofErr w:type="spellStart"/>
      <w:r w:rsidRPr="00BA54B2">
        <w:rPr>
          <w:rFonts w:asciiTheme="majorHAnsi" w:hAnsiTheme="majorHAnsi" w:cstheme="majorHAnsi"/>
          <w:szCs w:val="24"/>
        </w:rPr>
        <w:t>Nabhan</w:t>
      </w:r>
      <w:proofErr w:type="spellEnd"/>
      <w:r w:rsidRPr="00BA54B2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BA54B2">
        <w:rPr>
          <w:rFonts w:asciiTheme="majorHAnsi" w:hAnsiTheme="majorHAnsi" w:cstheme="majorHAnsi"/>
          <w:szCs w:val="24"/>
        </w:rPr>
        <w:t>Peligrinelli</w:t>
      </w:r>
      <w:proofErr w:type="spellEnd"/>
    </w:p>
    <w:p w14:paraId="3F0BBE91" w14:textId="77777777" w:rsidR="00BF6365" w:rsidRPr="00BA54B2" w:rsidRDefault="00BF6365" w:rsidP="00BF6365">
      <w:pPr>
        <w:pStyle w:val="PargrafodaLista"/>
        <w:ind w:left="0"/>
        <w:jc w:val="center"/>
        <w:rPr>
          <w:rFonts w:asciiTheme="majorHAnsi" w:hAnsiTheme="majorHAnsi" w:cstheme="majorHAnsi"/>
          <w:szCs w:val="24"/>
        </w:rPr>
      </w:pPr>
      <w:r w:rsidRPr="00BA54B2">
        <w:rPr>
          <w:rFonts w:asciiTheme="majorHAnsi" w:hAnsiTheme="majorHAnsi" w:cstheme="majorHAnsi"/>
          <w:szCs w:val="24"/>
        </w:rPr>
        <w:t>Secretária Municipal de Saúde</w:t>
      </w:r>
    </w:p>
    <w:p w14:paraId="409A9771" w14:textId="77777777" w:rsid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14:paraId="05B0B0EE" w14:textId="77777777" w:rsid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14:paraId="66805CFF" w14:textId="77777777" w:rsid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14:paraId="657C87DD" w14:textId="77777777" w:rsidR="00BF6365" w:rsidRP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14:paraId="75751255" w14:textId="77777777" w:rsid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p w14:paraId="274D3A0C" w14:textId="77777777" w:rsidR="00BF6365" w:rsidRPr="00BF6365" w:rsidRDefault="00BF6365" w:rsidP="00BF6365">
      <w:pPr>
        <w:pStyle w:val="PargrafodaLista"/>
        <w:ind w:left="0"/>
        <w:jc w:val="center"/>
        <w:rPr>
          <w:rFonts w:ascii="Arial Narrow" w:hAnsi="Arial Narrow"/>
          <w:sz w:val="28"/>
          <w:szCs w:val="28"/>
        </w:rPr>
      </w:pPr>
    </w:p>
    <w:sectPr w:rsidR="00BF6365" w:rsidRPr="00BF6365" w:rsidSect="00803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F8D17" w14:textId="77777777" w:rsidR="003B0C2E" w:rsidRDefault="003B0C2E" w:rsidP="004E2524">
      <w:r>
        <w:separator/>
      </w:r>
    </w:p>
  </w:endnote>
  <w:endnote w:type="continuationSeparator" w:id="0">
    <w:p w14:paraId="4A23B4AA" w14:textId="77777777" w:rsidR="003B0C2E" w:rsidRDefault="003B0C2E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A6438" w14:textId="77777777" w:rsidR="009A1410" w:rsidRDefault="009A14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4821C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27851EAA" wp14:editId="38F6376D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CD877" w14:textId="77777777" w:rsidR="009A1410" w:rsidRDefault="009A14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898E1" w14:textId="77777777" w:rsidR="003B0C2E" w:rsidRDefault="003B0C2E" w:rsidP="004E2524">
      <w:r>
        <w:separator/>
      </w:r>
    </w:p>
  </w:footnote>
  <w:footnote w:type="continuationSeparator" w:id="0">
    <w:p w14:paraId="3CEEED9F" w14:textId="77777777" w:rsidR="003B0C2E" w:rsidRDefault="003B0C2E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D6D03" w14:textId="77777777" w:rsidR="009A1410" w:rsidRDefault="009A14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FEC2F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385EC0AC" wp14:editId="26124F9E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D0172" w14:textId="77777777" w:rsidR="009A1410" w:rsidRDefault="009A14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53BD"/>
    <w:multiLevelType w:val="multilevel"/>
    <w:tmpl w:val="60007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B92319"/>
    <w:multiLevelType w:val="multilevel"/>
    <w:tmpl w:val="426802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24"/>
    <w:rsid w:val="00073F1C"/>
    <w:rsid w:val="000A5C4C"/>
    <w:rsid w:val="001F590F"/>
    <w:rsid w:val="00235F21"/>
    <w:rsid w:val="00310C4B"/>
    <w:rsid w:val="0037361C"/>
    <w:rsid w:val="003B0C2E"/>
    <w:rsid w:val="003C5C89"/>
    <w:rsid w:val="004D58FB"/>
    <w:rsid w:val="004E2524"/>
    <w:rsid w:val="00556C7E"/>
    <w:rsid w:val="00575099"/>
    <w:rsid w:val="006B5A0B"/>
    <w:rsid w:val="007C2D61"/>
    <w:rsid w:val="007F39E2"/>
    <w:rsid w:val="0080361E"/>
    <w:rsid w:val="00822BB4"/>
    <w:rsid w:val="00972832"/>
    <w:rsid w:val="0099527F"/>
    <w:rsid w:val="009A1410"/>
    <w:rsid w:val="00AB4BCF"/>
    <w:rsid w:val="00AC1891"/>
    <w:rsid w:val="00AD0B1A"/>
    <w:rsid w:val="00BA54B2"/>
    <w:rsid w:val="00BF6365"/>
    <w:rsid w:val="00C45279"/>
    <w:rsid w:val="00C7453E"/>
    <w:rsid w:val="00CD7EFB"/>
    <w:rsid w:val="00D86851"/>
    <w:rsid w:val="00DC09FC"/>
    <w:rsid w:val="00DC45ED"/>
    <w:rsid w:val="00E424F8"/>
    <w:rsid w:val="00E82CE0"/>
    <w:rsid w:val="00ED38A4"/>
    <w:rsid w:val="00F72382"/>
    <w:rsid w:val="00FA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DABC2C"/>
  <w15:docId w15:val="{9972E1DD-3552-4EA3-9A9E-420956DF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21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6365"/>
    <w:pPr>
      <w:ind w:left="720"/>
      <w:contextualSpacing/>
    </w:pPr>
    <w:rPr>
      <w:rFonts w:ascii="Arial" w:eastAsia="Calibri" w:hAnsi="Arial" w:cs="Times New Roman"/>
      <w:szCs w:val="22"/>
    </w:rPr>
  </w:style>
  <w:style w:type="table" w:styleId="Tabelacomgrade">
    <w:name w:val="Table Grid"/>
    <w:basedOn w:val="Tabelanormal"/>
    <w:uiPriority w:val="59"/>
    <w:rsid w:val="00BF6365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qFormat/>
    <w:rsid w:val="00556C7E"/>
    <w:rPr>
      <w:rFonts w:ascii="Times New Roman" w:eastAsia="Times New Roman" w:hAnsi="Times New Roman" w:cs="Times New Roman"/>
      <w:sz w:val="1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E0ABD-BB24-42E7-B047-A3EE881A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RAFAEL DOUGLAS DE OLIVEIRA</cp:lastModifiedBy>
  <cp:revision>5</cp:revision>
  <cp:lastPrinted>2018-04-24T12:47:00Z</cp:lastPrinted>
  <dcterms:created xsi:type="dcterms:W3CDTF">2020-03-11T13:25:00Z</dcterms:created>
  <dcterms:modified xsi:type="dcterms:W3CDTF">2020-09-17T16:07:00Z</dcterms:modified>
</cp:coreProperties>
</file>