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4CF9F" w14:textId="1B51E3CD" w:rsidR="0072127E" w:rsidRPr="006E0D43" w:rsidRDefault="0072127E" w:rsidP="0072127E">
      <w:pPr>
        <w:jc w:val="center"/>
        <w:rPr>
          <w:b/>
        </w:rPr>
      </w:pPr>
      <w:bookmarkStart w:id="0" w:name="_GoBack"/>
      <w:bookmarkEnd w:id="0"/>
      <w:r w:rsidRPr="006E0D43">
        <w:rPr>
          <w:b/>
        </w:rPr>
        <w:t>TERMO DE REFERÊNCIA</w:t>
      </w:r>
    </w:p>
    <w:p w14:paraId="1FADB944" w14:textId="77777777" w:rsidR="0072127E" w:rsidRPr="00140C18" w:rsidRDefault="0072127E" w:rsidP="0072127E">
      <w:pPr>
        <w:rPr>
          <w:b/>
        </w:rPr>
      </w:pPr>
      <w:r w:rsidRPr="00140C18">
        <w:rPr>
          <w:b/>
        </w:rPr>
        <w:t>1-INTRODUÇÃO:</w:t>
      </w:r>
    </w:p>
    <w:p w14:paraId="66A92983" w14:textId="708639E2" w:rsidR="0072127E" w:rsidRDefault="0072127E" w:rsidP="0072127E">
      <w:pPr>
        <w:jc w:val="both"/>
      </w:pPr>
      <w:r>
        <w:tab/>
      </w:r>
      <w:r w:rsidR="007260EE">
        <w:t>O presente termo de referência tem por finalidade definir os elementos</w:t>
      </w:r>
      <w:r w:rsidR="001B5C0C">
        <w:t xml:space="preserve"> que norteiam a</w:t>
      </w:r>
      <w:r w:rsidR="007260EE">
        <w:t xml:space="preserve"> </w:t>
      </w:r>
      <w:r w:rsidR="00A86E91">
        <w:t xml:space="preserve">aquisição de </w:t>
      </w:r>
      <w:r w:rsidR="00766154">
        <w:t xml:space="preserve">um </w:t>
      </w:r>
      <w:r w:rsidR="00FE2839">
        <w:t>caminhão basculante</w:t>
      </w:r>
      <w:r w:rsidR="00A86E91">
        <w:t xml:space="preserve"> zero km, para atender as demandas da secretaria de obras no que diz respeito ao apoio ao pequeno e médio produtor agropecuário, conforme Proposta nº</w:t>
      </w:r>
      <w:r w:rsidR="00FE2839">
        <w:t>062982</w:t>
      </w:r>
      <w:r w:rsidR="00A86E91">
        <w:t xml:space="preserve">/2018 </w:t>
      </w:r>
      <w:r w:rsidR="00FE2839">
        <w:t>SUPERINT. DE DESENVOLVIMENTO DO CENTRO-OESTE</w:t>
      </w:r>
      <w:r w:rsidR="0080586F">
        <w:t>.</w:t>
      </w:r>
    </w:p>
    <w:p w14:paraId="4971DFAA" w14:textId="77777777" w:rsidR="0072127E" w:rsidRPr="00BD0DBD" w:rsidRDefault="0072127E" w:rsidP="0072127E">
      <w:pPr>
        <w:jc w:val="both"/>
        <w:rPr>
          <w:b/>
          <w:sz w:val="16"/>
          <w:szCs w:val="16"/>
        </w:rPr>
      </w:pPr>
    </w:p>
    <w:p w14:paraId="309E6090" w14:textId="27B62773" w:rsidR="0072127E" w:rsidRDefault="00751B20" w:rsidP="0072127E">
      <w:pPr>
        <w:jc w:val="both"/>
        <w:rPr>
          <w:b/>
        </w:rPr>
      </w:pPr>
      <w:r w:rsidRPr="00FA2799">
        <w:rPr>
          <w:b/>
        </w:rPr>
        <w:t>2-OBJETO</w:t>
      </w:r>
      <w:r>
        <w:rPr>
          <w:b/>
        </w:rPr>
        <w:t>, VALORES</w:t>
      </w:r>
      <w:r w:rsidR="004B024A">
        <w:rPr>
          <w:b/>
        </w:rPr>
        <w:t xml:space="preserve"> ESTIMADOS</w:t>
      </w:r>
      <w:r w:rsidR="006A0875">
        <w:rPr>
          <w:b/>
        </w:rPr>
        <w:t xml:space="preserve"> E ORÇAMENTO</w:t>
      </w:r>
      <w:r w:rsidR="0072127E">
        <w:rPr>
          <w:b/>
        </w:rPr>
        <w:t>:</w:t>
      </w:r>
    </w:p>
    <w:p w14:paraId="0A496FB9" w14:textId="77777777" w:rsidR="00766154" w:rsidRDefault="00DD1887" w:rsidP="00766154">
      <w:pPr>
        <w:jc w:val="both"/>
      </w:pPr>
      <w:r>
        <w:rPr>
          <w:b/>
        </w:rPr>
        <w:t xml:space="preserve">                 </w:t>
      </w:r>
      <w:r w:rsidR="007260EE" w:rsidRPr="00FF744A">
        <w:rPr>
          <w:sz w:val="22"/>
          <w:szCs w:val="22"/>
        </w:rPr>
        <w:t xml:space="preserve">Contratação de uma empresa com a finalidade de fornecimento </w:t>
      </w:r>
      <w:r w:rsidR="00766154">
        <w:t>de um caminhão basculante zero km, para atender as demandas da secretaria de obras no que diz respeito ao apoio ao pequeno e médio produtor agropecuário, conforme Proposta nº062982/2018 SUPERINT. DE DESENVOLVIMENTO DO CENTRO-OESTE.</w:t>
      </w:r>
    </w:p>
    <w:p w14:paraId="65BF090F" w14:textId="4799C0CC" w:rsidR="00DD1887" w:rsidRDefault="00DD1887" w:rsidP="00766154">
      <w:pPr>
        <w:jc w:val="both"/>
      </w:pPr>
    </w:p>
    <w:p w14:paraId="032D7C34" w14:textId="77777777" w:rsidR="00235F14" w:rsidRPr="00B05FD7" w:rsidRDefault="00235F14" w:rsidP="0072127E">
      <w:pPr>
        <w:jc w:val="both"/>
        <w:rPr>
          <w:sz w:val="16"/>
          <w:szCs w:val="16"/>
        </w:rPr>
      </w:pPr>
    </w:p>
    <w:p w14:paraId="4E37A6AF" w14:textId="12F55FB5" w:rsidR="00DD1887" w:rsidRDefault="00235F14" w:rsidP="00DD1887">
      <w:pPr>
        <w:jc w:val="both"/>
      </w:pPr>
      <w:r>
        <w:rPr>
          <w:rFonts w:ascii="Arial Narrow" w:hAnsi="Arial Narrow"/>
          <w:sz w:val="30"/>
        </w:rPr>
        <w:t>Dotação:</w:t>
      </w:r>
      <w:r w:rsidR="00C16A4C">
        <w:rPr>
          <w:rFonts w:ascii="Arial Narrow" w:hAnsi="Arial Narrow"/>
          <w:b/>
          <w:sz w:val="30"/>
        </w:rPr>
        <w:t>02.</w:t>
      </w:r>
      <w:r>
        <w:rPr>
          <w:rFonts w:ascii="Arial Narrow" w:hAnsi="Arial Narrow"/>
          <w:sz w:val="30"/>
        </w:rPr>
        <w:t xml:space="preserve"> </w:t>
      </w:r>
      <w:r w:rsidR="00DD1887" w:rsidRPr="00675E86">
        <w:rPr>
          <w:rFonts w:ascii="Arial Narrow" w:hAnsi="Arial Narrow"/>
          <w:b/>
          <w:sz w:val="32"/>
          <w:szCs w:val="32"/>
        </w:rPr>
        <w:t>07-</w:t>
      </w:r>
      <w:r w:rsidR="00C16A4C">
        <w:rPr>
          <w:rFonts w:ascii="Arial Narrow" w:hAnsi="Arial Narrow"/>
          <w:b/>
          <w:sz w:val="32"/>
          <w:szCs w:val="32"/>
        </w:rPr>
        <w:t>15</w:t>
      </w:r>
      <w:r w:rsidR="00DD1887" w:rsidRPr="00675E86">
        <w:rPr>
          <w:rFonts w:ascii="Arial Narrow" w:hAnsi="Arial Narrow"/>
          <w:b/>
          <w:sz w:val="32"/>
          <w:szCs w:val="32"/>
        </w:rPr>
        <w:t>.</w:t>
      </w:r>
      <w:r w:rsidR="00C16A4C">
        <w:rPr>
          <w:rFonts w:ascii="Arial Narrow" w:hAnsi="Arial Narrow"/>
          <w:b/>
          <w:sz w:val="32"/>
          <w:szCs w:val="32"/>
        </w:rPr>
        <w:t>451</w:t>
      </w:r>
      <w:r w:rsidR="00DD1887" w:rsidRPr="00675E86">
        <w:rPr>
          <w:rFonts w:ascii="Arial Narrow" w:hAnsi="Arial Narrow"/>
          <w:b/>
          <w:sz w:val="32"/>
          <w:szCs w:val="32"/>
        </w:rPr>
        <w:t>.09</w:t>
      </w:r>
      <w:r w:rsidR="00DD1887">
        <w:rPr>
          <w:rFonts w:ascii="Arial Narrow" w:hAnsi="Arial Narrow"/>
          <w:b/>
          <w:sz w:val="32"/>
          <w:szCs w:val="32"/>
        </w:rPr>
        <w:t>0</w:t>
      </w:r>
      <w:r w:rsidR="00C16A4C">
        <w:rPr>
          <w:rFonts w:ascii="Arial Narrow" w:hAnsi="Arial Narrow"/>
          <w:b/>
          <w:sz w:val="32"/>
          <w:szCs w:val="32"/>
        </w:rPr>
        <w:t>5</w:t>
      </w:r>
      <w:r w:rsidR="00DD1887" w:rsidRPr="00675E86">
        <w:rPr>
          <w:rFonts w:ascii="Arial Narrow" w:hAnsi="Arial Narrow"/>
          <w:b/>
          <w:sz w:val="32"/>
          <w:szCs w:val="32"/>
        </w:rPr>
        <w:t xml:space="preserve"> -</w:t>
      </w:r>
      <w:r w:rsidR="00C16A4C">
        <w:rPr>
          <w:rFonts w:ascii="Arial Narrow" w:hAnsi="Arial Narrow"/>
          <w:b/>
          <w:sz w:val="32"/>
          <w:szCs w:val="32"/>
        </w:rPr>
        <w:t>1055</w:t>
      </w:r>
      <w:r w:rsidR="00DD1887">
        <w:rPr>
          <w:rFonts w:ascii="Arial Narrow" w:hAnsi="Arial Narrow"/>
          <w:b/>
          <w:sz w:val="32"/>
          <w:szCs w:val="32"/>
        </w:rPr>
        <w:t xml:space="preserve"> </w:t>
      </w:r>
      <w:r w:rsidR="00C16A4C">
        <w:rPr>
          <w:rFonts w:ascii="Arial Narrow" w:hAnsi="Arial Narrow"/>
          <w:b/>
          <w:sz w:val="32"/>
          <w:szCs w:val="32"/>
        </w:rPr>
        <w:t>–</w:t>
      </w:r>
      <w:r w:rsidR="00DD1887" w:rsidRPr="00675E86">
        <w:rPr>
          <w:rFonts w:ascii="Arial Narrow" w:hAnsi="Arial Narrow"/>
          <w:b/>
          <w:sz w:val="32"/>
          <w:szCs w:val="32"/>
        </w:rPr>
        <w:t xml:space="preserve"> </w:t>
      </w:r>
      <w:r w:rsidR="00C16A4C">
        <w:rPr>
          <w:rFonts w:ascii="Arial Narrow" w:hAnsi="Arial Narrow"/>
          <w:b/>
          <w:sz w:val="32"/>
          <w:szCs w:val="32"/>
        </w:rPr>
        <w:t>4.4</w:t>
      </w:r>
      <w:r w:rsidR="00DD1887" w:rsidRPr="00675E86">
        <w:rPr>
          <w:rFonts w:ascii="Arial Narrow" w:hAnsi="Arial Narrow"/>
          <w:b/>
          <w:sz w:val="32"/>
          <w:szCs w:val="32"/>
        </w:rPr>
        <w:t>.90.</w:t>
      </w:r>
      <w:r w:rsidR="00C16A4C">
        <w:rPr>
          <w:rFonts w:ascii="Arial Narrow" w:hAnsi="Arial Narrow"/>
          <w:b/>
          <w:sz w:val="32"/>
          <w:szCs w:val="32"/>
        </w:rPr>
        <w:t>52</w:t>
      </w:r>
      <w:r w:rsidR="00DD1887">
        <w:rPr>
          <w:rFonts w:ascii="Arial Narrow" w:hAnsi="Arial Narrow"/>
          <w:b/>
          <w:sz w:val="32"/>
          <w:szCs w:val="32"/>
        </w:rPr>
        <w:t>-3</w:t>
      </w:r>
      <w:r w:rsidR="00766154">
        <w:rPr>
          <w:rFonts w:ascii="Arial Narrow" w:hAnsi="Arial Narrow"/>
          <w:b/>
          <w:sz w:val="32"/>
          <w:szCs w:val="32"/>
        </w:rPr>
        <w:t>75</w:t>
      </w:r>
    </w:p>
    <w:p w14:paraId="2CAB3E79" w14:textId="3058801D" w:rsidR="006A0875" w:rsidRDefault="006A0875" w:rsidP="00235F14">
      <w:pPr>
        <w:jc w:val="both"/>
      </w:pPr>
    </w:p>
    <w:p w14:paraId="15FA7D85" w14:textId="77777777" w:rsidR="00EB6FA7" w:rsidRPr="00BD0DBD" w:rsidRDefault="00EB6FA7" w:rsidP="0072127E">
      <w:pPr>
        <w:jc w:val="both"/>
        <w:rPr>
          <w:sz w:val="16"/>
          <w:szCs w:val="16"/>
        </w:rPr>
      </w:pPr>
    </w:p>
    <w:p w14:paraId="4BD18376" w14:textId="77777777" w:rsidR="0072127E" w:rsidRDefault="0072127E" w:rsidP="0072127E">
      <w:pPr>
        <w:jc w:val="both"/>
        <w:rPr>
          <w:b/>
        </w:rPr>
      </w:pPr>
      <w:r w:rsidRPr="00F66C2B">
        <w:rPr>
          <w:b/>
        </w:rPr>
        <w:t>2.1-ESPECIFICAÇÕES DO OBJETO</w:t>
      </w:r>
      <w:r>
        <w:rPr>
          <w:b/>
        </w:rPr>
        <w:t>:</w:t>
      </w:r>
    </w:p>
    <w:p w14:paraId="5A708FC8" w14:textId="27F9A5A6" w:rsidR="00824ECF" w:rsidRDefault="00766154" w:rsidP="00A426A4">
      <w:pPr>
        <w:jc w:val="both"/>
        <w:rPr>
          <w:rFonts w:cs="Arial"/>
        </w:rPr>
      </w:pPr>
      <w:r>
        <w:rPr>
          <w:rFonts w:cs="Arial"/>
        </w:rPr>
        <w:tab/>
        <w:t>Caminhão Basculante</w:t>
      </w:r>
      <w:r w:rsidR="00C16A4C">
        <w:rPr>
          <w:rFonts w:cs="Arial"/>
        </w:rPr>
        <w:t xml:space="preserve"> com as especificações mínimas:</w:t>
      </w:r>
    </w:p>
    <w:p w14:paraId="72D8CDA0" w14:textId="77777777"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Zero km, fabricação Nacional/ Mercosul, do ano corrente ou acima;</w:t>
      </w:r>
    </w:p>
    <w:p w14:paraId="2BBE5EFD" w14:textId="3311EEEA" w:rsidR="00C16A4C" w:rsidRPr="00DB157B"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 xml:space="preserve">Motor diesel com potência de no mínimo </w:t>
      </w:r>
      <w:r w:rsidR="00766154">
        <w:rPr>
          <w:rFonts w:asciiTheme="minorHAnsi" w:hAnsiTheme="minorHAnsi" w:cs="Arial"/>
        </w:rPr>
        <w:t>180CV</w:t>
      </w:r>
      <w:r w:rsidRPr="00DB157B">
        <w:rPr>
          <w:rFonts w:asciiTheme="minorHAnsi" w:hAnsiTheme="minorHAnsi" w:cs="Arial"/>
        </w:rPr>
        <w:t>;</w:t>
      </w:r>
    </w:p>
    <w:p w14:paraId="2E3EA9F7" w14:textId="5DD27DF6" w:rsidR="00C16A4C" w:rsidRDefault="00766154" w:rsidP="00C16A4C">
      <w:pPr>
        <w:pStyle w:val="PargrafodaLista"/>
        <w:numPr>
          <w:ilvl w:val="0"/>
          <w:numId w:val="3"/>
        </w:numPr>
        <w:jc w:val="both"/>
        <w:rPr>
          <w:rFonts w:asciiTheme="minorHAnsi" w:hAnsiTheme="minorHAnsi" w:cs="Arial"/>
        </w:rPr>
      </w:pPr>
      <w:r>
        <w:rPr>
          <w:rFonts w:asciiTheme="minorHAnsi" w:hAnsiTheme="minorHAnsi" w:cs="Arial"/>
        </w:rPr>
        <w:t>Cilindrada total mínima de 4.400cm³</w:t>
      </w:r>
      <w:r w:rsidR="00C16A4C" w:rsidRPr="00DB157B">
        <w:rPr>
          <w:rFonts w:asciiTheme="minorHAnsi" w:hAnsiTheme="minorHAnsi" w:cs="Arial"/>
        </w:rPr>
        <w:t>;</w:t>
      </w:r>
    </w:p>
    <w:p w14:paraId="6F37285F" w14:textId="6DA5822E" w:rsidR="00766154" w:rsidRDefault="00785650" w:rsidP="00C16A4C">
      <w:pPr>
        <w:pStyle w:val="PargrafodaLista"/>
        <w:numPr>
          <w:ilvl w:val="0"/>
          <w:numId w:val="3"/>
        </w:numPr>
        <w:jc w:val="both"/>
        <w:rPr>
          <w:rFonts w:asciiTheme="minorHAnsi" w:hAnsiTheme="minorHAnsi" w:cs="Arial"/>
        </w:rPr>
      </w:pPr>
      <w:r>
        <w:rPr>
          <w:rFonts w:asciiTheme="minorHAnsi" w:hAnsiTheme="minorHAnsi" w:cs="Arial"/>
        </w:rPr>
        <w:t>Com no mínimo 04 cilindros em linha</w:t>
      </w:r>
    </w:p>
    <w:p w14:paraId="28436A62" w14:textId="5E4905E1" w:rsidR="00785650" w:rsidRPr="00DB157B" w:rsidRDefault="00785650" w:rsidP="00785650">
      <w:pPr>
        <w:pStyle w:val="PargrafodaLista"/>
        <w:numPr>
          <w:ilvl w:val="0"/>
          <w:numId w:val="3"/>
        </w:numPr>
        <w:jc w:val="both"/>
        <w:rPr>
          <w:rFonts w:asciiTheme="minorHAnsi" w:hAnsiTheme="minorHAnsi" w:cs="Arial"/>
        </w:rPr>
      </w:pPr>
      <w:r w:rsidRPr="00DB157B">
        <w:rPr>
          <w:rFonts w:asciiTheme="minorHAnsi" w:hAnsiTheme="minorHAnsi" w:cs="Arial"/>
        </w:rPr>
        <w:t xml:space="preserve">Transmissão tipo </w:t>
      </w:r>
      <w:r>
        <w:rPr>
          <w:rFonts w:asciiTheme="minorHAnsi" w:hAnsiTheme="minorHAnsi" w:cs="Arial"/>
        </w:rPr>
        <w:t>manual ou automática com no mínimo de 06 marchas à frente e 01 à ré</w:t>
      </w:r>
      <w:r w:rsidRPr="00DB157B">
        <w:rPr>
          <w:rFonts w:asciiTheme="minorHAnsi" w:hAnsiTheme="minorHAnsi" w:cs="Arial"/>
        </w:rPr>
        <w:t>;</w:t>
      </w:r>
    </w:p>
    <w:p w14:paraId="71DE0653" w14:textId="4F8FA217" w:rsidR="00785650" w:rsidRDefault="00785650" w:rsidP="00C16A4C">
      <w:pPr>
        <w:pStyle w:val="PargrafodaLista"/>
        <w:numPr>
          <w:ilvl w:val="0"/>
          <w:numId w:val="3"/>
        </w:numPr>
        <w:jc w:val="both"/>
        <w:rPr>
          <w:rFonts w:asciiTheme="minorHAnsi" w:hAnsiTheme="minorHAnsi" w:cs="Arial"/>
        </w:rPr>
      </w:pPr>
      <w:r>
        <w:rPr>
          <w:rFonts w:asciiTheme="minorHAnsi" w:hAnsiTheme="minorHAnsi" w:cs="Arial"/>
        </w:rPr>
        <w:t>Direção hidráulica ou elétrica;</w:t>
      </w:r>
    </w:p>
    <w:p w14:paraId="1EE197F7" w14:textId="4715E99F" w:rsidR="00785650" w:rsidRDefault="00785650" w:rsidP="00C16A4C">
      <w:pPr>
        <w:pStyle w:val="PargrafodaLista"/>
        <w:numPr>
          <w:ilvl w:val="0"/>
          <w:numId w:val="3"/>
        </w:numPr>
        <w:jc w:val="both"/>
        <w:rPr>
          <w:rFonts w:asciiTheme="minorHAnsi" w:hAnsiTheme="minorHAnsi" w:cs="Arial"/>
        </w:rPr>
      </w:pPr>
      <w:r>
        <w:rPr>
          <w:rFonts w:asciiTheme="minorHAnsi" w:hAnsiTheme="minorHAnsi" w:cs="Arial"/>
        </w:rPr>
        <w:t>Tração 4x2;</w:t>
      </w:r>
    </w:p>
    <w:p w14:paraId="3D5A2A4F" w14:textId="3514856B" w:rsidR="00785650" w:rsidRPr="00DB157B" w:rsidRDefault="00785650" w:rsidP="00C16A4C">
      <w:pPr>
        <w:pStyle w:val="PargrafodaLista"/>
        <w:numPr>
          <w:ilvl w:val="0"/>
          <w:numId w:val="3"/>
        </w:numPr>
        <w:jc w:val="both"/>
        <w:rPr>
          <w:rFonts w:asciiTheme="minorHAnsi" w:hAnsiTheme="minorHAnsi" w:cs="Arial"/>
        </w:rPr>
      </w:pPr>
      <w:r>
        <w:rPr>
          <w:rFonts w:asciiTheme="minorHAnsi" w:hAnsiTheme="minorHAnsi" w:cs="Arial"/>
        </w:rPr>
        <w:t xml:space="preserve">Pneus e rodas compatíveis com o veículo; </w:t>
      </w:r>
    </w:p>
    <w:p w14:paraId="4CAE329C" w14:textId="4F921AF2" w:rsidR="00C16A4C" w:rsidRDefault="00C16A4C" w:rsidP="00C16A4C">
      <w:pPr>
        <w:pStyle w:val="PargrafodaLista"/>
        <w:numPr>
          <w:ilvl w:val="0"/>
          <w:numId w:val="3"/>
        </w:numPr>
        <w:jc w:val="both"/>
        <w:rPr>
          <w:rFonts w:asciiTheme="minorHAnsi" w:hAnsiTheme="minorHAnsi" w:cs="Arial"/>
        </w:rPr>
      </w:pPr>
      <w:r w:rsidRPr="00DB157B">
        <w:rPr>
          <w:rFonts w:asciiTheme="minorHAnsi" w:hAnsiTheme="minorHAnsi" w:cs="Arial"/>
        </w:rPr>
        <w:t xml:space="preserve">Tanque de combustível com capacidade mínima de </w:t>
      </w:r>
      <w:r w:rsidR="00785650">
        <w:rPr>
          <w:rFonts w:asciiTheme="minorHAnsi" w:hAnsiTheme="minorHAnsi" w:cs="Arial"/>
        </w:rPr>
        <w:t>200</w:t>
      </w:r>
      <w:r w:rsidRPr="00DB157B">
        <w:rPr>
          <w:rFonts w:asciiTheme="minorHAnsi" w:hAnsiTheme="minorHAnsi" w:cs="Arial"/>
        </w:rPr>
        <w:t>litros;</w:t>
      </w:r>
    </w:p>
    <w:p w14:paraId="6F09139F" w14:textId="77777777" w:rsidR="00785650" w:rsidRDefault="00785650" w:rsidP="00C16A4C">
      <w:pPr>
        <w:pStyle w:val="PargrafodaLista"/>
        <w:numPr>
          <w:ilvl w:val="0"/>
          <w:numId w:val="3"/>
        </w:numPr>
        <w:jc w:val="both"/>
        <w:rPr>
          <w:rFonts w:asciiTheme="minorHAnsi" w:hAnsiTheme="minorHAnsi" w:cs="Arial"/>
        </w:rPr>
      </w:pPr>
      <w:r>
        <w:rPr>
          <w:rFonts w:asciiTheme="minorHAnsi" w:hAnsiTheme="minorHAnsi" w:cs="Arial"/>
        </w:rPr>
        <w:t>Sistema elétrico com tensão nominal de no mínimo 24V, contendo no mínimo 02 baterias;</w:t>
      </w:r>
    </w:p>
    <w:p w14:paraId="1AF1E218" w14:textId="0B5C0E50" w:rsidR="00785650" w:rsidRDefault="00785650" w:rsidP="00C16A4C">
      <w:pPr>
        <w:pStyle w:val="PargrafodaLista"/>
        <w:numPr>
          <w:ilvl w:val="0"/>
          <w:numId w:val="3"/>
        </w:numPr>
        <w:jc w:val="both"/>
        <w:rPr>
          <w:rFonts w:asciiTheme="minorHAnsi" w:hAnsiTheme="minorHAnsi" w:cs="Arial"/>
        </w:rPr>
      </w:pPr>
      <w:r>
        <w:rPr>
          <w:rFonts w:asciiTheme="minorHAnsi" w:hAnsiTheme="minorHAnsi" w:cs="Arial"/>
        </w:rPr>
        <w:t>Cabine tipo standard avançada com pintura externa na cor bra</w:t>
      </w:r>
      <w:r w:rsidR="00E43B78">
        <w:rPr>
          <w:rFonts w:asciiTheme="minorHAnsi" w:hAnsiTheme="minorHAnsi" w:cs="Arial"/>
        </w:rPr>
        <w:t>nco equipada com ar condicionado;</w:t>
      </w:r>
      <w:r w:rsidRPr="00DB157B">
        <w:rPr>
          <w:rFonts w:asciiTheme="minorHAnsi" w:hAnsiTheme="minorHAnsi" w:cs="Arial"/>
        </w:rPr>
        <w:t xml:space="preserve"> </w:t>
      </w:r>
    </w:p>
    <w:p w14:paraId="659DD2F9" w14:textId="3819F557" w:rsidR="00E43B78" w:rsidRDefault="00E43B78" w:rsidP="00C16A4C">
      <w:pPr>
        <w:pStyle w:val="PargrafodaLista"/>
        <w:numPr>
          <w:ilvl w:val="0"/>
          <w:numId w:val="3"/>
        </w:numPr>
        <w:jc w:val="both"/>
        <w:rPr>
          <w:rFonts w:asciiTheme="minorHAnsi" w:hAnsiTheme="minorHAnsi" w:cs="Arial"/>
        </w:rPr>
      </w:pPr>
      <w:r>
        <w:rPr>
          <w:rFonts w:asciiTheme="minorHAnsi" w:hAnsiTheme="minorHAnsi" w:cs="Arial"/>
        </w:rPr>
        <w:t>Caçamba de capacidade volumétrica mínima para 6,00 m³, com protetor de cabine, tampa traseira basculante padrão com fechamento automático, assoalho em aço espessura mínima de 4,50mm, laterais em aço espessura mínima de 4,50 mm, pinos de cordas nas laterais, frente e traseira;</w:t>
      </w:r>
    </w:p>
    <w:p w14:paraId="4AE3F40C" w14:textId="77777777" w:rsidR="00117DCC" w:rsidRDefault="00E43B78" w:rsidP="00C16A4C">
      <w:pPr>
        <w:pStyle w:val="PargrafodaLista"/>
        <w:numPr>
          <w:ilvl w:val="0"/>
          <w:numId w:val="3"/>
        </w:numPr>
        <w:jc w:val="both"/>
        <w:rPr>
          <w:rFonts w:asciiTheme="minorHAnsi" w:hAnsiTheme="minorHAnsi" w:cs="Arial"/>
        </w:rPr>
      </w:pPr>
      <w:r>
        <w:rPr>
          <w:rFonts w:asciiTheme="minorHAnsi" w:hAnsiTheme="minorHAnsi" w:cs="Arial"/>
        </w:rPr>
        <w:t>Cilindro hidráulico centra</w:t>
      </w:r>
      <w:r w:rsidR="00117DCC">
        <w:rPr>
          <w:rFonts w:asciiTheme="minorHAnsi" w:hAnsiTheme="minorHAnsi" w:cs="Arial"/>
        </w:rPr>
        <w:t>l, com mangueiras para conexões;</w:t>
      </w:r>
    </w:p>
    <w:p w14:paraId="39512B80" w14:textId="77777777" w:rsidR="00117DCC" w:rsidRDefault="00117DCC" w:rsidP="00C16A4C">
      <w:pPr>
        <w:pStyle w:val="PargrafodaLista"/>
        <w:numPr>
          <w:ilvl w:val="0"/>
          <w:numId w:val="3"/>
        </w:numPr>
        <w:jc w:val="both"/>
        <w:rPr>
          <w:rFonts w:asciiTheme="minorHAnsi" w:hAnsiTheme="minorHAnsi" w:cs="Arial"/>
        </w:rPr>
      </w:pPr>
      <w:r>
        <w:rPr>
          <w:rFonts w:asciiTheme="minorHAnsi" w:hAnsiTheme="minorHAnsi" w:cs="Arial"/>
        </w:rPr>
        <w:t xml:space="preserve"> C</w:t>
      </w:r>
      <w:r w:rsidR="00E43B78">
        <w:rPr>
          <w:rFonts w:asciiTheme="minorHAnsi" w:hAnsiTheme="minorHAnsi" w:cs="Arial"/>
        </w:rPr>
        <w:t xml:space="preserve">aixa metálica </w:t>
      </w:r>
      <w:r>
        <w:rPr>
          <w:rFonts w:asciiTheme="minorHAnsi" w:hAnsiTheme="minorHAnsi" w:cs="Arial"/>
        </w:rPr>
        <w:t>para ferramentas;</w:t>
      </w:r>
    </w:p>
    <w:p w14:paraId="7CBF4ED9" w14:textId="77777777" w:rsidR="00117DCC" w:rsidRDefault="00E43B78" w:rsidP="00C16A4C">
      <w:pPr>
        <w:pStyle w:val="PargrafodaLista"/>
        <w:numPr>
          <w:ilvl w:val="0"/>
          <w:numId w:val="3"/>
        </w:numPr>
        <w:jc w:val="both"/>
        <w:rPr>
          <w:rFonts w:asciiTheme="minorHAnsi" w:hAnsiTheme="minorHAnsi" w:cs="Arial"/>
        </w:rPr>
      </w:pPr>
      <w:r>
        <w:rPr>
          <w:rFonts w:asciiTheme="minorHAnsi" w:hAnsiTheme="minorHAnsi" w:cs="Arial"/>
        </w:rPr>
        <w:t xml:space="preserve"> </w:t>
      </w:r>
      <w:r w:rsidR="00117DCC">
        <w:rPr>
          <w:rFonts w:asciiTheme="minorHAnsi" w:hAnsiTheme="minorHAnsi" w:cs="Arial"/>
        </w:rPr>
        <w:t>Escada lateral:</w:t>
      </w:r>
    </w:p>
    <w:p w14:paraId="2FBB1A80" w14:textId="77777777" w:rsidR="00117DCC" w:rsidRDefault="00117DCC" w:rsidP="00C16A4C">
      <w:pPr>
        <w:pStyle w:val="PargrafodaLista"/>
        <w:numPr>
          <w:ilvl w:val="0"/>
          <w:numId w:val="3"/>
        </w:numPr>
        <w:jc w:val="both"/>
        <w:rPr>
          <w:rFonts w:asciiTheme="minorHAnsi" w:hAnsiTheme="minorHAnsi" w:cs="Arial"/>
        </w:rPr>
      </w:pPr>
      <w:r>
        <w:rPr>
          <w:rFonts w:asciiTheme="minorHAnsi" w:hAnsiTheme="minorHAnsi" w:cs="Arial"/>
        </w:rPr>
        <w:t xml:space="preserve"> F</w:t>
      </w:r>
      <w:r w:rsidR="00E43B78">
        <w:rPr>
          <w:rFonts w:asciiTheme="minorHAnsi" w:hAnsiTheme="minorHAnsi" w:cs="Arial"/>
        </w:rPr>
        <w:t>aixas refletivas</w:t>
      </w:r>
      <w:r>
        <w:rPr>
          <w:rFonts w:asciiTheme="minorHAnsi" w:hAnsiTheme="minorHAnsi" w:cs="Arial"/>
        </w:rPr>
        <w:t xml:space="preserve"> na caçamba;</w:t>
      </w:r>
    </w:p>
    <w:p w14:paraId="56E5CEA4" w14:textId="7681D0A5" w:rsidR="00E43B78" w:rsidRPr="00DB157B" w:rsidRDefault="00117DCC" w:rsidP="00C16A4C">
      <w:pPr>
        <w:pStyle w:val="PargrafodaLista"/>
        <w:numPr>
          <w:ilvl w:val="0"/>
          <w:numId w:val="3"/>
        </w:numPr>
        <w:jc w:val="both"/>
        <w:rPr>
          <w:rFonts w:asciiTheme="minorHAnsi" w:hAnsiTheme="minorHAnsi" w:cs="Arial"/>
        </w:rPr>
      </w:pPr>
      <w:r>
        <w:rPr>
          <w:rFonts w:asciiTheme="minorHAnsi" w:hAnsiTheme="minorHAnsi" w:cs="Arial"/>
        </w:rPr>
        <w:t xml:space="preserve"> Sistema elétrico e lanternas conforme normas legais vigentes.</w:t>
      </w:r>
    </w:p>
    <w:p w14:paraId="13B8D395"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Faróis auxiliares externos;</w:t>
      </w:r>
    </w:p>
    <w:p w14:paraId="148DFE9D" w14:textId="77777777" w:rsidR="00A64EB6" w:rsidRPr="00DB157B" w:rsidRDefault="00A64EB6" w:rsidP="00C16A4C">
      <w:pPr>
        <w:pStyle w:val="PargrafodaLista"/>
        <w:numPr>
          <w:ilvl w:val="0"/>
          <w:numId w:val="3"/>
        </w:numPr>
        <w:jc w:val="both"/>
        <w:rPr>
          <w:rFonts w:asciiTheme="minorHAnsi" w:hAnsiTheme="minorHAnsi" w:cs="Arial"/>
        </w:rPr>
      </w:pPr>
      <w:r w:rsidRPr="00DB157B">
        <w:rPr>
          <w:rFonts w:asciiTheme="minorHAnsi" w:hAnsiTheme="minorHAnsi" w:cs="Arial"/>
        </w:rPr>
        <w:t>Rede de assistência técnica no Mato Grosso do Sul;</w:t>
      </w:r>
    </w:p>
    <w:p w14:paraId="670E5D93" w14:textId="0D067377" w:rsidR="007327DC" w:rsidRDefault="00A64EB6" w:rsidP="00A64EB6">
      <w:pPr>
        <w:pStyle w:val="PargrafodaLista"/>
        <w:jc w:val="both"/>
        <w:rPr>
          <w:rFonts w:cs="Arial"/>
        </w:rPr>
      </w:pPr>
      <w:r w:rsidRPr="00DB157B">
        <w:rPr>
          <w:rFonts w:asciiTheme="minorHAnsi" w:hAnsiTheme="minorHAnsi" w:cs="Arial"/>
        </w:rPr>
        <w:lastRenderedPageBreak/>
        <w:t xml:space="preserve"> </w:t>
      </w:r>
      <w:r w:rsidR="00C16A4C" w:rsidRPr="00DB157B">
        <w:rPr>
          <w:rFonts w:asciiTheme="minorHAnsi" w:hAnsiTheme="minorHAnsi" w:cs="Arial"/>
        </w:rPr>
        <w:t xml:space="preserve"> </w:t>
      </w:r>
    </w:p>
    <w:p w14:paraId="16E774FA" w14:textId="30D39809" w:rsidR="0080586F" w:rsidRPr="00824ECF" w:rsidRDefault="0080586F" w:rsidP="0080586F">
      <w:pPr>
        <w:jc w:val="both"/>
      </w:pPr>
      <w:r>
        <w:rPr>
          <w:b/>
        </w:rPr>
        <w:t>3</w:t>
      </w:r>
      <w:r w:rsidRPr="00F66C2B">
        <w:rPr>
          <w:b/>
        </w:rPr>
        <w:t>-</w:t>
      </w:r>
      <w:r w:rsidRPr="00824ECF">
        <w:rPr>
          <w:rFonts w:cs="Times New Roman"/>
          <w:b/>
          <w:bCs/>
          <w:color w:val="000000"/>
          <w:sz w:val="20"/>
          <w:szCs w:val="20"/>
        </w:rPr>
        <w:t xml:space="preserve"> </w:t>
      </w:r>
      <w:r>
        <w:rPr>
          <w:rFonts w:cs="Times New Roman"/>
          <w:b/>
          <w:bCs/>
          <w:color w:val="000000"/>
        </w:rPr>
        <w:t xml:space="preserve">GARANTIA </w:t>
      </w:r>
      <w:r w:rsidRPr="00824ECF">
        <w:rPr>
          <w:rFonts w:cs="Times New Roman"/>
          <w:b/>
          <w:bCs/>
          <w:color w:val="000000"/>
        </w:rPr>
        <w:t>DO OBJETO</w:t>
      </w:r>
      <w:r>
        <w:rPr>
          <w:b/>
        </w:rPr>
        <w:t>:</w:t>
      </w:r>
    </w:p>
    <w:p w14:paraId="0122D778" w14:textId="036804A9" w:rsidR="0080586F" w:rsidRPr="0080586F" w:rsidRDefault="0080586F" w:rsidP="0080586F">
      <w:pPr>
        <w:ind w:firstLine="720"/>
        <w:jc w:val="both"/>
        <w:rPr>
          <w:rFonts w:cs="Arial"/>
        </w:rPr>
      </w:pPr>
      <w:r w:rsidRPr="0080586F">
        <w:rPr>
          <w:rFonts w:cs="Arial"/>
        </w:rPr>
        <w:t>Garantia técnica mínima de 03 meses, e contra defeitos mínima de 12 meses</w:t>
      </w:r>
      <w:r>
        <w:rPr>
          <w:rFonts w:cs="Arial"/>
        </w:rPr>
        <w:t>.</w:t>
      </w:r>
    </w:p>
    <w:p w14:paraId="2C375F52" w14:textId="77777777" w:rsidR="00A64EB6" w:rsidRPr="00C16A4C" w:rsidRDefault="00A64EB6" w:rsidP="00A64EB6">
      <w:pPr>
        <w:pStyle w:val="PargrafodaLista"/>
        <w:jc w:val="both"/>
        <w:rPr>
          <w:rFonts w:cs="Arial"/>
        </w:rPr>
      </w:pPr>
    </w:p>
    <w:p w14:paraId="1995F171" w14:textId="25AF49FA" w:rsidR="0080586F" w:rsidRDefault="0080586F" w:rsidP="0080586F">
      <w:pPr>
        <w:jc w:val="both"/>
        <w:rPr>
          <w:b/>
        </w:rPr>
      </w:pPr>
      <w:r>
        <w:rPr>
          <w:b/>
        </w:rPr>
        <w:t>3</w:t>
      </w:r>
      <w:r w:rsidRPr="00F66C2B">
        <w:rPr>
          <w:b/>
        </w:rPr>
        <w:t>-</w:t>
      </w:r>
      <w:r w:rsidRPr="00824ECF">
        <w:rPr>
          <w:rFonts w:cs="Times New Roman"/>
          <w:b/>
          <w:bCs/>
          <w:color w:val="000000"/>
          <w:sz w:val="20"/>
          <w:szCs w:val="20"/>
        </w:rPr>
        <w:t xml:space="preserve"> </w:t>
      </w:r>
      <w:r>
        <w:rPr>
          <w:rFonts w:cs="Times New Roman"/>
          <w:b/>
          <w:bCs/>
          <w:color w:val="000000"/>
        </w:rPr>
        <w:t>VIGENCIA DO CONTRATO</w:t>
      </w:r>
      <w:r>
        <w:rPr>
          <w:b/>
        </w:rPr>
        <w:t>:</w:t>
      </w:r>
    </w:p>
    <w:p w14:paraId="50B5B331" w14:textId="0F6D9B1A" w:rsidR="0080586F" w:rsidRDefault="0080586F" w:rsidP="0080586F">
      <w:pPr>
        <w:jc w:val="both"/>
      </w:pPr>
      <w:r>
        <w:rPr>
          <w:b/>
        </w:rPr>
        <w:tab/>
      </w:r>
      <w:r>
        <w:t>Este contrato de terá a vigência de 12 meses a contar da assinatura no mesmo.</w:t>
      </w:r>
    </w:p>
    <w:p w14:paraId="6856EA56" w14:textId="77777777" w:rsidR="00DD1887" w:rsidRDefault="00DD1887" w:rsidP="00A426A4">
      <w:pPr>
        <w:jc w:val="both"/>
        <w:rPr>
          <w:rFonts w:cs="Arial"/>
        </w:rPr>
      </w:pPr>
    </w:p>
    <w:p w14:paraId="2B48DA8D" w14:textId="75CAAA74" w:rsidR="00824ECF" w:rsidRPr="00824ECF" w:rsidRDefault="0080586F" w:rsidP="00A426A4">
      <w:pPr>
        <w:jc w:val="both"/>
      </w:pPr>
      <w:r>
        <w:rPr>
          <w:b/>
        </w:rPr>
        <w:t>4</w:t>
      </w:r>
      <w:r w:rsidR="00824ECF" w:rsidRPr="00F66C2B">
        <w:rPr>
          <w:b/>
        </w:rPr>
        <w:t>-</w:t>
      </w:r>
      <w:r w:rsidR="00824ECF" w:rsidRPr="00824ECF">
        <w:rPr>
          <w:rFonts w:cs="Times New Roman"/>
          <w:b/>
          <w:bCs/>
          <w:color w:val="000000"/>
          <w:sz w:val="20"/>
          <w:szCs w:val="20"/>
        </w:rPr>
        <w:t xml:space="preserve"> </w:t>
      </w:r>
      <w:r w:rsidR="00824ECF" w:rsidRPr="00824ECF">
        <w:rPr>
          <w:rFonts w:cs="Times New Roman"/>
          <w:b/>
          <w:bCs/>
          <w:color w:val="000000"/>
        </w:rPr>
        <w:t>ENTREGA E CRITÉRIOS DE ACEITAÇÃO DO OBJETO</w:t>
      </w:r>
      <w:r w:rsidR="00824ECF">
        <w:rPr>
          <w:b/>
        </w:rPr>
        <w:t>:</w:t>
      </w:r>
    </w:p>
    <w:p w14:paraId="2D84E039" w14:textId="624B8082" w:rsidR="0080586F" w:rsidRDefault="00824ECF" w:rsidP="007260EE">
      <w:pPr>
        <w:jc w:val="both"/>
        <w:rPr>
          <w:sz w:val="22"/>
          <w:szCs w:val="22"/>
        </w:rPr>
      </w:pPr>
      <w:r>
        <w:tab/>
      </w:r>
      <w:r w:rsidR="00EF4194" w:rsidRPr="00FF744A">
        <w:rPr>
          <w:sz w:val="22"/>
          <w:szCs w:val="22"/>
        </w:rPr>
        <w:t xml:space="preserve">A entrega </w:t>
      </w:r>
      <w:r w:rsidR="0080586F">
        <w:rPr>
          <w:sz w:val="22"/>
          <w:szCs w:val="22"/>
        </w:rPr>
        <w:t>do objeto detalhado</w:t>
      </w:r>
      <w:r w:rsidR="0086458A" w:rsidRPr="00FF744A">
        <w:rPr>
          <w:sz w:val="22"/>
          <w:szCs w:val="22"/>
        </w:rPr>
        <w:t xml:space="preserve"> no item 2.1,</w:t>
      </w:r>
      <w:r w:rsidR="001419F2">
        <w:rPr>
          <w:sz w:val="22"/>
          <w:szCs w:val="22"/>
        </w:rPr>
        <w:t xml:space="preserve"> deverá ser feita </w:t>
      </w:r>
      <w:r w:rsidR="00A64EB6">
        <w:rPr>
          <w:sz w:val="22"/>
          <w:szCs w:val="22"/>
        </w:rPr>
        <w:t xml:space="preserve">no </w:t>
      </w:r>
      <w:r w:rsidR="001419F2">
        <w:rPr>
          <w:sz w:val="22"/>
          <w:szCs w:val="22"/>
        </w:rPr>
        <w:t xml:space="preserve">prazo </w:t>
      </w:r>
      <w:r w:rsidR="00A64EB6">
        <w:rPr>
          <w:sz w:val="22"/>
          <w:szCs w:val="22"/>
        </w:rPr>
        <w:t xml:space="preserve">máximo 90 dias pela </w:t>
      </w:r>
      <w:r w:rsidR="00EB3BD1">
        <w:rPr>
          <w:sz w:val="22"/>
          <w:szCs w:val="22"/>
        </w:rPr>
        <w:t xml:space="preserve">empresa vencedora após a conclusão do processo </w:t>
      </w:r>
      <w:r w:rsidR="0080586F">
        <w:rPr>
          <w:sz w:val="22"/>
          <w:szCs w:val="22"/>
        </w:rPr>
        <w:t xml:space="preserve">licitatório </w:t>
      </w:r>
      <w:r w:rsidR="00EB3BD1">
        <w:rPr>
          <w:sz w:val="22"/>
          <w:szCs w:val="22"/>
        </w:rPr>
        <w:t>no pátio da</w:t>
      </w:r>
      <w:r w:rsidR="005D11FC" w:rsidRPr="00FF744A">
        <w:rPr>
          <w:sz w:val="22"/>
          <w:szCs w:val="22"/>
        </w:rPr>
        <w:t xml:space="preserve"> </w:t>
      </w:r>
      <w:r w:rsidR="00C03C5B" w:rsidRPr="00FF744A">
        <w:rPr>
          <w:sz w:val="22"/>
          <w:szCs w:val="22"/>
        </w:rPr>
        <w:t>Secretaria de Obras</w:t>
      </w:r>
      <w:r w:rsidR="005D11FC" w:rsidRPr="00FF744A">
        <w:rPr>
          <w:sz w:val="22"/>
          <w:szCs w:val="22"/>
        </w:rPr>
        <w:t xml:space="preserve"> </w:t>
      </w:r>
      <w:r w:rsidR="001B5C0C">
        <w:rPr>
          <w:sz w:val="22"/>
          <w:szCs w:val="22"/>
        </w:rPr>
        <w:t>situada na</w:t>
      </w:r>
      <w:r w:rsidR="00EF4194" w:rsidRPr="00FF744A">
        <w:rPr>
          <w:sz w:val="22"/>
          <w:szCs w:val="22"/>
        </w:rPr>
        <w:t xml:space="preserve"> </w:t>
      </w:r>
      <w:r w:rsidR="00AC0617" w:rsidRPr="00FF744A">
        <w:rPr>
          <w:sz w:val="22"/>
          <w:szCs w:val="22"/>
        </w:rPr>
        <w:t>Rua</w:t>
      </w:r>
      <w:r w:rsidR="00EF4194" w:rsidRPr="00FF744A">
        <w:rPr>
          <w:sz w:val="22"/>
          <w:szCs w:val="22"/>
        </w:rPr>
        <w:t xml:space="preserve">: </w:t>
      </w:r>
      <w:r w:rsidR="00AC0617" w:rsidRPr="00FF744A">
        <w:rPr>
          <w:sz w:val="22"/>
          <w:szCs w:val="22"/>
        </w:rPr>
        <w:t xml:space="preserve">Ramão trindade s/n, entre as </w:t>
      </w:r>
      <w:r w:rsidR="003921AD" w:rsidRPr="00FF744A">
        <w:rPr>
          <w:sz w:val="22"/>
          <w:szCs w:val="22"/>
        </w:rPr>
        <w:t>07h00min e 11</w:t>
      </w:r>
      <w:r w:rsidR="00AC0617" w:rsidRPr="00FF744A">
        <w:rPr>
          <w:sz w:val="22"/>
          <w:szCs w:val="22"/>
        </w:rPr>
        <w:t>h</w:t>
      </w:r>
      <w:r w:rsidR="003921AD" w:rsidRPr="00FF744A">
        <w:rPr>
          <w:sz w:val="22"/>
          <w:szCs w:val="22"/>
        </w:rPr>
        <w:t>00</w:t>
      </w:r>
      <w:r w:rsidR="00AC0617" w:rsidRPr="00FF744A">
        <w:rPr>
          <w:sz w:val="22"/>
          <w:szCs w:val="22"/>
        </w:rPr>
        <w:t>min da manhã</w:t>
      </w:r>
      <w:r w:rsidR="003921AD" w:rsidRPr="00FF744A">
        <w:rPr>
          <w:sz w:val="22"/>
          <w:szCs w:val="22"/>
        </w:rPr>
        <w:t xml:space="preserve"> e as 13h00min e 17h00min</w:t>
      </w:r>
      <w:r w:rsidR="001B5C0C">
        <w:rPr>
          <w:sz w:val="22"/>
          <w:szCs w:val="22"/>
        </w:rPr>
        <w:t>, todos os dias da semana incluindo sábado, domingo e</w:t>
      </w:r>
      <w:r w:rsidR="00AC0617" w:rsidRPr="00FF744A">
        <w:rPr>
          <w:sz w:val="22"/>
          <w:szCs w:val="22"/>
        </w:rPr>
        <w:t xml:space="preserve"> feriados</w:t>
      </w:r>
      <w:r w:rsidR="0080586F">
        <w:rPr>
          <w:sz w:val="22"/>
          <w:szCs w:val="22"/>
        </w:rPr>
        <w:t>.</w:t>
      </w:r>
      <w:r w:rsidR="00DD1887">
        <w:rPr>
          <w:sz w:val="22"/>
          <w:szCs w:val="22"/>
        </w:rPr>
        <w:t xml:space="preserve"> </w:t>
      </w:r>
      <w:r w:rsidR="0009653F">
        <w:rPr>
          <w:sz w:val="22"/>
          <w:szCs w:val="22"/>
        </w:rPr>
        <w:t>Sendo</w:t>
      </w:r>
      <w:r w:rsidR="00DD1887">
        <w:rPr>
          <w:sz w:val="22"/>
          <w:szCs w:val="22"/>
        </w:rPr>
        <w:t xml:space="preserve"> que o frete fica a cargo da empresa vencedora do certame.</w:t>
      </w:r>
    </w:p>
    <w:p w14:paraId="78DC31BE" w14:textId="7A0EEC38" w:rsidR="00807140" w:rsidRPr="00FF744A" w:rsidRDefault="0080586F" w:rsidP="007260EE">
      <w:pPr>
        <w:jc w:val="both"/>
        <w:rPr>
          <w:sz w:val="22"/>
          <w:szCs w:val="22"/>
        </w:rPr>
      </w:pPr>
      <w:r>
        <w:rPr>
          <w:sz w:val="22"/>
          <w:szCs w:val="22"/>
        </w:rPr>
        <w:tab/>
        <w:t>A empr</w:t>
      </w:r>
      <w:r w:rsidR="0009653F">
        <w:rPr>
          <w:sz w:val="22"/>
          <w:szCs w:val="22"/>
        </w:rPr>
        <w:t xml:space="preserve">esa vencedora deverá oferecer no ato da </w:t>
      </w:r>
      <w:r>
        <w:rPr>
          <w:sz w:val="22"/>
          <w:szCs w:val="22"/>
        </w:rPr>
        <w:t>entrega</w:t>
      </w:r>
      <w:r w:rsidR="0009653F">
        <w:rPr>
          <w:sz w:val="22"/>
          <w:szCs w:val="22"/>
        </w:rPr>
        <w:t xml:space="preserve"> do </w:t>
      </w:r>
      <w:r w:rsidR="00890270">
        <w:rPr>
          <w:sz w:val="22"/>
          <w:szCs w:val="22"/>
        </w:rPr>
        <w:t>veículo</w:t>
      </w:r>
      <w:r w:rsidR="0009653F">
        <w:rPr>
          <w:sz w:val="22"/>
          <w:szCs w:val="22"/>
        </w:rPr>
        <w:t>, uma formação</w:t>
      </w:r>
      <w:r>
        <w:rPr>
          <w:sz w:val="22"/>
          <w:szCs w:val="22"/>
        </w:rPr>
        <w:t xml:space="preserve"> técnica </w:t>
      </w:r>
      <w:r w:rsidR="0009653F">
        <w:rPr>
          <w:sz w:val="22"/>
          <w:szCs w:val="22"/>
        </w:rPr>
        <w:t>(treinamento)</w:t>
      </w:r>
      <w:r>
        <w:rPr>
          <w:sz w:val="22"/>
          <w:szCs w:val="22"/>
        </w:rPr>
        <w:t xml:space="preserve"> ao </w:t>
      </w:r>
      <w:r w:rsidR="00890270">
        <w:rPr>
          <w:sz w:val="22"/>
          <w:szCs w:val="22"/>
        </w:rPr>
        <w:t>motorista</w:t>
      </w:r>
      <w:r>
        <w:rPr>
          <w:sz w:val="22"/>
          <w:szCs w:val="22"/>
        </w:rPr>
        <w:t xml:space="preserve"> </w:t>
      </w:r>
      <w:r w:rsidR="00890270">
        <w:rPr>
          <w:sz w:val="22"/>
          <w:szCs w:val="22"/>
        </w:rPr>
        <w:t>que irá conduzir</w:t>
      </w:r>
      <w:r w:rsidR="0009653F">
        <w:rPr>
          <w:sz w:val="22"/>
          <w:szCs w:val="22"/>
        </w:rPr>
        <w:t xml:space="preserve"> o </w:t>
      </w:r>
      <w:r w:rsidR="00890270">
        <w:rPr>
          <w:sz w:val="22"/>
          <w:szCs w:val="22"/>
        </w:rPr>
        <w:t>mesmo</w:t>
      </w:r>
      <w:r w:rsidR="0009653F">
        <w:rPr>
          <w:sz w:val="22"/>
          <w:szCs w:val="22"/>
        </w:rPr>
        <w:t>.</w:t>
      </w:r>
      <w:r>
        <w:rPr>
          <w:sz w:val="22"/>
          <w:szCs w:val="22"/>
        </w:rPr>
        <w:t xml:space="preserve"> </w:t>
      </w:r>
      <w:r w:rsidR="00EF4194" w:rsidRPr="00FF744A">
        <w:rPr>
          <w:sz w:val="22"/>
          <w:szCs w:val="22"/>
        </w:rPr>
        <w:t xml:space="preserve"> </w:t>
      </w:r>
    </w:p>
    <w:p w14:paraId="0618754F" w14:textId="21E5A0FE" w:rsidR="006F4898" w:rsidRPr="00FF744A" w:rsidRDefault="0009653F" w:rsidP="006F4898">
      <w:pPr>
        <w:spacing w:before="240" w:after="120" w:line="276" w:lineRule="auto"/>
        <w:ind w:firstLine="709"/>
        <w:jc w:val="both"/>
        <w:rPr>
          <w:rFonts w:cs="Times New Roman"/>
          <w:bCs/>
          <w:color w:val="000000"/>
          <w:sz w:val="22"/>
          <w:szCs w:val="22"/>
        </w:rPr>
      </w:pPr>
      <w:r>
        <w:rPr>
          <w:rFonts w:cs="Times New Roman"/>
          <w:bCs/>
          <w:color w:val="000000"/>
          <w:sz w:val="22"/>
          <w:szCs w:val="22"/>
        </w:rPr>
        <w:t xml:space="preserve">O item poderá ser rejeitados se estiver em </w:t>
      </w:r>
      <w:r w:rsidR="007260EE" w:rsidRPr="00FF744A">
        <w:rPr>
          <w:rFonts w:cs="Times New Roman"/>
          <w:bCs/>
          <w:color w:val="000000"/>
          <w:sz w:val="22"/>
          <w:szCs w:val="22"/>
        </w:rPr>
        <w:t>desacordo com as especificações constantes neste termo de referência e na proposta, devendo ser substituídos imediatamente, a contar da notificação da contratada, às suas custas, sem prejuízo da aplicação das penalidades.</w:t>
      </w:r>
    </w:p>
    <w:p w14:paraId="6FA074AF" w14:textId="2D4B1B91" w:rsidR="0072127E" w:rsidRPr="00FF744A" w:rsidRDefault="0072127E" w:rsidP="00807140">
      <w:pPr>
        <w:jc w:val="both"/>
        <w:rPr>
          <w:sz w:val="16"/>
          <w:szCs w:val="16"/>
        </w:rPr>
      </w:pPr>
    </w:p>
    <w:p w14:paraId="79A93F34" w14:textId="6637B968" w:rsidR="0072127E" w:rsidRDefault="0080586F" w:rsidP="0072127E">
      <w:pPr>
        <w:jc w:val="both"/>
        <w:rPr>
          <w:b/>
        </w:rPr>
      </w:pPr>
      <w:r>
        <w:rPr>
          <w:b/>
        </w:rPr>
        <w:t>5</w:t>
      </w:r>
      <w:r w:rsidR="0072127E">
        <w:rPr>
          <w:b/>
        </w:rPr>
        <w:t>-JUSTIFICATIVA:</w:t>
      </w:r>
    </w:p>
    <w:p w14:paraId="50B63FC1" w14:textId="55C20063" w:rsidR="001A7E95" w:rsidRPr="00DD1887" w:rsidRDefault="0072127E" w:rsidP="004F65BC">
      <w:pPr>
        <w:autoSpaceDE w:val="0"/>
        <w:autoSpaceDN w:val="0"/>
        <w:adjustRightInd w:val="0"/>
        <w:rPr>
          <w:rFonts w:cs="Arial"/>
          <w:sz w:val="22"/>
          <w:szCs w:val="22"/>
        </w:rPr>
      </w:pPr>
      <w:r>
        <w:tab/>
      </w:r>
      <w:r w:rsidR="00BF5793">
        <w:rPr>
          <w:rFonts w:cs="Arial"/>
          <w:sz w:val="22"/>
          <w:szCs w:val="22"/>
        </w:rPr>
        <w:t>T</w:t>
      </w:r>
      <w:r w:rsidR="00DD1887" w:rsidRPr="00DD1887">
        <w:rPr>
          <w:rFonts w:cs="Arial"/>
          <w:sz w:val="22"/>
          <w:szCs w:val="22"/>
        </w:rPr>
        <w:t xml:space="preserve">al solicitação visa atender </w:t>
      </w:r>
      <w:r w:rsidR="00053B23" w:rsidRPr="00DD1887">
        <w:rPr>
          <w:rFonts w:cs="Arial"/>
          <w:sz w:val="22"/>
          <w:szCs w:val="22"/>
        </w:rPr>
        <w:t>à</w:t>
      </w:r>
      <w:r w:rsidR="00DD1887" w:rsidRPr="00DD1887">
        <w:rPr>
          <w:rFonts w:cs="Arial"/>
          <w:sz w:val="22"/>
          <w:szCs w:val="22"/>
        </w:rPr>
        <w:t xml:space="preserve"> necessidade </w:t>
      </w:r>
      <w:r w:rsidR="00FE0837">
        <w:rPr>
          <w:rFonts w:cs="Arial"/>
          <w:sz w:val="22"/>
          <w:szCs w:val="22"/>
        </w:rPr>
        <w:t xml:space="preserve">de melhorar a estruturação </w:t>
      </w:r>
      <w:r w:rsidR="00053B23">
        <w:rPr>
          <w:rFonts w:cs="Arial"/>
          <w:sz w:val="22"/>
          <w:szCs w:val="22"/>
        </w:rPr>
        <w:t>do município</w:t>
      </w:r>
      <w:r w:rsidR="00053B23">
        <w:t xml:space="preserve"> de Iguatemi</w:t>
      </w:r>
      <w:r w:rsidR="00FE0837">
        <w:t xml:space="preserve">, a fim de atender </w:t>
      </w:r>
      <w:r w:rsidR="00053B23">
        <w:t>as comunidades rurais</w:t>
      </w:r>
      <w:r w:rsidR="00FE0837">
        <w:t xml:space="preserve"> principalmente o pequeno produtor</w:t>
      </w:r>
      <w:r w:rsidR="00053B23">
        <w:t>.</w:t>
      </w:r>
      <w:r w:rsidR="00FE0837">
        <w:t xml:space="preserve"> Sendo que sessenta e cinco por cento da população rural, são formada por pequenos produtores e desse, a metade desenvolvem a agroindústria familiar. Como a frota da Prefeitura está aquém do necessário e com ano médio avançado, daí a necessidade grandiosa e urgente desse veículo utilitário.</w:t>
      </w:r>
    </w:p>
    <w:p w14:paraId="21C17DE7" w14:textId="68B0A6D2" w:rsidR="00640213" w:rsidRPr="00FF744A" w:rsidRDefault="001A7E95" w:rsidP="0072127E">
      <w:pPr>
        <w:jc w:val="both"/>
        <w:rPr>
          <w:sz w:val="16"/>
          <w:szCs w:val="16"/>
        </w:rPr>
      </w:pPr>
      <w:r w:rsidRPr="001A7E95">
        <w:rPr>
          <w:rFonts w:cs="Arial"/>
          <w:sz w:val="22"/>
          <w:szCs w:val="22"/>
        </w:rPr>
        <w:tab/>
      </w:r>
      <w:r w:rsidRPr="001A7E95">
        <w:rPr>
          <w:rFonts w:cs="Arial"/>
          <w:sz w:val="22"/>
          <w:szCs w:val="22"/>
        </w:rPr>
        <w:tab/>
      </w:r>
    </w:p>
    <w:p w14:paraId="004E35AE" w14:textId="58282DF1" w:rsidR="0072127E" w:rsidRDefault="0072127E" w:rsidP="0072127E">
      <w:pPr>
        <w:jc w:val="both"/>
      </w:pPr>
      <w:r>
        <w:tab/>
        <w:t xml:space="preserve">Diante das considerações, pleiteia-se a contratação para COM A FINALIDADE DE </w:t>
      </w:r>
      <w:r w:rsidR="0013447B">
        <w:t>FORNECIMENTOS DO</w:t>
      </w:r>
      <w:r w:rsidR="00DE73BF">
        <w:t xml:space="preserve"> </w:t>
      </w:r>
      <w:r w:rsidR="004F65BC">
        <w:t>OBJETO</w:t>
      </w:r>
      <w:r w:rsidR="00F35EC4">
        <w:t xml:space="preserve"> RELATADO</w:t>
      </w:r>
      <w:r>
        <w:t xml:space="preserve"> de acordo e com as especificações do item 2.1, visando atender as necessidades </w:t>
      </w:r>
      <w:r w:rsidR="00F35EC4">
        <w:t>da</w:t>
      </w:r>
      <w:r>
        <w:t xml:space="preserve"> Secretaria Municipal de Obras, Infraestrutura e Serviços Urbanos do Município de Iguatemi-MS.</w:t>
      </w:r>
    </w:p>
    <w:p w14:paraId="536DFF98" w14:textId="77777777" w:rsidR="0072127E" w:rsidRPr="00E37B24" w:rsidRDefault="0072127E" w:rsidP="0072127E">
      <w:pPr>
        <w:jc w:val="both"/>
        <w:rPr>
          <w:sz w:val="16"/>
          <w:szCs w:val="16"/>
        </w:rPr>
      </w:pPr>
    </w:p>
    <w:p w14:paraId="0CB7CAD4" w14:textId="1DFF831E" w:rsidR="0072127E" w:rsidRDefault="0080586F" w:rsidP="0072127E">
      <w:pPr>
        <w:jc w:val="both"/>
        <w:rPr>
          <w:b/>
        </w:rPr>
      </w:pPr>
      <w:r>
        <w:rPr>
          <w:b/>
        </w:rPr>
        <w:t>6</w:t>
      </w:r>
      <w:r w:rsidR="0072127E" w:rsidRPr="00742CC9">
        <w:rPr>
          <w:b/>
        </w:rPr>
        <w:t>-DAS CONSIDERAÇÕES FINAIS</w:t>
      </w:r>
      <w:r w:rsidR="0072127E">
        <w:rPr>
          <w:b/>
        </w:rPr>
        <w:t>:</w:t>
      </w:r>
    </w:p>
    <w:p w14:paraId="01ECCE5B" w14:textId="306519D5" w:rsidR="0072127E" w:rsidRDefault="0072127E" w:rsidP="0072127E">
      <w:pPr>
        <w:jc w:val="both"/>
      </w:pPr>
      <w:r>
        <w:rPr>
          <w:b/>
        </w:rPr>
        <w:tab/>
      </w:r>
      <w:r>
        <w:t>A empresa contratada deverá cumprir integralmente com as exigências estabelecidas no Termo de Referência e Contrato</w:t>
      </w:r>
      <w:r w:rsidR="00F364F0">
        <w:t xml:space="preserve"> elaborado pelo setor de licitações e contratos</w:t>
      </w:r>
      <w:r>
        <w:t>.</w:t>
      </w:r>
    </w:p>
    <w:p w14:paraId="678E1D84" w14:textId="37CA9951" w:rsidR="0072127E" w:rsidRDefault="0072127E" w:rsidP="0072127E">
      <w:pPr>
        <w:jc w:val="both"/>
        <w:rPr>
          <w:b/>
        </w:rPr>
      </w:pPr>
      <w:r>
        <w:tab/>
      </w:r>
      <w:r>
        <w:tab/>
        <w:t xml:space="preserve">A Secretaria Municipal de Obras Infraestrutura e Serviços Urbanos fica concedida poderes de embargo à contratada quando for constatada desobediência ostensiva as especificações, quando constatar </w:t>
      </w:r>
      <w:r w:rsidR="00F364F0">
        <w:t>incompatibilidade</w:t>
      </w:r>
      <w:r>
        <w:t xml:space="preserve"> comprovada </w:t>
      </w:r>
      <w:r w:rsidR="00F364F0">
        <w:t>no fornecimento dos serviços e produtos</w:t>
      </w:r>
      <w:r>
        <w:t xml:space="preserve"> ou comportamento inconveniente.    </w:t>
      </w:r>
      <w:r w:rsidRPr="00AA5DEB">
        <w:rPr>
          <w:b/>
        </w:rPr>
        <w:t xml:space="preserve">     </w:t>
      </w:r>
    </w:p>
    <w:p w14:paraId="520F4637" w14:textId="77777777" w:rsidR="0072127E" w:rsidRPr="00FF744A" w:rsidRDefault="0072127E" w:rsidP="0072127E">
      <w:pPr>
        <w:jc w:val="both"/>
        <w:rPr>
          <w:b/>
          <w:sz w:val="16"/>
          <w:szCs w:val="16"/>
        </w:rPr>
      </w:pPr>
    </w:p>
    <w:p w14:paraId="2F059016" w14:textId="075E75BA" w:rsidR="0072127E" w:rsidRDefault="0072127E" w:rsidP="0072127E">
      <w:pPr>
        <w:jc w:val="center"/>
      </w:pPr>
      <w:r>
        <w:t xml:space="preserve">Iguatemi-MS, </w:t>
      </w:r>
      <w:r w:rsidR="00FE0837">
        <w:t>01</w:t>
      </w:r>
      <w:r>
        <w:t xml:space="preserve"> de </w:t>
      </w:r>
      <w:r w:rsidR="00FE0837">
        <w:t>Março</w:t>
      </w:r>
      <w:r>
        <w:t xml:space="preserve"> de 201</w:t>
      </w:r>
      <w:r w:rsidR="00FE0837">
        <w:t>9</w:t>
      </w:r>
      <w:r>
        <w:t>.</w:t>
      </w:r>
    </w:p>
    <w:p w14:paraId="6AC02036" w14:textId="77777777" w:rsidR="00CA3FFF" w:rsidRPr="00FF744A" w:rsidRDefault="00CA3FFF" w:rsidP="0072127E">
      <w:pPr>
        <w:jc w:val="center"/>
        <w:rPr>
          <w:sz w:val="16"/>
          <w:szCs w:val="16"/>
        </w:rPr>
      </w:pPr>
    </w:p>
    <w:p w14:paraId="67A09EDE" w14:textId="77777777" w:rsidR="00CA3FFF" w:rsidRPr="0037509D" w:rsidRDefault="00CA3FFF" w:rsidP="0072127E">
      <w:pPr>
        <w:jc w:val="center"/>
      </w:pPr>
    </w:p>
    <w:p w14:paraId="0375693F" w14:textId="77777777" w:rsidR="0072127E" w:rsidRDefault="0072127E" w:rsidP="0072127E">
      <w:pPr>
        <w:framePr w:hSpace="141" w:wrap="around" w:hAnchor="margin" w:y="-491"/>
        <w:rPr>
          <w:rFonts w:ascii="Arial Narrow" w:hAnsi="Arial Narrow"/>
          <w:sz w:val="12"/>
        </w:rPr>
      </w:pPr>
    </w:p>
    <w:p w14:paraId="4A5353C7" w14:textId="77777777" w:rsidR="0072127E" w:rsidRPr="00E37B24" w:rsidRDefault="0072127E" w:rsidP="0072127E">
      <w:pPr>
        <w:pStyle w:val="Ttulo4"/>
        <w:rPr>
          <w:rFonts w:ascii="Arial Narrow" w:hAnsi="Arial Narrow"/>
          <w:sz w:val="16"/>
          <w:szCs w:val="16"/>
        </w:rPr>
      </w:pPr>
    </w:p>
    <w:p w14:paraId="79C1D47A" w14:textId="6E0B5926" w:rsidR="0072127E" w:rsidRPr="00A712B0" w:rsidRDefault="00C03C5B" w:rsidP="0072127E">
      <w:pPr>
        <w:pStyle w:val="Ttulo4"/>
        <w:rPr>
          <w:rFonts w:ascii="Arial Narrow" w:hAnsi="Arial Narrow"/>
        </w:rPr>
      </w:pPr>
      <w:r>
        <w:rPr>
          <w:rFonts w:ascii="Arial Narrow" w:hAnsi="Arial Narrow"/>
        </w:rPr>
        <w:t>Edson Palla</w:t>
      </w:r>
    </w:p>
    <w:p w14:paraId="0ED0513F" w14:textId="1C014EB3" w:rsidR="00602A83" w:rsidRDefault="0072127E" w:rsidP="00E37B24">
      <w:pPr>
        <w:jc w:val="center"/>
      </w:pPr>
      <w:r>
        <w:rPr>
          <w:rFonts w:ascii="Arial Narrow" w:hAnsi="Arial Narrow"/>
          <w:sz w:val="28"/>
        </w:rPr>
        <w:t>SECRETARIO</w:t>
      </w:r>
      <w:r w:rsidRPr="00A712B0">
        <w:rPr>
          <w:rFonts w:ascii="Arial Narrow" w:hAnsi="Arial Narrow"/>
          <w:sz w:val="28"/>
        </w:rPr>
        <w:t xml:space="preserve"> MUNICIPAL DE OBRAS INFRAESTRUTURA</w:t>
      </w:r>
      <w:r>
        <w:rPr>
          <w:rFonts w:ascii="Arial Narrow" w:hAnsi="Arial Narrow"/>
          <w:sz w:val="28"/>
        </w:rPr>
        <w:t xml:space="preserve"> E SERVIÇOS URBANOS</w:t>
      </w:r>
      <w:r w:rsidRPr="00A712B0">
        <w:rPr>
          <w:rFonts w:ascii="Arial Narrow" w:hAnsi="Arial Narrow"/>
          <w:sz w:val="28"/>
        </w:rPr>
        <w:t>.</w:t>
      </w:r>
    </w:p>
    <w:sectPr w:rsidR="00602A83" w:rsidSect="009A1410">
      <w:headerReference w:type="default" r:id="rId8"/>
      <w:footerReference w:type="default" r:id="rId9"/>
      <w:pgSz w:w="11900" w:h="16840"/>
      <w:pgMar w:top="1440" w:right="1800" w:bottom="1440" w:left="1800" w:header="567"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9C9DA" w14:textId="77777777" w:rsidR="00511361" w:rsidRDefault="00511361" w:rsidP="004E2524">
      <w:r>
        <w:separator/>
      </w:r>
    </w:p>
  </w:endnote>
  <w:endnote w:type="continuationSeparator" w:id="0">
    <w:p w14:paraId="23425A48" w14:textId="77777777" w:rsidR="00511361" w:rsidRDefault="00511361"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D00E" w14:textId="77777777" w:rsidR="004E2524" w:rsidRDefault="004E2524"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49358084" wp14:editId="249015A8">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7BC79" w14:textId="77777777" w:rsidR="00511361" w:rsidRDefault="00511361" w:rsidP="004E2524">
      <w:r>
        <w:separator/>
      </w:r>
    </w:p>
  </w:footnote>
  <w:footnote w:type="continuationSeparator" w:id="0">
    <w:p w14:paraId="2B0E7E90" w14:textId="77777777" w:rsidR="00511361" w:rsidRDefault="00511361"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5776" w14:textId="77777777" w:rsidR="004E2524" w:rsidRDefault="004E2524" w:rsidP="004E2524">
    <w:pPr>
      <w:pStyle w:val="Cabealho"/>
      <w:ind w:left="-1800" w:right="-1765"/>
    </w:pPr>
    <w:r>
      <w:rPr>
        <w:rFonts w:hint="eastAsia"/>
        <w:noProof/>
        <w:lang w:eastAsia="pt-BR"/>
      </w:rPr>
      <w:drawing>
        <wp:inline distT="0" distB="0" distL="0" distR="0" wp14:anchorId="60F9ECD1" wp14:editId="6EFF0A28">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C100D"/>
    <w:multiLevelType w:val="multilevel"/>
    <w:tmpl w:val="E576A36E"/>
    <w:lvl w:ilvl="0">
      <w:start w:val="1"/>
      <w:numFmt w:val="decimal"/>
      <w:lvlText w:val="%1."/>
      <w:lvlJc w:val="left"/>
      <w:pPr>
        <w:ind w:left="360" w:hanging="360"/>
      </w:pPr>
      <w:rPr>
        <w:b/>
      </w:rPr>
    </w:lvl>
    <w:lvl w:ilvl="1">
      <w:start w:val="1"/>
      <w:numFmt w:val="decimal"/>
      <w:lvlText w:val="%1.%2."/>
      <w:lvlJc w:val="left"/>
      <w:pPr>
        <w:ind w:left="1425" w:hanging="432"/>
      </w:pPr>
      <w:rPr>
        <w:b w:val="0"/>
        <w:i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457A13"/>
    <w:multiLevelType w:val="hybridMultilevel"/>
    <w:tmpl w:val="0CAA15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1511E0"/>
    <w:multiLevelType w:val="hybridMultilevel"/>
    <w:tmpl w:val="28B285FE"/>
    <w:lvl w:ilvl="0" w:tplc="20E07A8E">
      <w:start w:val="2"/>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414A5"/>
    <w:rsid w:val="00052050"/>
    <w:rsid w:val="00053B23"/>
    <w:rsid w:val="0006391D"/>
    <w:rsid w:val="00093917"/>
    <w:rsid w:val="000959DA"/>
    <w:rsid w:val="0009653F"/>
    <w:rsid w:val="000A05A2"/>
    <w:rsid w:val="000A1A62"/>
    <w:rsid w:val="000C0907"/>
    <w:rsid w:val="000D71C4"/>
    <w:rsid w:val="00117368"/>
    <w:rsid w:val="00117DCC"/>
    <w:rsid w:val="00133AF7"/>
    <w:rsid w:val="0013447B"/>
    <w:rsid w:val="00137D95"/>
    <w:rsid w:val="001419F2"/>
    <w:rsid w:val="001A7E95"/>
    <w:rsid w:val="001B5A77"/>
    <w:rsid w:val="001B5C0C"/>
    <w:rsid w:val="001C5849"/>
    <w:rsid w:val="001D41BB"/>
    <w:rsid w:val="001D6CD9"/>
    <w:rsid w:val="002131DD"/>
    <w:rsid w:val="00230E7B"/>
    <w:rsid w:val="00234656"/>
    <w:rsid w:val="00235F14"/>
    <w:rsid w:val="00245C73"/>
    <w:rsid w:val="00261490"/>
    <w:rsid w:val="00284C53"/>
    <w:rsid w:val="002A4A4F"/>
    <w:rsid w:val="002A516C"/>
    <w:rsid w:val="002C3C8B"/>
    <w:rsid w:val="002E2A94"/>
    <w:rsid w:val="002E2C6F"/>
    <w:rsid w:val="002F3681"/>
    <w:rsid w:val="002F5179"/>
    <w:rsid w:val="00303751"/>
    <w:rsid w:val="00306357"/>
    <w:rsid w:val="00333E9A"/>
    <w:rsid w:val="00353CF5"/>
    <w:rsid w:val="00370D89"/>
    <w:rsid w:val="003921AD"/>
    <w:rsid w:val="003A6C5A"/>
    <w:rsid w:val="003D68FF"/>
    <w:rsid w:val="003E3EFF"/>
    <w:rsid w:val="00411C18"/>
    <w:rsid w:val="004572EC"/>
    <w:rsid w:val="00497F98"/>
    <w:rsid w:val="004B024A"/>
    <w:rsid w:val="004C4A99"/>
    <w:rsid w:val="004C76E0"/>
    <w:rsid w:val="004D4ED0"/>
    <w:rsid w:val="004E2524"/>
    <w:rsid w:val="004F65BC"/>
    <w:rsid w:val="00511361"/>
    <w:rsid w:val="00553077"/>
    <w:rsid w:val="00555C81"/>
    <w:rsid w:val="00596985"/>
    <w:rsid w:val="005D11FC"/>
    <w:rsid w:val="006009B4"/>
    <w:rsid w:val="00602A83"/>
    <w:rsid w:val="0062271B"/>
    <w:rsid w:val="006249C9"/>
    <w:rsid w:val="00626191"/>
    <w:rsid w:val="00640213"/>
    <w:rsid w:val="006A0875"/>
    <w:rsid w:val="006A5721"/>
    <w:rsid w:val="006E5B5D"/>
    <w:rsid w:val="006F4898"/>
    <w:rsid w:val="007030E8"/>
    <w:rsid w:val="0072127E"/>
    <w:rsid w:val="007260EE"/>
    <w:rsid w:val="00726C66"/>
    <w:rsid w:val="00731BF7"/>
    <w:rsid w:val="007327DC"/>
    <w:rsid w:val="007339E3"/>
    <w:rsid w:val="0074137A"/>
    <w:rsid w:val="00751B20"/>
    <w:rsid w:val="00766154"/>
    <w:rsid w:val="00772C2D"/>
    <w:rsid w:val="0077609E"/>
    <w:rsid w:val="00785650"/>
    <w:rsid w:val="007C092D"/>
    <w:rsid w:val="0080586F"/>
    <w:rsid w:val="00807140"/>
    <w:rsid w:val="00824ECF"/>
    <w:rsid w:val="0083062D"/>
    <w:rsid w:val="008541E2"/>
    <w:rsid w:val="0086458A"/>
    <w:rsid w:val="0087764E"/>
    <w:rsid w:val="00890270"/>
    <w:rsid w:val="008D6756"/>
    <w:rsid w:val="008D7255"/>
    <w:rsid w:val="008F44B1"/>
    <w:rsid w:val="0091061D"/>
    <w:rsid w:val="00927405"/>
    <w:rsid w:val="00953361"/>
    <w:rsid w:val="009A1410"/>
    <w:rsid w:val="009A73FD"/>
    <w:rsid w:val="009B2BDE"/>
    <w:rsid w:val="009E0D38"/>
    <w:rsid w:val="00A1569B"/>
    <w:rsid w:val="00A238D6"/>
    <w:rsid w:val="00A3327E"/>
    <w:rsid w:val="00A426A4"/>
    <w:rsid w:val="00A454CB"/>
    <w:rsid w:val="00A456EF"/>
    <w:rsid w:val="00A46496"/>
    <w:rsid w:val="00A52F52"/>
    <w:rsid w:val="00A6215D"/>
    <w:rsid w:val="00A64EB6"/>
    <w:rsid w:val="00A86E91"/>
    <w:rsid w:val="00AC0617"/>
    <w:rsid w:val="00AC7475"/>
    <w:rsid w:val="00AF36F3"/>
    <w:rsid w:val="00B05FD7"/>
    <w:rsid w:val="00B34372"/>
    <w:rsid w:val="00B642A4"/>
    <w:rsid w:val="00B65DF4"/>
    <w:rsid w:val="00B77F18"/>
    <w:rsid w:val="00BA0B23"/>
    <w:rsid w:val="00BB1A93"/>
    <w:rsid w:val="00BD0DBD"/>
    <w:rsid w:val="00BD3CEF"/>
    <w:rsid w:val="00BF30C7"/>
    <w:rsid w:val="00BF5793"/>
    <w:rsid w:val="00C03C5B"/>
    <w:rsid w:val="00C141CA"/>
    <w:rsid w:val="00C16A4C"/>
    <w:rsid w:val="00C311C4"/>
    <w:rsid w:val="00C5172A"/>
    <w:rsid w:val="00C606FE"/>
    <w:rsid w:val="00CA3FFF"/>
    <w:rsid w:val="00CA414C"/>
    <w:rsid w:val="00CD0467"/>
    <w:rsid w:val="00CE3232"/>
    <w:rsid w:val="00CE4A8A"/>
    <w:rsid w:val="00CF1590"/>
    <w:rsid w:val="00D17481"/>
    <w:rsid w:val="00D41780"/>
    <w:rsid w:val="00D47632"/>
    <w:rsid w:val="00D476E6"/>
    <w:rsid w:val="00D50E9C"/>
    <w:rsid w:val="00D61164"/>
    <w:rsid w:val="00D652A8"/>
    <w:rsid w:val="00D65BE9"/>
    <w:rsid w:val="00DA1DFB"/>
    <w:rsid w:val="00DB157B"/>
    <w:rsid w:val="00DD1887"/>
    <w:rsid w:val="00DE6213"/>
    <w:rsid w:val="00DE73BF"/>
    <w:rsid w:val="00E135F3"/>
    <w:rsid w:val="00E33EE4"/>
    <w:rsid w:val="00E37B24"/>
    <w:rsid w:val="00E43B78"/>
    <w:rsid w:val="00EB3BD1"/>
    <w:rsid w:val="00EB6FA7"/>
    <w:rsid w:val="00EC6F8C"/>
    <w:rsid w:val="00EC6FC0"/>
    <w:rsid w:val="00EE4D7A"/>
    <w:rsid w:val="00EF4194"/>
    <w:rsid w:val="00F1117F"/>
    <w:rsid w:val="00F232FE"/>
    <w:rsid w:val="00F35EC4"/>
    <w:rsid w:val="00F364F0"/>
    <w:rsid w:val="00F66AFB"/>
    <w:rsid w:val="00F72382"/>
    <w:rsid w:val="00F8465D"/>
    <w:rsid w:val="00F87BB0"/>
    <w:rsid w:val="00FA3AB9"/>
    <w:rsid w:val="00FC1041"/>
    <w:rsid w:val="00FE0837"/>
    <w:rsid w:val="00FE2839"/>
    <w:rsid w:val="00FF744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7F1F9"/>
  <w14:defaultImageDpi w14:val="300"/>
  <w15:docId w15:val="{0C5FA84C-FFC4-4808-ADEE-BDD4E11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qFormat/>
    <w:rsid w:val="0072127E"/>
    <w:pPr>
      <w:keepNext/>
      <w:jc w:val="center"/>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4Char">
    <w:name w:val="Título 4 Char"/>
    <w:basedOn w:val="Fontepargpadro"/>
    <w:link w:val="Ttulo4"/>
    <w:rsid w:val="0072127E"/>
    <w:rPr>
      <w:rFonts w:ascii="Times New Roman" w:eastAsia="Times New Roman" w:hAnsi="Times New Roman" w:cs="Times New Roman"/>
      <w:b/>
      <w:sz w:val="28"/>
      <w:szCs w:val="20"/>
      <w:lang w:eastAsia="pt-BR"/>
    </w:rPr>
  </w:style>
  <w:style w:type="paragraph" w:styleId="PargrafodaLista">
    <w:name w:val="List Paragraph"/>
    <w:basedOn w:val="Normal"/>
    <w:qFormat/>
    <w:rsid w:val="006F4898"/>
    <w:pPr>
      <w:ind w:left="720"/>
      <w:contextualSpacing/>
    </w:pPr>
    <w:rPr>
      <w:rFonts w:ascii="Ecofont_Spranq_eco_Sans" w:eastAsia="Times New Roman" w:hAnsi="Ecofont_Spranq_eco_Sans" w:cs="Tahoma"/>
      <w:lang w:eastAsia="pt-BR"/>
    </w:rPr>
  </w:style>
  <w:style w:type="paragraph" w:styleId="Recuodecorpodetexto">
    <w:name w:val="Body Text Indent"/>
    <w:basedOn w:val="Normal"/>
    <w:link w:val="RecuodecorpodetextoChar"/>
    <w:rsid w:val="00235F14"/>
    <w:pPr>
      <w:ind w:firstLine="1134"/>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235F14"/>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iPriority w:val="99"/>
    <w:unhideWhenUsed/>
    <w:rsid w:val="00BD3CE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D3C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B298-4940-48A0-B3FA-F25D5D5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Licitacao02</cp:lastModifiedBy>
  <cp:revision>2</cp:revision>
  <cp:lastPrinted>2018-11-30T12:28:00Z</cp:lastPrinted>
  <dcterms:created xsi:type="dcterms:W3CDTF">2019-03-13T12:03:00Z</dcterms:created>
  <dcterms:modified xsi:type="dcterms:W3CDTF">2019-03-13T12:03:00Z</dcterms:modified>
</cp:coreProperties>
</file>