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365" w:rsidRPr="00271911" w:rsidRDefault="00BF6365" w:rsidP="00BF6365">
      <w:pPr>
        <w:jc w:val="center"/>
        <w:rPr>
          <w:rFonts w:asciiTheme="majorHAnsi" w:hAnsiTheme="majorHAnsi"/>
          <w:b/>
          <w:u w:val="single"/>
        </w:rPr>
      </w:pPr>
    </w:p>
    <w:p w:rsidR="00BF6365" w:rsidRPr="0019436B" w:rsidRDefault="00BF6365" w:rsidP="003F17F3">
      <w:pPr>
        <w:jc w:val="center"/>
        <w:rPr>
          <w:rFonts w:asciiTheme="majorHAnsi" w:hAnsiTheme="majorHAnsi"/>
          <w:b/>
          <w:sz w:val="28"/>
        </w:rPr>
      </w:pPr>
      <w:r w:rsidRPr="0019436B">
        <w:rPr>
          <w:rFonts w:asciiTheme="majorHAnsi" w:hAnsiTheme="majorHAnsi"/>
          <w:b/>
          <w:sz w:val="28"/>
        </w:rPr>
        <w:t>TERMO DE REFERÊNCIA</w:t>
      </w:r>
    </w:p>
    <w:p w:rsidR="0019436B" w:rsidRPr="00A43FE3" w:rsidRDefault="00CC2B97" w:rsidP="003F17F3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A43FE3">
        <w:rPr>
          <w:rFonts w:asciiTheme="majorHAnsi" w:hAnsiTheme="majorHAnsi"/>
          <w:b/>
          <w:sz w:val="28"/>
          <w:szCs w:val="28"/>
          <w:u w:val="single"/>
        </w:rPr>
        <w:t>AQUISIÇÃO DE OXIGÊNIO MEDICINAL</w:t>
      </w:r>
    </w:p>
    <w:p w:rsidR="00BF6365" w:rsidRPr="0019436B" w:rsidRDefault="00BF6365" w:rsidP="00BF6365">
      <w:pPr>
        <w:jc w:val="both"/>
        <w:rPr>
          <w:rFonts w:asciiTheme="majorHAnsi" w:hAnsiTheme="majorHAnsi"/>
        </w:rPr>
      </w:pPr>
    </w:p>
    <w:p w:rsidR="00BF6365" w:rsidRPr="0019436B" w:rsidRDefault="00BF6365" w:rsidP="00BF6365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b/>
          <w:szCs w:val="24"/>
        </w:rPr>
        <w:t>DO OBJETO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szCs w:val="24"/>
        </w:rPr>
        <w:t xml:space="preserve"> </w:t>
      </w:r>
      <w:bookmarkStart w:id="0" w:name="_GoBack"/>
      <w:bookmarkEnd w:id="0"/>
    </w:p>
    <w:p w:rsidR="00BF6365" w:rsidRPr="00590EA5" w:rsidRDefault="00BF6365" w:rsidP="00BF6365">
      <w:pPr>
        <w:pStyle w:val="PargrafodaLista"/>
        <w:numPr>
          <w:ilvl w:val="1"/>
          <w:numId w:val="1"/>
        </w:numPr>
        <w:ind w:left="0" w:firstLine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szCs w:val="24"/>
        </w:rPr>
        <w:t xml:space="preserve">O presente Termo constitui elemento fundamental </w:t>
      </w:r>
      <w:r w:rsidR="00CC2B97" w:rsidRPr="00CC2B97">
        <w:rPr>
          <w:rFonts w:asciiTheme="majorHAnsi" w:hAnsiTheme="majorHAnsi"/>
          <w:b/>
        </w:rPr>
        <w:t>AQUISIÇÃO DE OXIGÊNIO MEDICINAL</w:t>
      </w:r>
      <w:r w:rsidRPr="0019436B">
        <w:rPr>
          <w:rFonts w:asciiTheme="majorHAnsi" w:hAnsiTheme="majorHAnsi"/>
          <w:szCs w:val="24"/>
        </w:rPr>
        <w:t>, conforme a especificação</w:t>
      </w:r>
      <w:r w:rsidR="007A0D29">
        <w:rPr>
          <w:rFonts w:asciiTheme="majorHAnsi" w:hAnsiTheme="majorHAnsi"/>
          <w:szCs w:val="24"/>
        </w:rPr>
        <w:t xml:space="preserve"> e quantitativo </w:t>
      </w:r>
      <w:r w:rsidR="00CC2B97">
        <w:rPr>
          <w:rFonts w:asciiTheme="majorHAnsi" w:hAnsiTheme="majorHAnsi"/>
          <w:szCs w:val="24"/>
        </w:rPr>
        <w:t xml:space="preserve">estimado no Termo de Referência </w:t>
      </w:r>
      <w:r w:rsidR="00590EA5">
        <w:rPr>
          <w:rFonts w:asciiTheme="majorHAnsi" w:hAnsiTheme="majorHAnsi"/>
        </w:rPr>
        <w:t>na</w:t>
      </w:r>
      <w:r w:rsidR="00CC2B97">
        <w:rPr>
          <w:rFonts w:asciiTheme="majorHAnsi" w:hAnsiTheme="majorHAnsi"/>
        </w:rPr>
        <w:t xml:space="preserve"> SMS nº</w:t>
      </w:r>
      <w:r w:rsidR="009D4B1A">
        <w:rPr>
          <w:rFonts w:asciiTheme="majorHAnsi" w:hAnsiTheme="majorHAnsi"/>
        </w:rPr>
        <w:t xml:space="preserve"> 3660,</w:t>
      </w:r>
      <w:r w:rsidR="00CC2B97">
        <w:rPr>
          <w:rFonts w:asciiTheme="majorHAnsi" w:hAnsiTheme="majorHAnsi"/>
        </w:rPr>
        <w:t xml:space="preserve"> em anexo.</w:t>
      </w:r>
    </w:p>
    <w:p w:rsidR="00590EA5" w:rsidRPr="00590EA5" w:rsidRDefault="00590EA5" w:rsidP="00590EA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Pr="00CC2B97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CC2B97">
        <w:rPr>
          <w:rFonts w:asciiTheme="majorHAnsi" w:hAnsiTheme="majorHAnsi"/>
          <w:b/>
          <w:szCs w:val="24"/>
        </w:rPr>
        <w:t>2. DA JUSTIFICATIVA</w:t>
      </w:r>
    </w:p>
    <w:p w:rsidR="00BF6365" w:rsidRPr="00CC2B97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7265CF" w:rsidRPr="00CC2B97" w:rsidRDefault="00BF6365" w:rsidP="004A7BAF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CC2B97">
        <w:rPr>
          <w:rFonts w:asciiTheme="majorHAnsi" w:hAnsiTheme="majorHAnsi"/>
          <w:b/>
          <w:szCs w:val="24"/>
        </w:rPr>
        <w:t xml:space="preserve">2.1. </w:t>
      </w:r>
      <w:r w:rsidR="0059492D" w:rsidRPr="00CC2B97">
        <w:rPr>
          <w:rFonts w:asciiTheme="majorHAnsi" w:hAnsiTheme="majorHAnsi"/>
          <w:b/>
          <w:szCs w:val="24"/>
        </w:rPr>
        <w:t xml:space="preserve"> </w:t>
      </w:r>
      <w:r w:rsidR="0059492D" w:rsidRPr="00CC2B97">
        <w:rPr>
          <w:rFonts w:asciiTheme="majorHAnsi" w:hAnsiTheme="majorHAnsi"/>
          <w:szCs w:val="24"/>
        </w:rPr>
        <w:t>A</w:t>
      </w:r>
      <w:r w:rsidR="007265CF" w:rsidRPr="00CC2B97">
        <w:rPr>
          <w:rFonts w:asciiTheme="majorHAnsi" w:hAnsiTheme="majorHAnsi"/>
          <w:szCs w:val="24"/>
        </w:rPr>
        <w:t xml:space="preserve"> aquisição de Oxigênio medicinal faz-se necessária devido ao Pronto Atendimento Municipal</w:t>
      </w:r>
      <w:r w:rsidR="0059492D" w:rsidRPr="00CC2B97">
        <w:rPr>
          <w:rFonts w:asciiTheme="majorHAnsi" w:hAnsiTheme="majorHAnsi"/>
          <w:szCs w:val="24"/>
        </w:rPr>
        <w:t xml:space="preserve"> </w:t>
      </w:r>
      <w:r w:rsidR="007265CF" w:rsidRPr="00CC2B97">
        <w:rPr>
          <w:rFonts w:asciiTheme="majorHAnsi" w:hAnsiTheme="majorHAnsi"/>
          <w:szCs w:val="24"/>
        </w:rPr>
        <w:t>atender urgências e emergências que frequentemente demandam uso de oxigênio para o atendimento de pacientes em estado grave. O oxigênio medicinal também é utilizado para atender pacientes com doenças respiratórias crônicas que demandam uso de oxigênio em domicílio</w:t>
      </w:r>
      <w:r w:rsidR="00590EA5">
        <w:rPr>
          <w:rFonts w:asciiTheme="majorHAnsi" w:hAnsiTheme="majorHAnsi"/>
          <w:szCs w:val="24"/>
        </w:rPr>
        <w:t xml:space="preserve"> e no </w:t>
      </w:r>
      <w:proofErr w:type="spellStart"/>
      <w:r w:rsidR="00590EA5">
        <w:rPr>
          <w:rFonts w:asciiTheme="majorHAnsi" w:hAnsiTheme="majorHAnsi"/>
          <w:szCs w:val="24"/>
        </w:rPr>
        <w:t>ESF’s</w:t>
      </w:r>
      <w:proofErr w:type="spellEnd"/>
      <w:r w:rsidR="00590EA5">
        <w:rPr>
          <w:rFonts w:asciiTheme="majorHAnsi" w:hAnsiTheme="majorHAnsi"/>
          <w:szCs w:val="24"/>
        </w:rPr>
        <w:t xml:space="preserve"> na Atenção Básica</w:t>
      </w:r>
      <w:r w:rsidR="007265CF" w:rsidRPr="00CC2B97">
        <w:rPr>
          <w:rFonts w:asciiTheme="majorHAnsi" w:hAnsiTheme="majorHAnsi"/>
          <w:szCs w:val="24"/>
        </w:rPr>
        <w:t>. Além disso, o produto em questão também é utilizado nas ambulâncias do município que realizam os atendimentos e transferências para outras unidades de saúde de maior porte.</w:t>
      </w:r>
    </w:p>
    <w:p w:rsidR="007265CF" w:rsidRPr="00CC2B97" w:rsidRDefault="009E5352" w:rsidP="00CC2B97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CC2B97">
        <w:rPr>
          <w:rFonts w:asciiTheme="majorHAnsi" w:hAnsiTheme="majorHAnsi"/>
          <w:szCs w:val="24"/>
        </w:rPr>
        <w:t xml:space="preserve">A aquisição de reguladores e Fluxômetros é indispensável para a mensuração da quantidade de oxigênio oferecido aos pacientes. </w:t>
      </w:r>
    </w:p>
    <w:p w:rsidR="0083623A" w:rsidRPr="00CC2B97" w:rsidRDefault="0083623A" w:rsidP="004A7BAF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CC2B97">
        <w:rPr>
          <w:rFonts w:asciiTheme="majorHAnsi" w:hAnsiTheme="majorHAnsi"/>
          <w:b/>
          <w:szCs w:val="24"/>
        </w:rPr>
        <w:t>3</w:t>
      </w:r>
      <w:r w:rsidR="00F13E15" w:rsidRPr="00CC2B97">
        <w:rPr>
          <w:rFonts w:asciiTheme="majorHAnsi" w:hAnsiTheme="majorHAnsi"/>
          <w:b/>
          <w:szCs w:val="24"/>
        </w:rPr>
        <w:t xml:space="preserve">. </w:t>
      </w:r>
      <w:r w:rsidR="00670B73">
        <w:rPr>
          <w:rFonts w:asciiTheme="majorHAnsi" w:hAnsiTheme="majorHAnsi"/>
          <w:b/>
        </w:rPr>
        <w:t>DA ENTREGA DO OBJETO LICITADO E DA NOTA FISCAL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670B73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3</w:t>
      </w:r>
      <w:r w:rsidR="00BF6365" w:rsidRPr="0019436B">
        <w:rPr>
          <w:rFonts w:asciiTheme="majorHAnsi" w:hAnsiTheme="majorHAnsi"/>
          <w:b/>
          <w:szCs w:val="24"/>
        </w:rPr>
        <w:t xml:space="preserve">.1. </w:t>
      </w:r>
      <w:r w:rsidR="00670B73">
        <w:rPr>
          <w:rFonts w:asciiTheme="majorHAnsi" w:hAnsiTheme="majorHAnsi"/>
        </w:rPr>
        <w:t>O objeto desta licitação ser</w:t>
      </w:r>
      <w:r w:rsidR="002E2FDE">
        <w:rPr>
          <w:rFonts w:asciiTheme="majorHAnsi" w:hAnsiTheme="majorHAnsi"/>
        </w:rPr>
        <w:t>á pelo período de até 31/12/20</w:t>
      </w:r>
      <w:r w:rsidR="009D4B1A">
        <w:rPr>
          <w:rFonts w:asciiTheme="majorHAnsi" w:hAnsiTheme="majorHAnsi"/>
        </w:rPr>
        <w:t>20</w:t>
      </w:r>
      <w:r w:rsidR="00670B73">
        <w:rPr>
          <w:rFonts w:asciiTheme="majorHAnsi" w:hAnsiTheme="majorHAnsi"/>
        </w:rPr>
        <w:t>, entrega parcelada, mediante a expedição de solicitação/Requisição de fornecimento pelo Setor Competente, no local e horário indicados, quando solicitado entrega. Todas as despesas de transporte, tributos, frete, carregamento, descarregamento, encargos trabalhistas e previdenciários e outros custos decorrentes direta e indiretamente do fornecimento do objeto desta licitação, correrão por conta exclusiva da contratada.</w:t>
      </w:r>
    </w:p>
    <w:p w:rsidR="00670B73" w:rsidRDefault="00670B73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740531" w:rsidRDefault="006F01DA" w:rsidP="00670B73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b/>
          <w:szCs w:val="24"/>
        </w:rPr>
        <w:t>3.2</w:t>
      </w:r>
      <w:r w:rsidRPr="0019436B">
        <w:rPr>
          <w:rFonts w:asciiTheme="majorHAnsi" w:hAnsiTheme="majorHAnsi"/>
          <w:szCs w:val="24"/>
        </w:rPr>
        <w:t xml:space="preserve"> </w:t>
      </w:r>
      <w:r w:rsidR="00CC2B97" w:rsidRPr="00CC2B97">
        <w:rPr>
          <w:rFonts w:asciiTheme="majorHAnsi" w:hAnsiTheme="majorHAnsi"/>
          <w:szCs w:val="24"/>
        </w:rPr>
        <w:t>O oxigênio deve ser entregue</w:t>
      </w:r>
      <w:r w:rsidR="00670B73">
        <w:rPr>
          <w:rFonts w:asciiTheme="majorHAnsi" w:hAnsiTheme="majorHAnsi"/>
          <w:szCs w:val="24"/>
        </w:rPr>
        <w:t xml:space="preserve"> acondicionados</w:t>
      </w:r>
      <w:r w:rsidR="00CC2B97" w:rsidRPr="00CC2B97">
        <w:rPr>
          <w:rFonts w:asciiTheme="majorHAnsi" w:hAnsiTheme="majorHAnsi"/>
          <w:szCs w:val="24"/>
        </w:rPr>
        <w:t xml:space="preserve"> em cilindros de 1m</w:t>
      </w:r>
      <w:r w:rsidR="00CC2B97" w:rsidRPr="00CC2B97">
        <w:rPr>
          <w:rFonts w:asciiTheme="majorHAnsi" w:hAnsiTheme="majorHAnsi"/>
          <w:szCs w:val="24"/>
          <w:vertAlign w:val="superscript"/>
        </w:rPr>
        <w:t>3</w:t>
      </w:r>
      <w:r w:rsidR="00740531">
        <w:rPr>
          <w:rFonts w:asciiTheme="majorHAnsi" w:hAnsiTheme="majorHAnsi"/>
          <w:szCs w:val="24"/>
        </w:rPr>
        <w:t>,</w:t>
      </w:r>
      <w:r w:rsidR="00740531" w:rsidRPr="009D4B1A">
        <w:rPr>
          <w:rFonts w:asciiTheme="majorHAnsi" w:hAnsiTheme="majorHAnsi"/>
          <w:szCs w:val="24"/>
          <w:shd w:val="clear" w:color="auto" w:fill="FFFFFF" w:themeFill="background1"/>
        </w:rPr>
        <w:t xml:space="preserve"> 4</w:t>
      </w:r>
      <w:r w:rsidR="002E2FDE" w:rsidRPr="009D4B1A">
        <w:rPr>
          <w:rFonts w:asciiTheme="majorHAnsi" w:hAnsiTheme="majorHAnsi"/>
          <w:szCs w:val="24"/>
          <w:shd w:val="clear" w:color="auto" w:fill="FFFFFF" w:themeFill="background1"/>
        </w:rPr>
        <w:t>m</w:t>
      </w:r>
      <w:r w:rsidR="002E2FDE" w:rsidRPr="009D4B1A">
        <w:rPr>
          <w:rFonts w:asciiTheme="majorHAnsi" w:hAnsiTheme="majorHAnsi"/>
          <w:szCs w:val="24"/>
          <w:shd w:val="clear" w:color="auto" w:fill="FFFFFF" w:themeFill="background1"/>
          <w:vertAlign w:val="superscript"/>
        </w:rPr>
        <w:t>3</w:t>
      </w:r>
      <w:r w:rsidR="002E2FDE">
        <w:rPr>
          <w:rFonts w:asciiTheme="majorHAnsi" w:hAnsiTheme="majorHAnsi"/>
          <w:szCs w:val="24"/>
          <w:vertAlign w:val="superscript"/>
        </w:rPr>
        <w:t xml:space="preserve"> </w:t>
      </w:r>
      <w:r w:rsidR="00CC2B97" w:rsidRPr="00CC2B97">
        <w:rPr>
          <w:rFonts w:asciiTheme="majorHAnsi" w:hAnsiTheme="majorHAnsi"/>
          <w:szCs w:val="24"/>
        </w:rPr>
        <w:t>e 7m</w:t>
      </w:r>
      <w:r w:rsidR="00CC2B97" w:rsidRPr="00CC2B97">
        <w:rPr>
          <w:rFonts w:asciiTheme="majorHAnsi" w:hAnsiTheme="majorHAnsi"/>
          <w:szCs w:val="24"/>
          <w:vertAlign w:val="superscript"/>
        </w:rPr>
        <w:t>3</w:t>
      </w:r>
      <w:r w:rsidR="00CC2B97" w:rsidRPr="00CC2B97">
        <w:rPr>
          <w:rFonts w:asciiTheme="majorHAnsi" w:hAnsiTheme="majorHAnsi"/>
          <w:szCs w:val="24"/>
        </w:rPr>
        <w:t xml:space="preserve">, com um intervalo </w:t>
      </w:r>
      <w:r w:rsidR="00CC2B97" w:rsidRPr="009D4B1A">
        <w:rPr>
          <w:rFonts w:asciiTheme="majorHAnsi" w:hAnsiTheme="majorHAnsi"/>
          <w:szCs w:val="24"/>
        </w:rPr>
        <w:t>máximo de 7 dias entre as entregas;</w:t>
      </w:r>
      <w:r w:rsidR="00702C1A">
        <w:rPr>
          <w:rFonts w:asciiTheme="majorHAnsi" w:hAnsiTheme="majorHAnsi"/>
          <w:szCs w:val="24"/>
        </w:rPr>
        <w:t xml:space="preserve"> </w:t>
      </w:r>
    </w:p>
    <w:p w:rsidR="00702C1A" w:rsidRDefault="00702C1A" w:rsidP="00670B73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702C1A" w:rsidRPr="00702C1A" w:rsidRDefault="00702C1A" w:rsidP="00670B73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702C1A">
        <w:rPr>
          <w:rFonts w:asciiTheme="majorHAnsi" w:hAnsiTheme="majorHAnsi"/>
          <w:b/>
          <w:bCs/>
          <w:szCs w:val="24"/>
        </w:rPr>
        <w:t>3.3</w:t>
      </w:r>
      <w:r>
        <w:rPr>
          <w:rFonts w:asciiTheme="majorHAnsi" w:hAnsiTheme="majorHAnsi"/>
          <w:szCs w:val="24"/>
        </w:rPr>
        <w:t xml:space="preserve"> O oxigênio adquirido nos </w:t>
      </w:r>
      <w:r w:rsidRPr="009D4B1A">
        <w:rPr>
          <w:rFonts w:asciiTheme="majorHAnsi" w:hAnsiTheme="majorHAnsi"/>
          <w:szCs w:val="24"/>
        </w:rPr>
        <w:t>cilindros de 4m</w:t>
      </w:r>
      <w:r w:rsidRPr="009D4B1A">
        <w:rPr>
          <w:rFonts w:asciiTheme="majorHAnsi" w:hAnsiTheme="majorHAnsi"/>
          <w:szCs w:val="24"/>
          <w:vertAlign w:val="superscript"/>
        </w:rPr>
        <w:t>3</w:t>
      </w:r>
      <w:r>
        <w:rPr>
          <w:rFonts w:asciiTheme="majorHAnsi" w:hAnsiTheme="majorHAnsi"/>
          <w:szCs w:val="24"/>
          <w:vertAlign w:val="superscript"/>
        </w:rPr>
        <w:t xml:space="preserve"> </w:t>
      </w:r>
      <w:r w:rsidRPr="00CC2B97">
        <w:rPr>
          <w:rFonts w:asciiTheme="majorHAnsi" w:hAnsiTheme="majorHAnsi"/>
          <w:szCs w:val="24"/>
        </w:rPr>
        <w:t>e 7m</w:t>
      </w:r>
      <w:r w:rsidRPr="00CC2B97">
        <w:rPr>
          <w:rFonts w:asciiTheme="majorHAnsi" w:hAnsiTheme="majorHAnsi"/>
          <w:szCs w:val="24"/>
          <w:vertAlign w:val="superscript"/>
        </w:rPr>
        <w:t>3</w:t>
      </w:r>
      <w:r>
        <w:rPr>
          <w:rFonts w:asciiTheme="majorHAnsi" w:hAnsiTheme="majorHAnsi"/>
          <w:szCs w:val="24"/>
        </w:rPr>
        <w:t xml:space="preserve"> </w:t>
      </w:r>
      <w:r w:rsidR="009D4B1A">
        <w:rPr>
          <w:rFonts w:asciiTheme="majorHAnsi" w:hAnsiTheme="majorHAnsi"/>
          <w:szCs w:val="24"/>
        </w:rPr>
        <w:t>serão</w:t>
      </w:r>
      <w:r>
        <w:rPr>
          <w:rFonts w:asciiTheme="majorHAnsi" w:hAnsiTheme="majorHAnsi"/>
          <w:szCs w:val="24"/>
        </w:rPr>
        <w:t xml:space="preserve"> contabilizados como oxigênio medicinal, sendo apenas adquirido como unidade o do tipo G.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Default="006F01DA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  <w:r w:rsidRPr="0019436B">
        <w:rPr>
          <w:rFonts w:asciiTheme="majorHAnsi" w:hAnsiTheme="majorHAnsi"/>
          <w:b/>
          <w:szCs w:val="24"/>
        </w:rPr>
        <w:t>3.</w:t>
      </w:r>
      <w:r w:rsidR="00702C1A">
        <w:rPr>
          <w:rFonts w:asciiTheme="majorHAnsi" w:hAnsiTheme="majorHAnsi"/>
          <w:b/>
          <w:szCs w:val="24"/>
        </w:rPr>
        <w:t>4</w:t>
      </w:r>
      <w:r w:rsidR="00D46941" w:rsidRPr="0019436B">
        <w:rPr>
          <w:rFonts w:asciiTheme="majorHAnsi" w:hAnsiTheme="majorHAnsi"/>
          <w:szCs w:val="24"/>
        </w:rPr>
        <w:t xml:space="preserve"> </w:t>
      </w:r>
      <w:r w:rsidR="00CC2B97" w:rsidRPr="00CC2B97">
        <w:rPr>
          <w:rFonts w:asciiTheme="majorHAnsi" w:hAnsiTheme="majorHAnsi"/>
          <w:szCs w:val="24"/>
        </w:rPr>
        <w:t xml:space="preserve">A empresa </w:t>
      </w:r>
      <w:r w:rsidR="00CC2B97" w:rsidRPr="00CC2B97">
        <w:rPr>
          <w:rFonts w:asciiTheme="majorHAnsi" w:hAnsiTheme="majorHAnsi" w:cs="Arial"/>
          <w:szCs w:val="24"/>
        </w:rPr>
        <w:t>contratada deverá fornecer os cilindros para acondicionamento do oxigênio em regime de comodato;</w:t>
      </w:r>
    </w:p>
    <w:p w:rsidR="00CC2B97" w:rsidRDefault="00CC2B97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CC2B97" w:rsidRPr="009D4B1A" w:rsidRDefault="00CC2B97" w:rsidP="00CC2B97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  <w:r w:rsidRPr="009D4B1A">
        <w:rPr>
          <w:rFonts w:asciiTheme="majorHAnsi" w:hAnsiTheme="majorHAnsi" w:cs="Arial"/>
          <w:b/>
          <w:szCs w:val="24"/>
        </w:rPr>
        <w:t>3.</w:t>
      </w:r>
      <w:r w:rsidR="009D4B1A">
        <w:rPr>
          <w:rFonts w:asciiTheme="majorHAnsi" w:hAnsiTheme="majorHAnsi" w:cs="Arial"/>
          <w:b/>
          <w:szCs w:val="24"/>
        </w:rPr>
        <w:t>5</w:t>
      </w:r>
      <w:r w:rsidRPr="009D4B1A">
        <w:rPr>
          <w:rFonts w:asciiTheme="majorHAnsi" w:hAnsiTheme="majorHAnsi" w:cs="Arial"/>
          <w:b/>
          <w:szCs w:val="24"/>
        </w:rPr>
        <w:t xml:space="preserve"> </w:t>
      </w:r>
      <w:r w:rsidRPr="009D4B1A">
        <w:rPr>
          <w:rFonts w:asciiTheme="majorHAnsi" w:hAnsiTheme="majorHAnsi" w:cs="Arial"/>
          <w:szCs w:val="24"/>
        </w:rPr>
        <w:t>A quantidade</w:t>
      </w:r>
      <w:r w:rsidR="00740531" w:rsidRPr="009D4B1A">
        <w:rPr>
          <w:rFonts w:asciiTheme="majorHAnsi" w:hAnsiTheme="majorHAnsi" w:cs="Arial"/>
          <w:szCs w:val="24"/>
        </w:rPr>
        <w:t xml:space="preserve"> mínima de cilindros em comodato dev</w:t>
      </w:r>
      <w:r w:rsidRPr="009D4B1A">
        <w:rPr>
          <w:rFonts w:asciiTheme="majorHAnsi" w:hAnsiTheme="majorHAnsi" w:cs="Arial"/>
          <w:szCs w:val="24"/>
        </w:rPr>
        <w:t xml:space="preserve">erá </w:t>
      </w:r>
      <w:r w:rsidR="00740531" w:rsidRPr="009D4B1A">
        <w:rPr>
          <w:rFonts w:asciiTheme="majorHAnsi" w:hAnsiTheme="majorHAnsi" w:cs="Arial"/>
          <w:szCs w:val="24"/>
        </w:rPr>
        <w:t>atender a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4"/>
        <w:gridCol w:w="4958"/>
      </w:tblGrid>
      <w:tr w:rsidR="00740531" w:rsidRPr="009D4B1A" w:rsidTr="00740531"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Tamanho dos Cilindros</w:t>
            </w:r>
          </w:p>
        </w:tc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Quantidade mínima de cilindros entregues em comodato</w:t>
            </w:r>
          </w:p>
        </w:tc>
      </w:tr>
      <w:tr w:rsidR="00740531" w:rsidRPr="009D4B1A" w:rsidTr="00740531"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  <w:vertAlign w:val="superscript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1m</w:t>
            </w:r>
            <w:r w:rsidRPr="009D4B1A">
              <w:rPr>
                <w:rFonts w:asciiTheme="majorHAnsi" w:hAnsiTheme="majorHAnsi" w:cs="Arial"/>
                <w:szCs w:val="24"/>
                <w:vertAlign w:val="superscript"/>
              </w:rPr>
              <w:t>3</w:t>
            </w:r>
          </w:p>
        </w:tc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06 unidades</w:t>
            </w:r>
          </w:p>
        </w:tc>
      </w:tr>
      <w:tr w:rsidR="00740531" w:rsidRPr="009D4B1A" w:rsidTr="00740531"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  <w:vertAlign w:val="superscript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4m</w:t>
            </w:r>
            <w:r w:rsidRPr="009D4B1A">
              <w:rPr>
                <w:rFonts w:asciiTheme="majorHAnsi" w:hAnsiTheme="majorHAnsi" w:cs="Arial"/>
                <w:szCs w:val="24"/>
                <w:vertAlign w:val="superscript"/>
              </w:rPr>
              <w:t>3</w:t>
            </w:r>
          </w:p>
        </w:tc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06 unidades</w:t>
            </w:r>
          </w:p>
        </w:tc>
      </w:tr>
      <w:tr w:rsidR="00740531" w:rsidTr="00740531">
        <w:tc>
          <w:tcPr>
            <w:tcW w:w="5031" w:type="dxa"/>
          </w:tcPr>
          <w:p w:rsidR="00740531" w:rsidRPr="009D4B1A" w:rsidRDefault="00740531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  <w:vertAlign w:val="superscript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7 m</w:t>
            </w:r>
            <w:r w:rsidRPr="009D4B1A">
              <w:rPr>
                <w:rFonts w:asciiTheme="majorHAnsi" w:hAnsiTheme="majorHAnsi" w:cs="Arial"/>
                <w:szCs w:val="24"/>
                <w:vertAlign w:val="superscript"/>
              </w:rPr>
              <w:t>3</w:t>
            </w:r>
          </w:p>
        </w:tc>
        <w:tc>
          <w:tcPr>
            <w:tcW w:w="5031" w:type="dxa"/>
          </w:tcPr>
          <w:p w:rsidR="00740531" w:rsidRDefault="005D0B79" w:rsidP="00740531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Cs w:val="24"/>
              </w:rPr>
            </w:pPr>
            <w:r w:rsidRPr="009D4B1A">
              <w:rPr>
                <w:rFonts w:asciiTheme="majorHAnsi" w:hAnsiTheme="majorHAnsi" w:cs="Arial"/>
                <w:szCs w:val="24"/>
              </w:rPr>
              <w:t>15</w:t>
            </w:r>
            <w:r w:rsidR="009D4B1A">
              <w:rPr>
                <w:rFonts w:asciiTheme="majorHAnsi" w:hAnsiTheme="majorHAnsi" w:cs="Arial"/>
                <w:szCs w:val="24"/>
              </w:rPr>
              <w:t xml:space="preserve"> </w:t>
            </w:r>
            <w:r w:rsidR="009D4B1A" w:rsidRPr="009D4B1A">
              <w:rPr>
                <w:rFonts w:asciiTheme="majorHAnsi" w:hAnsiTheme="majorHAnsi" w:cs="Arial"/>
                <w:szCs w:val="24"/>
              </w:rPr>
              <w:t>unidades</w:t>
            </w:r>
          </w:p>
        </w:tc>
      </w:tr>
    </w:tbl>
    <w:p w:rsidR="00740531" w:rsidRDefault="00740531" w:rsidP="00CC2B97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670B73" w:rsidRPr="00CC2B97" w:rsidRDefault="00670B73" w:rsidP="00CC2B97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CC2B97" w:rsidRDefault="00CC2B97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  <w:proofErr w:type="gramStart"/>
      <w:r>
        <w:rPr>
          <w:rFonts w:asciiTheme="majorHAnsi" w:hAnsiTheme="majorHAnsi"/>
          <w:b/>
          <w:szCs w:val="24"/>
        </w:rPr>
        <w:t>3.</w:t>
      </w:r>
      <w:r w:rsidR="00702C1A">
        <w:rPr>
          <w:rFonts w:asciiTheme="majorHAnsi" w:hAnsiTheme="majorHAnsi"/>
          <w:b/>
          <w:szCs w:val="24"/>
        </w:rPr>
        <w:t>6</w:t>
      </w:r>
      <w:r>
        <w:rPr>
          <w:rFonts w:asciiTheme="majorHAnsi" w:hAnsiTheme="majorHAnsi"/>
          <w:b/>
          <w:szCs w:val="24"/>
        </w:rPr>
        <w:t xml:space="preserve"> </w:t>
      </w:r>
      <w:r w:rsidR="00670B73">
        <w:rPr>
          <w:rFonts w:asciiTheme="majorHAnsi" w:hAnsiTheme="majorHAnsi"/>
          <w:b/>
          <w:szCs w:val="24"/>
        </w:rPr>
        <w:t xml:space="preserve"> </w:t>
      </w:r>
      <w:r w:rsidRPr="00CC2B97">
        <w:rPr>
          <w:rFonts w:asciiTheme="majorHAnsi" w:hAnsiTheme="majorHAnsi" w:cs="Arial"/>
          <w:szCs w:val="24"/>
        </w:rPr>
        <w:t>Os</w:t>
      </w:r>
      <w:proofErr w:type="gramEnd"/>
      <w:r w:rsidRPr="00CC2B97">
        <w:rPr>
          <w:rFonts w:asciiTheme="majorHAnsi" w:hAnsiTheme="majorHAnsi" w:cs="Arial"/>
          <w:szCs w:val="24"/>
        </w:rPr>
        <w:t xml:space="preserve"> cilindros devem ser entregues lacrados e livres de sujidades;</w:t>
      </w:r>
    </w:p>
    <w:p w:rsidR="00670B73" w:rsidRDefault="00670B73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670B73" w:rsidRDefault="00670B73" w:rsidP="00670B73">
      <w:pPr>
        <w:pStyle w:val="PargrafodaLista"/>
        <w:ind w:left="0"/>
        <w:jc w:val="both"/>
        <w:rPr>
          <w:rFonts w:asciiTheme="majorHAnsi" w:eastAsia="Tahoma" w:hAnsiTheme="majorHAnsi" w:cs="Tahoma"/>
          <w:szCs w:val="24"/>
        </w:rPr>
      </w:pPr>
      <w:r>
        <w:rPr>
          <w:rFonts w:asciiTheme="majorHAnsi" w:hAnsiTheme="majorHAnsi"/>
          <w:b/>
        </w:rPr>
        <w:t>3.</w:t>
      </w:r>
      <w:r w:rsidR="00702C1A">
        <w:rPr>
          <w:rFonts w:asciiTheme="majorHAnsi" w:hAnsiTheme="majorHAnsi"/>
          <w:b/>
        </w:rPr>
        <w:t>7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O objeto da licitação poderá ser rejeitado, no todo ou em parte, quando em desacordo com as especificações constantes no contrato e na proposta, </w:t>
      </w:r>
      <w:r>
        <w:rPr>
          <w:rFonts w:asciiTheme="majorHAnsi" w:hAnsiTheme="majorHAnsi" w:cs="Arial"/>
          <w:bCs/>
          <w:iCs/>
          <w:lang w:eastAsia="ar-SA"/>
        </w:rPr>
        <w:t>devendo ser substituídos no prazo de cinco dias úteis, a contar da notificação da contratada, às suas custas, sem prejuízo da aplicação das penalidades</w:t>
      </w:r>
      <w:r>
        <w:rPr>
          <w:rFonts w:asciiTheme="majorHAnsi" w:hAnsiTheme="majorHAnsi" w:cs="Arial"/>
          <w:color w:val="000000"/>
        </w:rPr>
        <w:t>.</w:t>
      </w:r>
    </w:p>
    <w:p w:rsidR="00670B73" w:rsidRDefault="00670B73" w:rsidP="00670B73">
      <w:pPr>
        <w:pStyle w:val="PargrafodaLista"/>
        <w:ind w:left="0"/>
        <w:jc w:val="both"/>
        <w:rPr>
          <w:rFonts w:asciiTheme="majorHAnsi" w:eastAsia="Tahoma" w:hAnsiTheme="majorHAnsi" w:cs="Tahoma"/>
          <w:szCs w:val="24"/>
        </w:rPr>
      </w:pPr>
    </w:p>
    <w:p w:rsidR="00670B73" w:rsidRDefault="00670B73" w:rsidP="00670B73">
      <w:pPr>
        <w:pStyle w:val="PargrafodaLista"/>
        <w:ind w:left="0"/>
        <w:jc w:val="both"/>
        <w:rPr>
          <w:rFonts w:asciiTheme="majorHAnsi" w:hAnsiTheme="majorHAnsi"/>
        </w:rPr>
      </w:pPr>
      <w:proofErr w:type="gramStart"/>
      <w:r>
        <w:rPr>
          <w:rFonts w:asciiTheme="majorHAnsi" w:eastAsia="Tahoma" w:hAnsiTheme="majorHAnsi" w:cs="Tahoma"/>
          <w:b/>
          <w:szCs w:val="24"/>
        </w:rPr>
        <w:t>3.</w:t>
      </w:r>
      <w:r w:rsidR="00702C1A">
        <w:rPr>
          <w:rFonts w:asciiTheme="majorHAnsi" w:eastAsia="Tahoma" w:hAnsiTheme="majorHAnsi" w:cs="Tahoma"/>
          <w:b/>
          <w:szCs w:val="24"/>
        </w:rPr>
        <w:t>8</w:t>
      </w:r>
      <w:r>
        <w:rPr>
          <w:rFonts w:asciiTheme="majorHAnsi" w:eastAsia="Tahoma" w:hAnsiTheme="majorHAnsi" w:cs="Tahoma"/>
          <w:b/>
          <w:szCs w:val="24"/>
        </w:rPr>
        <w:t xml:space="preserve">  </w:t>
      </w:r>
      <w:r>
        <w:rPr>
          <w:rFonts w:asciiTheme="majorHAnsi" w:hAnsiTheme="majorHAnsi"/>
        </w:rPr>
        <w:t>O</w:t>
      </w:r>
      <w:proofErr w:type="gramEnd"/>
      <w:r>
        <w:rPr>
          <w:rFonts w:asciiTheme="majorHAnsi" w:hAnsiTheme="majorHAnsi"/>
        </w:rPr>
        <w:t xml:space="preserve"> pagamento será mediante empenho mensalmente, de acordo com as quantidades efetivamente entregues, após a data do recebimento definitivo do objeto pelo setor competente, mediante apresentação de Nota Fiscal, conferida e atestada.</w:t>
      </w:r>
    </w:p>
    <w:p w:rsidR="00670B73" w:rsidRDefault="00670B73" w:rsidP="00670B73">
      <w:pPr>
        <w:pStyle w:val="PargrafodaLista"/>
        <w:ind w:left="0"/>
        <w:jc w:val="both"/>
        <w:rPr>
          <w:rFonts w:asciiTheme="majorHAnsi" w:hAnsiTheme="majorHAnsi"/>
          <w:b/>
        </w:rPr>
      </w:pPr>
    </w:p>
    <w:p w:rsidR="00670B73" w:rsidRDefault="00670B73" w:rsidP="00670B73">
      <w:pPr>
        <w:tabs>
          <w:tab w:val="left" w:pos="480"/>
        </w:tabs>
        <w:spacing w:after="240"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A nota fiscal de serviços ou produtos deverá ser emitida para o Fundo Municipal de Saúde de Iguatemi inscrito no CNPJ 11.169.389/0001-10.</w:t>
      </w:r>
    </w:p>
    <w:p w:rsidR="00670B73" w:rsidRDefault="00670B73" w:rsidP="00670B73">
      <w:pPr>
        <w:tabs>
          <w:tab w:val="left" w:pos="480"/>
        </w:tabs>
        <w:spacing w:after="240"/>
        <w:jc w:val="both"/>
        <w:rPr>
          <w:rFonts w:asciiTheme="majorHAnsi" w:hAnsiTheme="majorHAnsi" w:cs="Arial"/>
          <w:b/>
        </w:rPr>
      </w:pPr>
      <w:r>
        <w:rPr>
          <w:rFonts w:asciiTheme="majorHAnsi" w:eastAsia="Arial (W1)" w:hAnsiTheme="majorHAnsi" w:cs="Arial"/>
        </w:rPr>
        <w:t>Quaisquer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dúvidas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sobre</w:t>
      </w:r>
      <w:r>
        <w:rPr>
          <w:rFonts w:asciiTheme="majorHAnsi" w:eastAsia="Arial" w:hAnsiTheme="majorHAnsi" w:cs="Arial"/>
        </w:rPr>
        <w:t xml:space="preserve"> a entrega </w:t>
      </w:r>
      <w:r>
        <w:rPr>
          <w:rFonts w:asciiTheme="majorHAnsi" w:hAnsiTheme="majorHAnsi" w:cs="Arial"/>
        </w:rPr>
        <w:t>do objeto da licitação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poderão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ser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sanadas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através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dos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seguintes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contatos:</w:t>
      </w:r>
    </w:p>
    <w:p w:rsidR="00670B73" w:rsidRDefault="00670B73" w:rsidP="00670B73">
      <w:pPr>
        <w:pStyle w:val="PargrafodaLista"/>
        <w:tabs>
          <w:tab w:val="left" w:pos="480"/>
        </w:tabs>
        <w:spacing w:after="240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E-mail: saude@iguatemi.ms.gov.br</w:t>
      </w:r>
    </w:p>
    <w:p w:rsidR="00670B73" w:rsidRDefault="00670B73" w:rsidP="00670B73">
      <w:pPr>
        <w:pStyle w:val="PargrafodaLista"/>
        <w:tabs>
          <w:tab w:val="left" w:pos="480"/>
        </w:tabs>
        <w:spacing w:after="240"/>
        <w:ind w:left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- Telefone: (67) 3471-1130 ou 3471-1522</w:t>
      </w:r>
    </w:p>
    <w:p w:rsidR="00670B73" w:rsidRPr="00CC2B97" w:rsidRDefault="00670B73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4</w:t>
      </w:r>
      <w:r w:rsidR="00BF6365" w:rsidRPr="0019436B">
        <w:rPr>
          <w:rFonts w:asciiTheme="majorHAnsi" w:hAnsiTheme="majorHAnsi"/>
          <w:b/>
          <w:szCs w:val="24"/>
        </w:rPr>
        <w:t>. DO</w:t>
      </w:r>
      <w:r w:rsidR="00E10769" w:rsidRPr="0019436B">
        <w:rPr>
          <w:rFonts w:asciiTheme="majorHAnsi" w:hAnsiTheme="majorHAnsi"/>
          <w:b/>
          <w:szCs w:val="24"/>
        </w:rPr>
        <w:t>S PRAZOS E VIGÊNCIA DO CONTRATO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  <w:r w:rsidRPr="0019436B">
        <w:rPr>
          <w:rFonts w:asciiTheme="majorHAnsi" w:hAnsiTheme="majorHAnsi"/>
          <w:b/>
          <w:szCs w:val="24"/>
        </w:rPr>
        <w:t>4</w:t>
      </w:r>
      <w:r w:rsidR="00E10769" w:rsidRPr="0019436B">
        <w:rPr>
          <w:rFonts w:asciiTheme="majorHAnsi" w:hAnsiTheme="majorHAnsi"/>
          <w:b/>
          <w:szCs w:val="24"/>
        </w:rPr>
        <w:t>.1</w:t>
      </w:r>
      <w:r w:rsidR="00BF6365" w:rsidRPr="0019436B">
        <w:rPr>
          <w:rFonts w:asciiTheme="majorHAnsi" w:hAnsiTheme="majorHAnsi"/>
          <w:b/>
          <w:szCs w:val="24"/>
        </w:rPr>
        <w:t xml:space="preserve">. </w:t>
      </w:r>
      <w:r w:rsidR="00BF6365" w:rsidRPr="0019436B">
        <w:rPr>
          <w:rFonts w:asciiTheme="majorHAnsi" w:hAnsiTheme="majorHAnsi"/>
          <w:szCs w:val="24"/>
        </w:rPr>
        <w:t>O praz</w:t>
      </w:r>
      <w:r w:rsidR="0019436B" w:rsidRPr="0019436B">
        <w:rPr>
          <w:rFonts w:asciiTheme="majorHAnsi" w:hAnsiTheme="majorHAnsi"/>
          <w:szCs w:val="24"/>
        </w:rPr>
        <w:t>o para execução dos serviços</w:t>
      </w:r>
      <w:r w:rsidR="00BF6365" w:rsidRPr="0019436B">
        <w:rPr>
          <w:rFonts w:asciiTheme="majorHAnsi" w:hAnsiTheme="majorHAnsi"/>
          <w:szCs w:val="24"/>
        </w:rPr>
        <w:t xml:space="preserve"> </w:t>
      </w:r>
      <w:r w:rsidR="0019436B" w:rsidRPr="0019436B">
        <w:rPr>
          <w:rFonts w:asciiTheme="majorHAnsi" w:hAnsiTheme="majorHAnsi"/>
          <w:szCs w:val="24"/>
        </w:rPr>
        <w:t xml:space="preserve">e vigência do contrato </w:t>
      </w:r>
      <w:r w:rsidR="00BF6365" w:rsidRPr="0019436B">
        <w:rPr>
          <w:rFonts w:asciiTheme="majorHAnsi" w:hAnsiTheme="majorHAnsi"/>
          <w:szCs w:val="24"/>
        </w:rPr>
        <w:t xml:space="preserve">será </w:t>
      </w:r>
      <w:r w:rsidR="0019436B" w:rsidRPr="0019436B">
        <w:rPr>
          <w:rFonts w:asciiTheme="majorHAnsi" w:hAnsiTheme="majorHAnsi"/>
          <w:szCs w:val="24"/>
        </w:rPr>
        <w:t xml:space="preserve">estipulado no contrato assinado entre a </w:t>
      </w:r>
      <w:r w:rsidR="0019436B">
        <w:rPr>
          <w:rFonts w:asciiTheme="majorHAnsi" w:hAnsiTheme="majorHAnsi"/>
          <w:szCs w:val="24"/>
        </w:rPr>
        <w:t>CONTRATANTE E A CONTRATADA</w:t>
      </w:r>
      <w:r w:rsidR="0019436B" w:rsidRPr="0019436B">
        <w:rPr>
          <w:rFonts w:asciiTheme="majorHAnsi" w:hAnsiTheme="majorHAnsi"/>
          <w:szCs w:val="24"/>
        </w:rPr>
        <w:t>.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Pr="0019436B" w:rsidRDefault="00C828EC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5</w:t>
      </w:r>
      <w:r w:rsidR="00BF6365" w:rsidRPr="0019436B">
        <w:rPr>
          <w:rFonts w:asciiTheme="majorHAnsi" w:hAnsiTheme="majorHAnsi"/>
          <w:b/>
          <w:szCs w:val="24"/>
        </w:rPr>
        <w:t>. DA FISCALIZAÇÃO</w:t>
      </w:r>
    </w:p>
    <w:p w:rsidR="004F04D3" w:rsidRPr="0019436B" w:rsidRDefault="004F04D3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4F04D3" w:rsidRPr="0019436B" w:rsidRDefault="00C828EC" w:rsidP="006F01DA">
      <w:pPr>
        <w:autoSpaceDE w:val="0"/>
        <w:autoSpaceDN w:val="0"/>
        <w:adjustRightInd w:val="0"/>
        <w:spacing w:after="240" w:line="288" w:lineRule="auto"/>
        <w:jc w:val="both"/>
        <w:rPr>
          <w:rFonts w:asciiTheme="majorHAnsi" w:eastAsiaTheme="minorHAnsi" w:hAnsiTheme="majorHAnsi" w:cs="Arial"/>
          <w:color w:val="000000"/>
        </w:rPr>
      </w:pPr>
      <w:r>
        <w:rPr>
          <w:rFonts w:asciiTheme="majorHAnsi" w:hAnsiTheme="majorHAnsi"/>
          <w:b/>
        </w:rPr>
        <w:t>5</w:t>
      </w:r>
      <w:r w:rsidR="00BF6365" w:rsidRPr="0019436B">
        <w:rPr>
          <w:rFonts w:asciiTheme="majorHAnsi" w:hAnsiTheme="majorHAnsi"/>
          <w:b/>
        </w:rPr>
        <w:t xml:space="preserve">.1. </w:t>
      </w:r>
      <w:r w:rsidR="00BF6365" w:rsidRPr="0019436B">
        <w:rPr>
          <w:rFonts w:asciiTheme="majorHAnsi" w:hAnsiTheme="majorHAnsi"/>
        </w:rPr>
        <w:t>Cada Secretaria disponibilizará o Gestor de Contrato para acompanhar a execução do contrato ou indicará um servidor para tal.</w:t>
      </w:r>
      <w:r w:rsidR="004F04D3" w:rsidRPr="0019436B">
        <w:rPr>
          <w:rFonts w:asciiTheme="majorHAnsi" w:eastAsiaTheme="minorHAnsi" w:hAnsiTheme="majorHAnsi" w:cs="Arial"/>
          <w:color w:val="000000"/>
        </w:rPr>
        <w:t xml:space="preserve"> </w:t>
      </w:r>
    </w:p>
    <w:p w:rsidR="004F04D3" w:rsidRPr="0019436B" w:rsidRDefault="00C828EC" w:rsidP="006F01DA">
      <w:pPr>
        <w:autoSpaceDE w:val="0"/>
        <w:autoSpaceDN w:val="0"/>
        <w:adjustRightInd w:val="0"/>
        <w:spacing w:after="240" w:line="288" w:lineRule="auto"/>
        <w:jc w:val="both"/>
        <w:rPr>
          <w:rFonts w:asciiTheme="majorHAnsi" w:eastAsiaTheme="minorHAnsi" w:hAnsiTheme="majorHAnsi" w:cs="Arial"/>
          <w:color w:val="000000"/>
        </w:rPr>
      </w:pPr>
      <w:r>
        <w:rPr>
          <w:rFonts w:asciiTheme="majorHAnsi" w:eastAsiaTheme="minorHAnsi" w:hAnsiTheme="majorHAnsi" w:cs="Arial"/>
          <w:b/>
          <w:color w:val="000000"/>
        </w:rPr>
        <w:t>5</w:t>
      </w:r>
      <w:r w:rsidR="004F04D3" w:rsidRPr="0019436B">
        <w:rPr>
          <w:rFonts w:asciiTheme="majorHAnsi" w:eastAsiaTheme="minorHAnsi" w:hAnsiTheme="majorHAnsi" w:cs="Arial"/>
          <w:b/>
          <w:color w:val="000000"/>
        </w:rPr>
        <w:t>.2</w:t>
      </w:r>
      <w:r w:rsidR="004F04D3" w:rsidRPr="0019436B">
        <w:rPr>
          <w:rFonts w:asciiTheme="majorHAnsi" w:eastAsiaTheme="minorHAnsi" w:hAnsiTheme="majorHAnsi" w:cs="Arial"/>
          <w:color w:val="000000"/>
        </w:rPr>
        <w:t xml:space="preserve"> A execução do contrato será acompanhada e fiscalizada por um representante da CONTRATANTE especialmente designado, permitida a contratação de terceiros para assisti-lo e subsidiá-lo de informações pertinentes a essa atribuição. </w:t>
      </w:r>
    </w:p>
    <w:p w:rsidR="004F04D3" w:rsidRPr="0019436B" w:rsidRDefault="00C828EC" w:rsidP="006F01DA">
      <w:pPr>
        <w:autoSpaceDE w:val="0"/>
        <w:autoSpaceDN w:val="0"/>
        <w:adjustRightInd w:val="0"/>
        <w:spacing w:after="240" w:line="288" w:lineRule="auto"/>
        <w:jc w:val="both"/>
        <w:rPr>
          <w:rFonts w:asciiTheme="majorHAnsi" w:eastAsiaTheme="minorHAnsi" w:hAnsiTheme="majorHAnsi" w:cs="Arial"/>
          <w:color w:val="000000"/>
        </w:rPr>
      </w:pPr>
      <w:r>
        <w:rPr>
          <w:rFonts w:asciiTheme="majorHAnsi" w:eastAsiaTheme="minorHAnsi" w:hAnsiTheme="majorHAnsi" w:cs="Arial"/>
          <w:b/>
          <w:color w:val="000000"/>
        </w:rPr>
        <w:t>5</w:t>
      </w:r>
      <w:r w:rsidR="004F04D3" w:rsidRPr="0019436B">
        <w:rPr>
          <w:rFonts w:asciiTheme="majorHAnsi" w:eastAsiaTheme="minorHAnsi" w:hAnsiTheme="majorHAnsi" w:cs="Arial"/>
          <w:b/>
          <w:color w:val="000000"/>
        </w:rPr>
        <w:t>.3</w:t>
      </w:r>
      <w:r w:rsidR="004F04D3" w:rsidRPr="0019436B">
        <w:rPr>
          <w:rFonts w:asciiTheme="majorHAnsi" w:eastAsiaTheme="minorHAnsi" w:hAnsiTheme="majorHAnsi" w:cs="Arial"/>
          <w:color w:val="000000"/>
        </w:rPr>
        <w:t xml:space="preserve"> O representante da CONTRATANTE anotará em registro próprio todas as ocorrências relacionadas com a execução do contrato, determinando o que for necessário à regularização das faltas ou defeitos observados</w:t>
      </w:r>
      <w:r w:rsidR="00E759F0">
        <w:rPr>
          <w:rFonts w:asciiTheme="majorHAnsi" w:eastAsiaTheme="minorHAnsi" w:hAnsiTheme="majorHAnsi" w:cs="Arial"/>
          <w:color w:val="000000"/>
        </w:rPr>
        <w:t>.</w:t>
      </w:r>
    </w:p>
    <w:p w:rsidR="00BF6365" w:rsidRPr="0019436B" w:rsidRDefault="00BF6365" w:rsidP="00BF6365">
      <w:pPr>
        <w:pStyle w:val="PargrafodaLista"/>
        <w:ind w:left="0"/>
        <w:jc w:val="right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szCs w:val="24"/>
        </w:rPr>
        <w:t>Igua</w:t>
      </w:r>
      <w:r w:rsidR="00C828EC">
        <w:rPr>
          <w:rFonts w:asciiTheme="majorHAnsi" w:hAnsiTheme="majorHAnsi"/>
          <w:szCs w:val="24"/>
        </w:rPr>
        <w:t>temi/MS,</w:t>
      </w:r>
      <w:r w:rsidR="00E759F0">
        <w:rPr>
          <w:rFonts w:asciiTheme="majorHAnsi" w:hAnsiTheme="majorHAnsi"/>
          <w:szCs w:val="24"/>
        </w:rPr>
        <w:t xml:space="preserve"> 10</w:t>
      </w:r>
      <w:r w:rsidR="00C828EC">
        <w:rPr>
          <w:rFonts w:asciiTheme="majorHAnsi" w:hAnsiTheme="majorHAnsi"/>
          <w:szCs w:val="24"/>
        </w:rPr>
        <w:t xml:space="preserve"> </w:t>
      </w:r>
      <w:r w:rsidR="002E2FDE">
        <w:rPr>
          <w:rFonts w:asciiTheme="majorHAnsi" w:hAnsiTheme="majorHAnsi"/>
          <w:szCs w:val="24"/>
        </w:rPr>
        <w:t>de dezembro d</w:t>
      </w:r>
      <w:r w:rsidR="0019436B" w:rsidRPr="0019436B">
        <w:rPr>
          <w:rFonts w:asciiTheme="majorHAnsi" w:hAnsiTheme="majorHAnsi"/>
          <w:szCs w:val="24"/>
        </w:rPr>
        <w:t>e 201</w:t>
      </w:r>
      <w:r w:rsidR="00E759F0">
        <w:rPr>
          <w:rFonts w:asciiTheme="majorHAnsi" w:hAnsiTheme="majorHAnsi"/>
          <w:szCs w:val="24"/>
        </w:rPr>
        <w:t>9</w:t>
      </w:r>
      <w:r w:rsidR="0019436B" w:rsidRPr="0019436B">
        <w:rPr>
          <w:rFonts w:asciiTheme="majorHAnsi" w:hAnsiTheme="majorHAnsi"/>
          <w:szCs w:val="24"/>
        </w:rPr>
        <w:t>.</w:t>
      </w:r>
    </w:p>
    <w:p w:rsid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 xml:space="preserve"> </w:t>
      </w:r>
    </w:p>
    <w:p w:rsidR="00AD5A67" w:rsidRDefault="00AD5A67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AD5A67" w:rsidRPr="0019436B" w:rsidRDefault="00AD5A67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19436B" w:rsidRPr="0019436B" w:rsidRDefault="0019436B" w:rsidP="0019436B">
      <w:pPr>
        <w:tabs>
          <w:tab w:val="left" w:pos="142"/>
          <w:tab w:val="left" w:pos="284"/>
          <w:tab w:val="center" w:pos="4419"/>
          <w:tab w:val="right" w:pos="8838"/>
        </w:tabs>
        <w:ind w:right="78"/>
        <w:jc w:val="center"/>
        <w:rPr>
          <w:rFonts w:asciiTheme="majorHAnsi" w:hAnsiTheme="majorHAnsi"/>
        </w:rPr>
      </w:pPr>
      <w:r w:rsidRPr="0019436B">
        <w:rPr>
          <w:rFonts w:asciiTheme="majorHAnsi" w:hAnsiTheme="majorHAnsi"/>
        </w:rPr>
        <w:t>______________________________</w:t>
      </w:r>
    </w:p>
    <w:p w:rsidR="0019436B" w:rsidRPr="0019436B" w:rsidRDefault="0019436B" w:rsidP="0019436B">
      <w:pPr>
        <w:pStyle w:val="Ttulo7"/>
        <w:spacing w:before="0"/>
        <w:jc w:val="center"/>
        <w:rPr>
          <w:rFonts w:cs="Calibri"/>
          <w:b/>
          <w:color w:val="auto"/>
        </w:rPr>
      </w:pPr>
      <w:proofErr w:type="spellStart"/>
      <w:r w:rsidRPr="0019436B">
        <w:rPr>
          <w:rFonts w:cs="Calibri"/>
          <w:b/>
          <w:color w:val="auto"/>
        </w:rPr>
        <w:t>Ivoni</w:t>
      </w:r>
      <w:proofErr w:type="spellEnd"/>
      <w:r w:rsidRPr="0019436B">
        <w:rPr>
          <w:rFonts w:cs="Calibri"/>
          <w:b/>
          <w:color w:val="auto"/>
        </w:rPr>
        <w:t xml:space="preserve"> Kanaan </w:t>
      </w:r>
      <w:proofErr w:type="spellStart"/>
      <w:r w:rsidRPr="0019436B">
        <w:rPr>
          <w:rFonts w:cs="Calibri"/>
          <w:b/>
          <w:color w:val="auto"/>
        </w:rPr>
        <w:t>Nabhan</w:t>
      </w:r>
      <w:proofErr w:type="spellEnd"/>
      <w:r w:rsidRPr="0019436B">
        <w:rPr>
          <w:rFonts w:cs="Calibri"/>
          <w:b/>
          <w:color w:val="auto"/>
        </w:rPr>
        <w:t xml:space="preserve"> </w:t>
      </w:r>
      <w:proofErr w:type="spellStart"/>
      <w:r w:rsidRPr="0019436B">
        <w:rPr>
          <w:rFonts w:cs="Calibri"/>
          <w:b/>
          <w:color w:val="auto"/>
        </w:rPr>
        <w:t>Pelegrinelli</w:t>
      </w:r>
      <w:proofErr w:type="spellEnd"/>
    </w:p>
    <w:p w:rsidR="00BF6365" w:rsidRPr="0019436B" w:rsidRDefault="0019436B" w:rsidP="0019436B">
      <w:pPr>
        <w:pStyle w:val="PargrafodaLista"/>
        <w:ind w:left="0"/>
        <w:jc w:val="center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szCs w:val="24"/>
        </w:rPr>
        <w:t>Secretária Municipal de Saúde</w:t>
      </w:r>
    </w:p>
    <w:sectPr w:rsidR="00BF6365" w:rsidRPr="0019436B" w:rsidSect="007A0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985" w:bottom="1418" w:left="993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6B" w:rsidRDefault="00A6336B" w:rsidP="004E2524">
      <w:r>
        <w:separator/>
      </w:r>
    </w:p>
  </w:endnote>
  <w:endnote w:type="continuationSeparator" w:id="0">
    <w:p w:rsidR="00A6336B" w:rsidRDefault="00A6336B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6B" w:rsidRDefault="00A6336B" w:rsidP="004E2524">
      <w:r>
        <w:separator/>
      </w:r>
    </w:p>
  </w:footnote>
  <w:footnote w:type="continuationSeparator" w:id="0">
    <w:p w:rsidR="00A6336B" w:rsidRDefault="00A6336B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60FAF"/>
    <w:rsid w:val="000C4D1C"/>
    <w:rsid w:val="00120874"/>
    <w:rsid w:val="00146B1E"/>
    <w:rsid w:val="0019436B"/>
    <w:rsid w:val="002219E5"/>
    <w:rsid w:val="00235F21"/>
    <w:rsid w:val="00271911"/>
    <w:rsid w:val="002E2FDE"/>
    <w:rsid w:val="003F17F3"/>
    <w:rsid w:val="003F4D8F"/>
    <w:rsid w:val="00452D6D"/>
    <w:rsid w:val="004A7BAF"/>
    <w:rsid w:val="004E2524"/>
    <w:rsid w:val="004E7421"/>
    <w:rsid w:val="004F04D3"/>
    <w:rsid w:val="00590EA5"/>
    <w:rsid w:val="0059492D"/>
    <w:rsid w:val="005A6B28"/>
    <w:rsid w:val="005D0B79"/>
    <w:rsid w:val="00663846"/>
    <w:rsid w:val="00670B73"/>
    <w:rsid w:val="006F01DA"/>
    <w:rsid w:val="00702C1A"/>
    <w:rsid w:val="007265CF"/>
    <w:rsid w:val="00740531"/>
    <w:rsid w:val="00755F57"/>
    <w:rsid w:val="00762E39"/>
    <w:rsid w:val="007631AA"/>
    <w:rsid w:val="007A0D29"/>
    <w:rsid w:val="007F39E2"/>
    <w:rsid w:val="0080361E"/>
    <w:rsid w:val="0083623A"/>
    <w:rsid w:val="0089092F"/>
    <w:rsid w:val="0090179E"/>
    <w:rsid w:val="00977A89"/>
    <w:rsid w:val="009A1410"/>
    <w:rsid w:val="009D4B1A"/>
    <w:rsid w:val="009E0708"/>
    <w:rsid w:val="009E5352"/>
    <w:rsid w:val="00A43FE3"/>
    <w:rsid w:val="00A5616D"/>
    <w:rsid w:val="00A61FC3"/>
    <w:rsid w:val="00A6336B"/>
    <w:rsid w:val="00A70484"/>
    <w:rsid w:val="00AD0B1A"/>
    <w:rsid w:val="00AD5A67"/>
    <w:rsid w:val="00BB2435"/>
    <w:rsid w:val="00BF6365"/>
    <w:rsid w:val="00C00701"/>
    <w:rsid w:val="00C35E95"/>
    <w:rsid w:val="00C45279"/>
    <w:rsid w:val="00C61AA1"/>
    <w:rsid w:val="00C828EC"/>
    <w:rsid w:val="00CA79A2"/>
    <w:rsid w:val="00CC2B97"/>
    <w:rsid w:val="00CD7035"/>
    <w:rsid w:val="00CE3256"/>
    <w:rsid w:val="00CF6DF9"/>
    <w:rsid w:val="00D46941"/>
    <w:rsid w:val="00DC09FC"/>
    <w:rsid w:val="00E10769"/>
    <w:rsid w:val="00E759F0"/>
    <w:rsid w:val="00E76634"/>
    <w:rsid w:val="00F13E15"/>
    <w:rsid w:val="00F72382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CDAE97-1DD0-4A73-AD80-698E3F96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3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19436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2019-12-10T13:49:00Z</cp:lastPrinted>
  <dcterms:created xsi:type="dcterms:W3CDTF">2019-12-17T14:14:00Z</dcterms:created>
  <dcterms:modified xsi:type="dcterms:W3CDTF">2019-12-17T14:14:00Z</dcterms:modified>
</cp:coreProperties>
</file>