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PROCESSO Nº: 032/2016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MODALIDADE/Nº: PREGÃO Nº 020/2016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de material elétrico, para atender as necessidades da Secretaria Municipal de Obras e demais Secretarias do Município, em conformidade com as especificações e quantidades constantes na PROPOSTA DE PREÇOS - ANEXO I, do Edital.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A560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A5608">
        <w:rPr>
          <w:rFonts w:ascii="Times New Roman" w:hAnsi="Times New Roman" w:cs="Times New Roman"/>
          <w:sz w:val="20"/>
          <w:szCs w:val="20"/>
        </w:rPr>
        <w:t xml:space="preserve">): DILUZ COMÉRCIO DE MATERIAIS ELÉTRICOS LTDA-EPP,  no Anexo I - itens: 1,30,34,39,41,46, totalizando R$ 25.839,50 (vinte e cinco mil e oitocentos e trinta e nove reais e </w:t>
      </w:r>
      <w:proofErr w:type="spellStart"/>
      <w:r w:rsidRPr="009A5608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9A5608">
        <w:rPr>
          <w:rFonts w:ascii="Times New Roman" w:hAnsi="Times New Roman" w:cs="Times New Roman"/>
          <w:sz w:val="20"/>
          <w:szCs w:val="20"/>
        </w:rPr>
        <w:t xml:space="preserve"> centavos); ELETROKASA MATERIAIS PARA CONSTRUÇÃO LTDA - EPP,  no Anexo I - itens: 4,5,7,8,9,12,13,14,15,16,17,18,19,20,21,22,23,24,25,26,27,29,31,35,36,37,38,43,44,45,47,48,50,51,52, totalizando R$ 28.541,23 (vinte e oito mil e quinhentos e quarenta e um reais e vinte e três centavos); J C M FARIA ELÉTRICOS  - ME,  no Anexo I - itens: 2,6,10,11,40, totalizando R$ 6.926,10 (seis mil e novecentos e vinte e seis reais e dez centavos); PETEL MATERIAIS DE CONSTRUÇÃO E EQUIPAMENTOS LTDA,  no Anexo I - itens: 3,28,32,33, totalizando R$ 24.366,00 (vinte e quatro mil e trezentos e sessenta e seis reais); SW2 ELÉTRICA LTDA,  no Anexo I - itens: 42,49, totalizando R$ 12.730,00 (doze mil e setecentos e trinta reais); 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Iguatemi/MS, 17 de março de 2016.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Robson Luis Baldo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Pregoeiro Oficial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Iguatemi/MS, 17 de março de 2016.</w:t>
      </w: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A5608" w:rsidRPr="009A5608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A560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A560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9A5608" w:rsidP="009A5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A560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362BF4"/>
    <w:rsid w:val="004D6807"/>
    <w:rsid w:val="00791338"/>
    <w:rsid w:val="009A5608"/>
    <w:rsid w:val="009F2C41"/>
    <w:rsid w:val="00DB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2016-03-17T16:05:00Z</dcterms:created>
  <dcterms:modified xsi:type="dcterms:W3CDTF">2016-03-17T16:05:00Z</dcterms:modified>
</cp:coreProperties>
</file>