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>PROCESSO Nº: 082/2016</w:t>
      </w: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>MODALIDADE/Nº: PREGÃO Nº 044/2016</w:t>
      </w: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Permanente para atender a solicitação da Secretaria Municipal de Educação, conforme características e especificações detalhadas no Termo de Referencia Anexo II e da PROPOSTA DE PREÇOS – ANEXO I, parte integrante e inseparável deste Edital.</w:t>
      </w: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6635FB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6635FB">
        <w:rPr>
          <w:rFonts w:ascii="Times New Roman" w:hAnsi="Times New Roman" w:cs="Times New Roman"/>
          <w:sz w:val="20"/>
          <w:szCs w:val="20"/>
        </w:rPr>
        <w:t xml:space="preserve">): COMERCIAL TERRA ROXA MÓVEIS LTDA-EPP,  no Anexo I - item: 3, totalizando R$ 7.155,00 (sete mil e cento e </w:t>
      </w:r>
      <w:proofErr w:type="spellStart"/>
      <w:r w:rsidRPr="006635FB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6635FB">
        <w:rPr>
          <w:rFonts w:ascii="Times New Roman" w:hAnsi="Times New Roman" w:cs="Times New Roman"/>
          <w:sz w:val="20"/>
          <w:szCs w:val="20"/>
        </w:rPr>
        <w:t xml:space="preserve"> e cinco reais); S. M. F. PERDOMO - ME,  no Anexo I - itens: 4,5,6,7,8,9, totalizando R$ 58.130,00 (</w:t>
      </w:r>
      <w:proofErr w:type="spellStart"/>
      <w:r w:rsidRPr="006635FB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6635FB">
        <w:rPr>
          <w:rFonts w:ascii="Times New Roman" w:hAnsi="Times New Roman" w:cs="Times New Roman"/>
          <w:sz w:val="20"/>
          <w:szCs w:val="20"/>
        </w:rPr>
        <w:t xml:space="preserve"> e oito mil e cento e trinta reais); V. I. MAQUINAS E EQUIPAMNTOS LTDA,  no Anexo I - itens: 1,2, totalizando R$ 4.220,00 (quatro mil e duzentos e vinte reais); </w:t>
      </w: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>Iguatemi/MS, 30 de maio de 2016.</w:t>
      </w: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>Mauricelio Barros</w:t>
      </w: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>Pregoeiro Oficial</w:t>
      </w: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>Iguatemi/MS, 30 de maio de 2016.</w:t>
      </w: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635FB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6635F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635FB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6635FB" w:rsidRDefault="006635FB" w:rsidP="006635F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35FB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6635FB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35FB"/>
    <w:rsid w:val="00362BF4"/>
    <w:rsid w:val="006635FB"/>
    <w:rsid w:val="009F2C41"/>
    <w:rsid w:val="00BE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2016-05-30T14:59:00Z</dcterms:created>
  <dcterms:modified xsi:type="dcterms:W3CDTF">2016-05-30T15:03:00Z</dcterms:modified>
</cp:coreProperties>
</file>