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6F" w:rsidRDefault="009D4C6F" w:rsidP="00F73354">
      <w:pPr>
        <w:pStyle w:val="Corpodetexto3"/>
        <w:ind w:right="-2"/>
        <w:jc w:val="center"/>
        <w:rPr>
          <w:rFonts w:asciiTheme="majorHAnsi" w:hAnsiTheme="majorHAnsi" w:cstheme="minorHAnsi"/>
          <w:b/>
          <w:sz w:val="28"/>
          <w:szCs w:val="28"/>
        </w:rPr>
      </w:pPr>
    </w:p>
    <w:p w:rsidR="00317EB2" w:rsidRDefault="00BD239D" w:rsidP="00F73354">
      <w:pPr>
        <w:pStyle w:val="Corpodetexto3"/>
        <w:ind w:right="-2"/>
        <w:jc w:val="center"/>
        <w:rPr>
          <w:rFonts w:asciiTheme="majorHAnsi" w:hAnsiTheme="majorHAnsi" w:cstheme="minorHAnsi"/>
          <w:b/>
          <w:sz w:val="28"/>
          <w:szCs w:val="28"/>
        </w:rPr>
      </w:pPr>
      <w:r>
        <w:rPr>
          <w:rFonts w:asciiTheme="majorHAnsi" w:hAnsiTheme="majorHAnsi" w:cstheme="minorHAnsi"/>
          <w:b/>
          <w:sz w:val="28"/>
          <w:szCs w:val="28"/>
        </w:rPr>
        <w:t>PARECER DA COMISSÃO PERMANENTE DE LICITAÇÃO</w:t>
      </w:r>
    </w:p>
    <w:p w:rsidR="00082850" w:rsidRDefault="00082850" w:rsidP="00F73354">
      <w:pPr>
        <w:pStyle w:val="Corpodetexto3"/>
        <w:ind w:right="-2"/>
        <w:jc w:val="center"/>
        <w:rPr>
          <w:rFonts w:asciiTheme="majorHAnsi" w:hAnsiTheme="majorHAnsi" w:cstheme="minorHAnsi"/>
          <w:b/>
          <w:sz w:val="28"/>
          <w:szCs w:val="28"/>
        </w:rPr>
      </w:pPr>
    </w:p>
    <w:p w:rsidR="000647F8" w:rsidRPr="00082850" w:rsidRDefault="000647F8" w:rsidP="00F73354">
      <w:pPr>
        <w:pStyle w:val="Corpodetexto3"/>
        <w:ind w:right="-2"/>
        <w:jc w:val="center"/>
        <w:rPr>
          <w:rFonts w:asciiTheme="majorHAnsi" w:hAnsiTheme="majorHAnsi" w:cstheme="minorHAnsi"/>
          <w:b/>
          <w:sz w:val="28"/>
          <w:szCs w:val="28"/>
        </w:rPr>
      </w:pPr>
    </w:p>
    <w:p w:rsidR="00D364EA" w:rsidRDefault="009623EE" w:rsidP="00F73354">
      <w:pPr>
        <w:spacing w:after="0" w:line="240" w:lineRule="auto"/>
        <w:ind w:right="-2"/>
        <w:jc w:val="both"/>
        <w:rPr>
          <w:rFonts w:asciiTheme="majorHAnsi" w:hAnsiTheme="majorHAnsi"/>
        </w:rPr>
      </w:pPr>
      <w:r w:rsidRPr="00082850">
        <w:rPr>
          <w:rFonts w:asciiTheme="majorHAnsi" w:hAnsiTheme="majorHAnsi"/>
          <w:b/>
        </w:rPr>
        <w:t>ASSUNTO</w:t>
      </w:r>
      <w:r w:rsidRPr="00082850">
        <w:rPr>
          <w:rFonts w:asciiTheme="majorHAnsi" w:hAnsiTheme="majorHAnsi"/>
        </w:rPr>
        <w:t xml:space="preserve">: </w:t>
      </w:r>
      <w:r w:rsidR="00D364EA" w:rsidRPr="00082850">
        <w:rPr>
          <w:rFonts w:asciiTheme="majorHAnsi" w:hAnsiTheme="majorHAnsi"/>
        </w:rPr>
        <w:t>“</w:t>
      </w:r>
      <w:r w:rsidR="00BD239D" w:rsidRPr="00BD239D">
        <w:rPr>
          <w:rFonts w:asciiTheme="majorHAnsi" w:hAnsiTheme="majorHAnsi"/>
        </w:rPr>
        <w:t xml:space="preserve">Contratação de Associação de Catadores para prestação de serviços de triagem e </w:t>
      </w:r>
      <w:r w:rsidR="00237690">
        <w:rPr>
          <w:rFonts w:asciiTheme="majorHAnsi" w:hAnsiTheme="majorHAnsi"/>
        </w:rPr>
        <w:t>destinação/comercialização</w:t>
      </w:r>
      <w:r w:rsidR="00BD239D" w:rsidRPr="00BD239D">
        <w:rPr>
          <w:rFonts w:asciiTheme="majorHAnsi" w:hAnsiTheme="majorHAnsi"/>
        </w:rPr>
        <w:t xml:space="preserve"> de resíduos recicláveis e reutilizáveis</w:t>
      </w:r>
      <w:r w:rsidR="00082850">
        <w:rPr>
          <w:rFonts w:asciiTheme="majorHAnsi" w:hAnsiTheme="majorHAnsi"/>
        </w:rPr>
        <w:t>”</w:t>
      </w:r>
      <w:r w:rsidR="00D364EA" w:rsidRPr="00082850">
        <w:rPr>
          <w:rFonts w:asciiTheme="majorHAnsi" w:hAnsiTheme="majorHAnsi"/>
        </w:rPr>
        <w:t>.</w:t>
      </w:r>
    </w:p>
    <w:p w:rsidR="00BD239D" w:rsidRDefault="00BD239D" w:rsidP="00F73354">
      <w:pPr>
        <w:spacing w:after="0" w:line="240" w:lineRule="auto"/>
        <w:ind w:right="-2"/>
        <w:jc w:val="both"/>
        <w:rPr>
          <w:rFonts w:asciiTheme="majorHAnsi" w:hAnsiTheme="majorHAnsi"/>
        </w:rPr>
      </w:pPr>
    </w:p>
    <w:p w:rsidR="00F73354" w:rsidRDefault="00F73354" w:rsidP="00F73354">
      <w:pPr>
        <w:spacing w:after="0" w:line="240" w:lineRule="auto"/>
        <w:ind w:right="-2"/>
        <w:jc w:val="both"/>
        <w:rPr>
          <w:rFonts w:asciiTheme="majorHAnsi" w:hAnsiTheme="majorHAnsi"/>
        </w:rPr>
      </w:pPr>
    </w:p>
    <w:p w:rsidR="00F73354" w:rsidRPr="00082850" w:rsidRDefault="00F73354" w:rsidP="00F73354">
      <w:pPr>
        <w:spacing w:after="0" w:line="240" w:lineRule="auto"/>
        <w:ind w:right="-2"/>
        <w:jc w:val="both"/>
        <w:rPr>
          <w:rFonts w:asciiTheme="majorHAnsi" w:hAnsiTheme="majorHAnsi"/>
        </w:rPr>
      </w:pPr>
    </w:p>
    <w:p w:rsidR="009623EE" w:rsidRDefault="009623EE" w:rsidP="00F73354">
      <w:pPr>
        <w:spacing w:after="0" w:line="240" w:lineRule="auto"/>
        <w:ind w:right="-2"/>
        <w:jc w:val="both"/>
        <w:rPr>
          <w:rFonts w:asciiTheme="majorHAnsi" w:hAnsiTheme="majorHAnsi"/>
        </w:rPr>
      </w:pPr>
      <w:r w:rsidRPr="00082850">
        <w:rPr>
          <w:rFonts w:asciiTheme="majorHAnsi" w:hAnsiTheme="majorHAnsi"/>
        </w:rPr>
        <w:tab/>
      </w:r>
      <w:r w:rsidRPr="00082850">
        <w:rPr>
          <w:rFonts w:asciiTheme="majorHAnsi" w:hAnsiTheme="majorHAnsi"/>
        </w:rPr>
        <w:tab/>
      </w:r>
      <w:r w:rsidR="00BD239D">
        <w:rPr>
          <w:rFonts w:asciiTheme="majorHAnsi" w:hAnsiTheme="majorHAnsi"/>
        </w:rPr>
        <w:t>Vem a este Departamento de Licitação e Contratos a solicitação para abertura de processo administrativo visando a c</w:t>
      </w:r>
      <w:r w:rsidR="00BD239D" w:rsidRPr="00BD239D">
        <w:rPr>
          <w:rFonts w:asciiTheme="majorHAnsi" w:hAnsiTheme="majorHAnsi"/>
        </w:rPr>
        <w:t>ontratação de Associação de Catadores para prestação de serviços de triagem e destinação de resíduos recicláveis e reutilizáveis</w:t>
      </w:r>
      <w:r w:rsidR="00BD239D">
        <w:rPr>
          <w:rFonts w:asciiTheme="majorHAnsi" w:hAnsiTheme="majorHAnsi"/>
        </w:rPr>
        <w:t xml:space="preserve"> no município de </w:t>
      </w:r>
      <w:proofErr w:type="spellStart"/>
      <w:r w:rsidR="00BD239D">
        <w:rPr>
          <w:rFonts w:asciiTheme="majorHAnsi" w:hAnsiTheme="majorHAnsi"/>
        </w:rPr>
        <w:t>Japorã</w:t>
      </w:r>
      <w:proofErr w:type="spellEnd"/>
      <w:r w:rsidR="00BD239D">
        <w:rPr>
          <w:rFonts w:asciiTheme="majorHAnsi" w:hAnsiTheme="majorHAnsi"/>
        </w:rPr>
        <w:t>/MS.</w:t>
      </w:r>
    </w:p>
    <w:p w:rsidR="00F73354" w:rsidRDefault="00F73354" w:rsidP="00F73354">
      <w:pPr>
        <w:spacing w:after="0" w:line="240" w:lineRule="auto"/>
        <w:ind w:right="-2"/>
        <w:jc w:val="both"/>
        <w:rPr>
          <w:rFonts w:asciiTheme="majorHAnsi" w:hAnsiTheme="majorHAnsi"/>
        </w:rPr>
      </w:pPr>
    </w:p>
    <w:p w:rsidR="00BD239D" w:rsidRDefault="00F73354" w:rsidP="00F73354">
      <w:pPr>
        <w:spacing w:after="0" w:line="240" w:lineRule="auto"/>
        <w:ind w:right="-2" w:firstLine="1418"/>
        <w:jc w:val="both"/>
        <w:rPr>
          <w:rFonts w:asciiTheme="majorHAnsi" w:hAnsiTheme="majorHAnsi"/>
        </w:rPr>
      </w:pPr>
      <w:r>
        <w:rPr>
          <w:rFonts w:asciiTheme="majorHAnsi" w:hAnsiTheme="majorHAnsi"/>
        </w:rPr>
        <w:t>Constam 03 (três) cotações de pre</w:t>
      </w:r>
      <w:bookmarkStart w:id="0" w:name="_GoBack"/>
      <w:bookmarkEnd w:id="0"/>
      <w:r>
        <w:rPr>
          <w:rFonts w:asciiTheme="majorHAnsi" w:hAnsiTheme="majorHAnsi"/>
        </w:rPr>
        <w:t>ços para o parâmetro de mercado, sendo elas: ASSOCIAÇÃO DE CATADORES DE MATERIAIS RECICLÁVEIS DE JAPORÃ – ACARJ, no valor de R$ 36.000,00 (trinta e seis mil reais); MARCELO COLETA E RECICLAGEM LTDA, no valor de R$ 38.400,00 (trinta e oito mil e quatrocentos reais); ASSOCIAÇÃO DOS RECICLADORES AMBIENTAIS MUNDONOVENSES – ARAM, no valor de R$ 42.000,00 (quarenta e dois mil reais).</w:t>
      </w:r>
    </w:p>
    <w:p w:rsidR="00F73354" w:rsidRDefault="00F73354" w:rsidP="00F73354">
      <w:pPr>
        <w:spacing w:after="0" w:line="240" w:lineRule="auto"/>
        <w:ind w:right="-2" w:firstLine="1418"/>
        <w:jc w:val="both"/>
        <w:rPr>
          <w:rFonts w:asciiTheme="majorHAnsi" w:hAnsiTheme="majorHAnsi"/>
        </w:rPr>
      </w:pPr>
    </w:p>
    <w:p w:rsidR="00F73354" w:rsidRDefault="00F73354" w:rsidP="00F73354">
      <w:pPr>
        <w:spacing w:after="0" w:line="240" w:lineRule="auto"/>
        <w:ind w:right="-2" w:firstLine="1418"/>
        <w:jc w:val="both"/>
        <w:rPr>
          <w:rFonts w:asciiTheme="majorHAnsi" w:hAnsiTheme="majorHAnsi"/>
        </w:rPr>
      </w:pPr>
      <w:r>
        <w:rPr>
          <w:rFonts w:asciiTheme="majorHAnsi" w:hAnsiTheme="majorHAnsi"/>
        </w:rPr>
        <w:t>A escolha recaiu sobre a empresa ASSOCIAÇÃO DE CATADORES DE MATERIAIS RECICLÁVEIS DE JAPORÃ – ACARJ, inscrita no CNPJ nº35.581.425/0001-16, por se tratar do fornecedor que apresentou o menor valor para a execução do objeto dessa licitação</w:t>
      </w:r>
      <w:r w:rsidR="00D47ECC">
        <w:rPr>
          <w:rFonts w:asciiTheme="majorHAnsi" w:hAnsiTheme="majorHAnsi"/>
        </w:rPr>
        <w:t>, e que tem a documentação hábil para a contratação</w:t>
      </w:r>
      <w:r>
        <w:rPr>
          <w:rFonts w:asciiTheme="majorHAnsi" w:hAnsiTheme="majorHAnsi"/>
        </w:rPr>
        <w:t>.</w:t>
      </w:r>
    </w:p>
    <w:p w:rsidR="00082850" w:rsidRDefault="00082850" w:rsidP="00F73354">
      <w:pPr>
        <w:spacing w:after="0" w:line="240" w:lineRule="auto"/>
        <w:ind w:right="-2"/>
        <w:jc w:val="both"/>
        <w:rPr>
          <w:rFonts w:asciiTheme="majorHAnsi" w:hAnsiTheme="majorHAnsi"/>
        </w:rPr>
      </w:pPr>
    </w:p>
    <w:p w:rsidR="00D47ECC" w:rsidRDefault="00D47ECC" w:rsidP="00D47ECC">
      <w:pPr>
        <w:spacing w:after="0" w:line="240" w:lineRule="auto"/>
        <w:ind w:right="-2" w:firstLine="1418"/>
        <w:jc w:val="both"/>
        <w:rPr>
          <w:rFonts w:asciiTheme="majorHAnsi" w:hAnsiTheme="majorHAnsi"/>
        </w:rPr>
      </w:pPr>
      <w:r w:rsidRPr="00D47ECC">
        <w:rPr>
          <w:rFonts w:asciiTheme="majorHAnsi" w:hAnsiTheme="majorHAnsi"/>
        </w:rPr>
        <w:t>A</w:t>
      </w:r>
      <w:r>
        <w:rPr>
          <w:rFonts w:asciiTheme="majorHAnsi" w:hAnsiTheme="majorHAnsi"/>
        </w:rPr>
        <w:t xml:space="preserve"> contratação da</w:t>
      </w:r>
      <w:r w:rsidRPr="00D47ECC">
        <w:rPr>
          <w:rFonts w:asciiTheme="majorHAnsi" w:hAnsiTheme="majorHAnsi"/>
        </w:rPr>
        <w:t xml:space="preserve"> Associação de Catadores de Materiais Recicláveis de </w:t>
      </w:r>
      <w:proofErr w:type="spellStart"/>
      <w:r w:rsidRPr="00D47ECC">
        <w:rPr>
          <w:rFonts w:asciiTheme="majorHAnsi" w:hAnsiTheme="majorHAnsi"/>
        </w:rPr>
        <w:t>Japorã</w:t>
      </w:r>
      <w:proofErr w:type="spellEnd"/>
      <w:r w:rsidRPr="00D47ECC">
        <w:rPr>
          <w:rFonts w:asciiTheme="majorHAnsi" w:hAnsiTheme="majorHAnsi"/>
        </w:rPr>
        <w:t xml:space="preserve"> possui vantagens</w:t>
      </w:r>
      <w:r>
        <w:rPr>
          <w:rFonts w:asciiTheme="majorHAnsi" w:hAnsiTheme="majorHAnsi"/>
        </w:rPr>
        <w:t xml:space="preserve"> para ambas as partes</w:t>
      </w:r>
      <w:r w:rsidRPr="00D47ECC">
        <w:rPr>
          <w:rFonts w:asciiTheme="majorHAnsi" w:hAnsiTheme="majorHAnsi"/>
        </w:rPr>
        <w:t xml:space="preserve">, pois além da promoção de renda através da venda do material beneficiado, a associação ainda será remunerada pelo município por tonelada triada, proporcionando aos associados melhores condições de trabalho e </w:t>
      </w:r>
      <w:proofErr w:type="spellStart"/>
      <w:r w:rsidRPr="00D47ECC">
        <w:rPr>
          <w:rFonts w:asciiTheme="majorHAnsi" w:hAnsiTheme="majorHAnsi"/>
        </w:rPr>
        <w:t>complementando-lhes</w:t>
      </w:r>
      <w:proofErr w:type="spellEnd"/>
      <w:r w:rsidRPr="00D47ECC">
        <w:rPr>
          <w:rFonts w:asciiTheme="majorHAnsi" w:hAnsiTheme="majorHAnsi"/>
        </w:rPr>
        <w:t xml:space="preserve"> a renda.</w:t>
      </w:r>
    </w:p>
    <w:p w:rsidR="00D47ECC" w:rsidRPr="00D47ECC" w:rsidRDefault="00D47ECC" w:rsidP="00D47ECC">
      <w:pPr>
        <w:spacing w:after="0" w:line="240" w:lineRule="auto"/>
        <w:ind w:right="-2" w:firstLine="1418"/>
        <w:jc w:val="both"/>
        <w:rPr>
          <w:rFonts w:asciiTheme="majorHAnsi" w:hAnsiTheme="majorHAnsi"/>
        </w:rPr>
      </w:pPr>
    </w:p>
    <w:p w:rsidR="00F73354" w:rsidRDefault="00D47ECC" w:rsidP="00D47ECC">
      <w:pPr>
        <w:spacing w:after="0" w:line="240" w:lineRule="auto"/>
        <w:ind w:right="-2" w:firstLine="1418"/>
        <w:jc w:val="both"/>
        <w:rPr>
          <w:rFonts w:asciiTheme="majorHAnsi" w:hAnsiTheme="majorHAnsi"/>
        </w:rPr>
      </w:pPr>
      <w:r w:rsidRPr="00D47ECC">
        <w:rPr>
          <w:rFonts w:asciiTheme="majorHAnsi" w:hAnsiTheme="majorHAnsi"/>
        </w:rPr>
        <w:t xml:space="preserve">Os benefícios se estendem à saúde da população, uma vez que é feita a destinação adequada dos resíduos, minimizando problemas ambientais. </w:t>
      </w:r>
    </w:p>
    <w:p w:rsidR="00F73354" w:rsidRDefault="00F73354" w:rsidP="00F73354">
      <w:pPr>
        <w:spacing w:after="0" w:line="240" w:lineRule="auto"/>
        <w:ind w:right="-2"/>
        <w:jc w:val="both"/>
        <w:rPr>
          <w:rFonts w:asciiTheme="majorHAnsi" w:hAnsiTheme="majorHAnsi"/>
        </w:rPr>
      </w:pPr>
    </w:p>
    <w:p w:rsidR="00D47ECC" w:rsidRDefault="00D47ECC" w:rsidP="00F73354">
      <w:pPr>
        <w:spacing w:after="0" w:line="240" w:lineRule="auto"/>
        <w:ind w:right="-2"/>
        <w:jc w:val="both"/>
        <w:rPr>
          <w:rFonts w:asciiTheme="majorHAnsi" w:hAnsiTheme="majorHAnsi"/>
        </w:rPr>
      </w:pPr>
    </w:p>
    <w:p w:rsidR="00A63C82" w:rsidRDefault="009623EE" w:rsidP="00F73354">
      <w:pPr>
        <w:spacing w:after="0" w:line="240" w:lineRule="auto"/>
        <w:ind w:right="-2"/>
        <w:jc w:val="both"/>
        <w:rPr>
          <w:rFonts w:asciiTheme="majorHAnsi" w:hAnsiTheme="majorHAnsi"/>
          <w:b/>
        </w:rPr>
      </w:pPr>
      <w:r w:rsidRPr="00082850">
        <w:rPr>
          <w:rFonts w:asciiTheme="majorHAnsi" w:hAnsiTheme="majorHAnsi"/>
        </w:rPr>
        <w:tab/>
      </w:r>
      <w:r w:rsidRPr="00082850">
        <w:rPr>
          <w:rFonts w:asciiTheme="majorHAnsi" w:hAnsiTheme="majorHAnsi"/>
        </w:rPr>
        <w:tab/>
      </w:r>
      <w:r w:rsidR="00A63C82" w:rsidRPr="00082850">
        <w:rPr>
          <w:rFonts w:asciiTheme="majorHAnsi" w:hAnsiTheme="majorHAnsi"/>
          <w:b/>
        </w:rPr>
        <w:t>Pelo exposto opinamos:</w:t>
      </w:r>
    </w:p>
    <w:p w:rsidR="00F73354" w:rsidRDefault="00F73354" w:rsidP="00F73354">
      <w:pPr>
        <w:spacing w:after="0" w:line="240" w:lineRule="auto"/>
        <w:ind w:right="-2"/>
        <w:jc w:val="both"/>
        <w:rPr>
          <w:rFonts w:asciiTheme="majorHAnsi" w:hAnsiTheme="majorHAnsi"/>
          <w:b/>
        </w:rPr>
      </w:pPr>
    </w:p>
    <w:p w:rsidR="00A63C82" w:rsidRDefault="00A63C82" w:rsidP="00F73354">
      <w:pPr>
        <w:spacing w:after="0" w:line="240" w:lineRule="auto"/>
        <w:ind w:right="-2" w:firstLine="1418"/>
        <w:jc w:val="both"/>
        <w:rPr>
          <w:rFonts w:asciiTheme="majorHAnsi" w:hAnsiTheme="majorHAnsi"/>
        </w:rPr>
      </w:pPr>
      <w:r w:rsidRPr="00082850">
        <w:rPr>
          <w:rFonts w:asciiTheme="majorHAnsi" w:hAnsiTheme="majorHAnsi"/>
        </w:rPr>
        <w:t>Pela contratação de empresa para a realização dos serviços</w:t>
      </w:r>
      <w:r w:rsidR="001760A3" w:rsidRPr="00082850">
        <w:rPr>
          <w:rFonts w:asciiTheme="majorHAnsi" w:hAnsiTheme="majorHAnsi"/>
        </w:rPr>
        <w:t xml:space="preserve"> </w:t>
      </w:r>
      <w:r w:rsidR="00F047E2" w:rsidRPr="00082850">
        <w:rPr>
          <w:rFonts w:asciiTheme="majorHAnsi" w:hAnsiTheme="majorHAnsi"/>
        </w:rPr>
        <w:t>acima,</w:t>
      </w:r>
      <w:r w:rsidRPr="00082850">
        <w:rPr>
          <w:rFonts w:asciiTheme="majorHAnsi" w:hAnsiTheme="majorHAnsi"/>
        </w:rPr>
        <w:t xml:space="preserve"> pelo período de 12 (doze) meses, com fulcro no que dispõe nos termos </w:t>
      </w:r>
      <w:r w:rsidR="0031021E">
        <w:rPr>
          <w:rFonts w:asciiTheme="majorHAnsi" w:hAnsiTheme="majorHAnsi"/>
        </w:rPr>
        <w:t>do artigo 24, inciso XXV</w:t>
      </w:r>
      <w:r w:rsidR="00BD239D">
        <w:rPr>
          <w:rFonts w:asciiTheme="majorHAnsi" w:hAnsiTheme="majorHAnsi"/>
        </w:rPr>
        <w:t>I</w:t>
      </w:r>
      <w:r w:rsidR="0031021E">
        <w:rPr>
          <w:rFonts w:asciiTheme="majorHAnsi" w:hAnsiTheme="majorHAnsi"/>
        </w:rPr>
        <w:t>I, da L</w:t>
      </w:r>
      <w:r w:rsidRPr="00082850">
        <w:rPr>
          <w:rFonts w:asciiTheme="majorHAnsi" w:hAnsiTheme="majorHAnsi"/>
        </w:rPr>
        <w:t>e</w:t>
      </w:r>
      <w:r w:rsidR="0031021E">
        <w:rPr>
          <w:rFonts w:asciiTheme="majorHAnsi" w:hAnsiTheme="majorHAnsi"/>
        </w:rPr>
        <w:t>i</w:t>
      </w:r>
      <w:r w:rsidRPr="00082850">
        <w:rPr>
          <w:rFonts w:asciiTheme="majorHAnsi" w:hAnsiTheme="majorHAnsi"/>
        </w:rPr>
        <w:t xml:space="preserve"> Federal 8.666/93, i</w:t>
      </w:r>
      <w:r w:rsidR="00F73354">
        <w:rPr>
          <w:rFonts w:asciiTheme="majorHAnsi" w:hAnsiTheme="majorHAnsi"/>
        </w:rPr>
        <w:t>ncluído pela Lei Federal nº 11.445/07</w:t>
      </w:r>
      <w:r w:rsidRPr="00082850">
        <w:rPr>
          <w:rFonts w:asciiTheme="majorHAnsi" w:hAnsiTheme="majorHAnsi"/>
        </w:rPr>
        <w:t>:</w:t>
      </w:r>
    </w:p>
    <w:p w:rsidR="00F73354" w:rsidRPr="00082850" w:rsidRDefault="00F73354" w:rsidP="00F73354">
      <w:pPr>
        <w:spacing w:after="0" w:line="240" w:lineRule="auto"/>
        <w:ind w:right="-2" w:firstLine="1418"/>
        <w:jc w:val="both"/>
        <w:rPr>
          <w:rFonts w:asciiTheme="majorHAnsi" w:hAnsiTheme="majorHAnsi"/>
        </w:rPr>
      </w:pPr>
    </w:p>
    <w:p w:rsidR="009623EE" w:rsidRDefault="009623EE" w:rsidP="00F73354">
      <w:pPr>
        <w:spacing w:after="0" w:line="240" w:lineRule="auto"/>
        <w:ind w:right="-2"/>
        <w:jc w:val="both"/>
        <w:rPr>
          <w:rFonts w:asciiTheme="majorHAnsi" w:hAnsiTheme="majorHAnsi"/>
          <w:b/>
        </w:rPr>
      </w:pPr>
      <w:r w:rsidRPr="00082850">
        <w:rPr>
          <w:rFonts w:asciiTheme="majorHAnsi" w:hAnsiTheme="majorHAnsi"/>
        </w:rPr>
        <w:tab/>
      </w:r>
      <w:r w:rsidR="008802C9" w:rsidRPr="00082850">
        <w:rPr>
          <w:rFonts w:asciiTheme="majorHAnsi" w:hAnsiTheme="majorHAnsi"/>
        </w:rPr>
        <w:t xml:space="preserve">  </w:t>
      </w:r>
      <w:r w:rsidRPr="00082850">
        <w:rPr>
          <w:rFonts w:asciiTheme="majorHAnsi" w:hAnsiTheme="majorHAnsi"/>
          <w:b/>
        </w:rPr>
        <w:t xml:space="preserve">Art. </w:t>
      </w:r>
      <w:r w:rsidR="00A63C82" w:rsidRPr="00082850">
        <w:rPr>
          <w:rFonts w:asciiTheme="majorHAnsi" w:hAnsiTheme="majorHAnsi"/>
          <w:b/>
        </w:rPr>
        <w:t>2</w:t>
      </w:r>
      <w:r w:rsidRPr="00082850">
        <w:rPr>
          <w:rFonts w:asciiTheme="majorHAnsi" w:hAnsiTheme="majorHAnsi"/>
          <w:b/>
        </w:rPr>
        <w:t>4</w:t>
      </w:r>
      <w:r w:rsidR="00A63C82" w:rsidRPr="00082850">
        <w:rPr>
          <w:rFonts w:asciiTheme="majorHAnsi" w:hAnsiTheme="majorHAnsi"/>
          <w:b/>
        </w:rPr>
        <w:t xml:space="preserve">. </w:t>
      </w:r>
      <w:r w:rsidRPr="00082850">
        <w:rPr>
          <w:rFonts w:asciiTheme="majorHAnsi" w:hAnsiTheme="majorHAnsi"/>
          <w:b/>
        </w:rPr>
        <w:t xml:space="preserve"> É dispensável a Licitação:</w:t>
      </w:r>
    </w:p>
    <w:p w:rsidR="00F73354" w:rsidRPr="00082850" w:rsidRDefault="00F73354" w:rsidP="00F73354">
      <w:pPr>
        <w:spacing w:after="0" w:line="240" w:lineRule="auto"/>
        <w:ind w:right="-2"/>
        <w:jc w:val="both"/>
        <w:rPr>
          <w:rFonts w:asciiTheme="majorHAnsi" w:hAnsiTheme="majorHAnsi"/>
          <w:b/>
        </w:rPr>
      </w:pPr>
    </w:p>
    <w:p w:rsidR="009623EE" w:rsidRDefault="009623EE" w:rsidP="00F73354">
      <w:pPr>
        <w:spacing w:after="0" w:line="240" w:lineRule="auto"/>
        <w:ind w:left="2835" w:right="-2"/>
        <w:jc w:val="both"/>
        <w:rPr>
          <w:rFonts w:asciiTheme="majorHAnsi" w:hAnsiTheme="majorHAnsi"/>
          <w:b/>
        </w:rPr>
      </w:pPr>
      <w:r w:rsidRPr="00082850">
        <w:rPr>
          <w:rFonts w:asciiTheme="majorHAnsi" w:hAnsiTheme="majorHAnsi"/>
          <w:b/>
        </w:rPr>
        <w:t>(...)</w:t>
      </w:r>
    </w:p>
    <w:p w:rsidR="00F73354" w:rsidRPr="00082850" w:rsidRDefault="00F73354" w:rsidP="00F73354">
      <w:pPr>
        <w:spacing w:after="0" w:line="240" w:lineRule="auto"/>
        <w:ind w:left="2835" w:right="-2"/>
        <w:jc w:val="both"/>
        <w:rPr>
          <w:rFonts w:asciiTheme="majorHAnsi" w:hAnsiTheme="majorHAnsi"/>
          <w:b/>
        </w:rPr>
      </w:pPr>
    </w:p>
    <w:p w:rsidR="009623EE" w:rsidRDefault="009623EE" w:rsidP="00F73354">
      <w:pPr>
        <w:spacing w:after="0" w:line="240" w:lineRule="auto"/>
        <w:ind w:left="2835" w:right="-2"/>
        <w:jc w:val="both"/>
        <w:rPr>
          <w:rFonts w:asciiTheme="majorHAnsi" w:hAnsiTheme="majorHAnsi"/>
          <w:b/>
        </w:rPr>
      </w:pPr>
      <w:r w:rsidRPr="00082850">
        <w:rPr>
          <w:rFonts w:asciiTheme="majorHAnsi" w:hAnsiTheme="majorHAnsi"/>
          <w:b/>
        </w:rPr>
        <w:t>X</w:t>
      </w:r>
      <w:r w:rsidR="00A63C82" w:rsidRPr="00082850">
        <w:rPr>
          <w:rFonts w:asciiTheme="majorHAnsi" w:hAnsiTheme="majorHAnsi"/>
          <w:b/>
        </w:rPr>
        <w:t>XVI</w:t>
      </w:r>
      <w:r w:rsidR="00BD239D">
        <w:rPr>
          <w:rFonts w:asciiTheme="majorHAnsi" w:hAnsiTheme="majorHAnsi"/>
          <w:b/>
        </w:rPr>
        <w:t>I</w:t>
      </w:r>
      <w:r w:rsidRPr="00082850">
        <w:rPr>
          <w:rFonts w:asciiTheme="majorHAnsi" w:hAnsiTheme="majorHAnsi"/>
          <w:b/>
        </w:rPr>
        <w:t xml:space="preserve"> – </w:t>
      </w:r>
      <w:r w:rsidR="00F73354" w:rsidRPr="00F73354">
        <w:rPr>
          <w:rFonts w:asciiTheme="majorHAnsi" w:hAnsiTheme="majorHAnsi"/>
          <w:b/>
        </w:rPr>
        <w:t>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w:t>
      </w:r>
      <w:r w:rsidR="00F73354">
        <w:rPr>
          <w:rFonts w:asciiTheme="majorHAnsi" w:hAnsiTheme="majorHAnsi"/>
          <w:b/>
        </w:rPr>
        <w:t>. (Incluído pela Lei nº 11.445 de 2007</w:t>
      </w:r>
      <w:r w:rsidR="00A63C82" w:rsidRPr="00082850">
        <w:rPr>
          <w:rFonts w:asciiTheme="majorHAnsi" w:hAnsiTheme="majorHAnsi"/>
          <w:b/>
        </w:rPr>
        <w:t xml:space="preserve">). </w:t>
      </w:r>
    </w:p>
    <w:p w:rsidR="00082850" w:rsidRDefault="00082850" w:rsidP="00F73354">
      <w:pPr>
        <w:spacing w:after="0" w:line="240" w:lineRule="auto"/>
        <w:ind w:right="-2"/>
        <w:jc w:val="both"/>
        <w:rPr>
          <w:rFonts w:asciiTheme="majorHAnsi" w:hAnsiTheme="majorHAnsi"/>
          <w:b/>
        </w:rPr>
      </w:pPr>
    </w:p>
    <w:p w:rsidR="00F73354" w:rsidRDefault="00F73354" w:rsidP="00F73354">
      <w:pPr>
        <w:spacing w:after="0" w:line="240" w:lineRule="auto"/>
        <w:ind w:right="-2"/>
        <w:jc w:val="both"/>
        <w:rPr>
          <w:rFonts w:asciiTheme="majorHAnsi" w:hAnsiTheme="majorHAnsi"/>
          <w:b/>
        </w:rPr>
      </w:pPr>
    </w:p>
    <w:p w:rsidR="009623EE" w:rsidRDefault="00E33F51" w:rsidP="00F73354">
      <w:pPr>
        <w:spacing w:after="0" w:line="240" w:lineRule="auto"/>
        <w:ind w:right="-2" w:firstLine="1418"/>
        <w:jc w:val="both"/>
        <w:rPr>
          <w:rFonts w:asciiTheme="majorHAnsi" w:hAnsiTheme="majorHAnsi"/>
        </w:rPr>
      </w:pPr>
      <w:r w:rsidRPr="00082850">
        <w:rPr>
          <w:rFonts w:asciiTheme="majorHAnsi" w:hAnsiTheme="majorHAnsi"/>
        </w:rPr>
        <w:t>Encaminhamos os autos a</w:t>
      </w:r>
      <w:r w:rsidR="009623EE" w:rsidRPr="00082850">
        <w:rPr>
          <w:rFonts w:asciiTheme="majorHAnsi" w:hAnsiTheme="majorHAnsi"/>
        </w:rPr>
        <w:t xml:space="preserve"> </w:t>
      </w:r>
      <w:r w:rsidRPr="00082850">
        <w:rPr>
          <w:rFonts w:asciiTheme="majorHAnsi" w:hAnsiTheme="majorHAnsi"/>
        </w:rPr>
        <w:t>Assessoria</w:t>
      </w:r>
      <w:r w:rsidR="009623EE" w:rsidRPr="00082850">
        <w:rPr>
          <w:rFonts w:asciiTheme="majorHAnsi" w:hAnsiTheme="majorHAnsi"/>
        </w:rPr>
        <w:t xml:space="preserve"> Jurídico para </w:t>
      </w:r>
      <w:r w:rsidR="008802C9" w:rsidRPr="00082850">
        <w:rPr>
          <w:rFonts w:asciiTheme="majorHAnsi" w:hAnsiTheme="majorHAnsi"/>
        </w:rPr>
        <w:t>p</w:t>
      </w:r>
      <w:r w:rsidR="009623EE" w:rsidRPr="00082850">
        <w:rPr>
          <w:rFonts w:asciiTheme="majorHAnsi" w:hAnsiTheme="majorHAnsi"/>
        </w:rPr>
        <w:t>arecer.</w:t>
      </w:r>
    </w:p>
    <w:p w:rsidR="00082850" w:rsidRDefault="00082850" w:rsidP="00F73354">
      <w:pPr>
        <w:spacing w:after="0" w:line="240" w:lineRule="auto"/>
        <w:ind w:right="-2"/>
        <w:jc w:val="both"/>
        <w:rPr>
          <w:rFonts w:asciiTheme="majorHAnsi" w:hAnsiTheme="majorHAnsi"/>
        </w:rPr>
      </w:pPr>
    </w:p>
    <w:p w:rsidR="00F73354" w:rsidRPr="00082850" w:rsidRDefault="00F73354" w:rsidP="00F73354">
      <w:pPr>
        <w:spacing w:after="0" w:line="240" w:lineRule="auto"/>
        <w:ind w:right="-2"/>
        <w:jc w:val="both"/>
        <w:rPr>
          <w:rFonts w:asciiTheme="majorHAnsi" w:hAnsiTheme="majorHAnsi"/>
        </w:rPr>
      </w:pPr>
    </w:p>
    <w:p w:rsidR="009623EE" w:rsidRDefault="00BB6531" w:rsidP="00F73354">
      <w:pPr>
        <w:spacing w:after="0" w:line="240" w:lineRule="auto"/>
        <w:ind w:right="-2"/>
        <w:jc w:val="center"/>
        <w:rPr>
          <w:rFonts w:asciiTheme="majorHAnsi" w:hAnsiTheme="majorHAnsi"/>
        </w:rPr>
      </w:pPr>
      <w:proofErr w:type="spellStart"/>
      <w:r>
        <w:rPr>
          <w:rFonts w:asciiTheme="majorHAnsi" w:hAnsiTheme="majorHAnsi"/>
        </w:rPr>
        <w:t>Japorã</w:t>
      </w:r>
      <w:proofErr w:type="spellEnd"/>
      <w:r>
        <w:rPr>
          <w:rFonts w:asciiTheme="majorHAnsi" w:hAnsiTheme="majorHAnsi"/>
        </w:rPr>
        <w:t>/</w:t>
      </w:r>
      <w:r w:rsidR="009623EE" w:rsidRPr="00082850">
        <w:rPr>
          <w:rFonts w:asciiTheme="majorHAnsi" w:hAnsiTheme="majorHAnsi"/>
        </w:rPr>
        <w:t xml:space="preserve">MS, </w:t>
      </w:r>
      <w:r w:rsidR="00740751" w:rsidRPr="00740751">
        <w:rPr>
          <w:rFonts w:asciiTheme="majorHAnsi" w:hAnsiTheme="majorHAnsi"/>
        </w:rPr>
        <w:t>1</w:t>
      </w:r>
      <w:r w:rsidR="00F73354">
        <w:rPr>
          <w:rFonts w:asciiTheme="majorHAnsi" w:hAnsiTheme="majorHAnsi"/>
        </w:rPr>
        <w:t>9</w:t>
      </w:r>
      <w:r w:rsidR="00740751" w:rsidRPr="00740751">
        <w:rPr>
          <w:rFonts w:asciiTheme="majorHAnsi" w:hAnsiTheme="majorHAnsi"/>
        </w:rPr>
        <w:t xml:space="preserve"> de fevereiro</w:t>
      </w:r>
      <w:r w:rsidR="00740751">
        <w:rPr>
          <w:rFonts w:asciiTheme="majorHAnsi" w:hAnsiTheme="majorHAnsi"/>
        </w:rPr>
        <w:t xml:space="preserve"> </w:t>
      </w:r>
      <w:r w:rsidR="009623EE" w:rsidRPr="00082850">
        <w:rPr>
          <w:rFonts w:asciiTheme="majorHAnsi" w:hAnsiTheme="majorHAnsi"/>
        </w:rPr>
        <w:t>de 20</w:t>
      </w:r>
      <w:r w:rsidR="002E671C" w:rsidRPr="00082850">
        <w:rPr>
          <w:rFonts w:asciiTheme="majorHAnsi" w:hAnsiTheme="majorHAnsi"/>
        </w:rPr>
        <w:t>2</w:t>
      </w:r>
      <w:r>
        <w:rPr>
          <w:rFonts w:asciiTheme="majorHAnsi" w:hAnsiTheme="majorHAnsi"/>
        </w:rPr>
        <w:t>1</w:t>
      </w:r>
      <w:r w:rsidR="009623EE" w:rsidRPr="00082850">
        <w:rPr>
          <w:rFonts w:asciiTheme="majorHAnsi" w:hAnsiTheme="majorHAnsi"/>
        </w:rPr>
        <w:t>.</w:t>
      </w:r>
    </w:p>
    <w:p w:rsidR="00BB6531" w:rsidRPr="00082850" w:rsidRDefault="00BB6531" w:rsidP="00F73354">
      <w:pPr>
        <w:spacing w:after="0" w:line="240" w:lineRule="auto"/>
        <w:ind w:right="-2"/>
        <w:jc w:val="center"/>
        <w:rPr>
          <w:rFonts w:asciiTheme="majorHAnsi" w:hAnsiTheme="majorHAnsi"/>
        </w:rPr>
      </w:pPr>
    </w:p>
    <w:p w:rsidR="008802C9" w:rsidRDefault="009623EE" w:rsidP="00F73354">
      <w:pPr>
        <w:pStyle w:val="SemEspaamento"/>
        <w:ind w:right="-2"/>
        <w:jc w:val="both"/>
        <w:rPr>
          <w:rFonts w:asciiTheme="majorHAnsi" w:hAnsiTheme="majorHAnsi"/>
        </w:rPr>
      </w:pPr>
      <w:r w:rsidRPr="00082850">
        <w:rPr>
          <w:rFonts w:asciiTheme="majorHAnsi" w:hAnsiTheme="majorHAnsi"/>
        </w:rPr>
        <w:tab/>
      </w:r>
      <w:r w:rsidRPr="00082850">
        <w:rPr>
          <w:rFonts w:asciiTheme="majorHAnsi" w:hAnsiTheme="majorHAnsi"/>
        </w:rPr>
        <w:tab/>
      </w:r>
      <w:r w:rsidRPr="00082850">
        <w:rPr>
          <w:rFonts w:asciiTheme="majorHAnsi" w:hAnsiTheme="majorHAnsi"/>
        </w:rPr>
        <w:tab/>
      </w:r>
      <w:r w:rsidRPr="00082850">
        <w:rPr>
          <w:rFonts w:asciiTheme="majorHAnsi" w:hAnsiTheme="majorHAnsi"/>
        </w:rPr>
        <w:tab/>
      </w:r>
    </w:p>
    <w:p w:rsidR="00F73354" w:rsidRDefault="00F73354" w:rsidP="00F73354">
      <w:pPr>
        <w:pStyle w:val="SemEspaamento"/>
        <w:ind w:right="-2"/>
        <w:jc w:val="both"/>
        <w:rPr>
          <w:rFonts w:asciiTheme="majorHAnsi" w:hAnsiTheme="majorHAnsi"/>
        </w:rPr>
      </w:pPr>
    </w:p>
    <w:p w:rsidR="009D4C6F" w:rsidRDefault="009D4C6F" w:rsidP="00F73354">
      <w:pPr>
        <w:pStyle w:val="SemEspaamento"/>
        <w:ind w:right="-2"/>
        <w:jc w:val="both"/>
        <w:rPr>
          <w:rFonts w:asciiTheme="majorHAnsi" w:hAnsiTheme="majorHAnsi"/>
        </w:rPr>
      </w:pPr>
    </w:p>
    <w:p w:rsidR="00082850" w:rsidRPr="00082850" w:rsidRDefault="00082850" w:rsidP="00F73354">
      <w:pPr>
        <w:pStyle w:val="SemEspaamento"/>
        <w:ind w:right="-2"/>
        <w:jc w:val="both"/>
        <w:rPr>
          <w:rFonts w:asciiTheme="majorHAnsi" w:hAnsiTheme="majorHAnsi"/>
        </w:rPr>
      </w:pPr>
    </w:p>
    <w:p w:rsidR="008802C9" w:rsidRPr="00082850" w:rsidRDefault="008802C9" w:rsidP="00F73354">
      <w:pPr>
        <w:pStyle w:val="SemEspaamento"/>
        <w:ind w:right="-2"/>
        <w:jc w:val="both"/>
        <w:rPr>
          <w:rFonts w:asciiTheme="majorHAnsi" w:hAnsiTheme="majorHAnsi"/>
        </w:rPr>
      </w:pPr>
    </w:p>
    <w:p w:rsidR="008802C9" w:rsidRPr="00082850" w:rsidRDefault="008802C9" w:rsidP="00F73354">
      <w:pPr>
        <w:pStyle w:val="SemEspaamento"/>
        <w:ind w:right="-2"/>
        <w:jc w:val="center"/>
        <w:rPr>
          <w:rFonts w:asciiTheme="majorHAnsi" w:hAnsiTheme="majorHAnsi"/>
          <w:b/>
        </w:rPr>
      </w:pPr>
      <w:r w:rsidRPr="00082850">
        <w:rPr>
          <w:rFonts w:asciiTheme="majorHAnsi" w:hAnsiTheme="majorHAnsi"/>
          <w:b/>
        </w:rPr>
        <w:t>ERLEIDE PEREIRA COUTINHO</w:t>
      </w:r>
    </w:p>
    <w:p w:rsidR="008802C9" w:rsidRDefault="008802C9" w:rsidP="00F73354">
      <w:pPr>
        <w:pStyle w:val="SemEspaamento"/>
        <w:ind w:right="-2"/>
        <w:jc w:val="center"/>
        <w:rPr>
          <w:rFonts w:asciiTheme="majorHAnsi" w:hAnsiTheme="majorHAnsi"/>
        </w:rPr>
      </w:pPr>
      <w:r w:rsidRPr="00082850">
        <w:rPr>
          <w:rFonts w:asciiTheme="majorHAnsi" w:hAnsiTheme="majorHAnsi"/>
        </w:rPr>
        <w:t>Presidente da C.P.L</w:t>
      </w:r>
      <w:r w:rsidR="00082850">
        <w:rPr>
          <w:rFonts w:asciiTheme="majorHAnsi" w:hAnsiTheme="majorHAnsi"/>
        </w:rPr>
        <w:t>.</w:t>
      </w:r>
    </w:p>
    <w:p w:rsidR="00F73354" w:rsidRDefault="00F73354" w:rsidP="00F73354">
      <w:pPr>
        <w:pStyle w:val="SemEspaamento"/>
        <w:ind w:right="-2"/>
        <w:jc w:val="center"/>
        <w:rPr>
          <w:rFonts w:asciiTheme="majorHAnsi" w:hAnsiTheme="majorHAnsi"/>
        </w:rPr>
      </w:pPr>
    </w:p>
    <w:p w:rsidR="00082850" w:rsidRDefault="00082850" w:rsidP="00F73354">
      <w:pPr>
        <w:pStyle w:val="SemEspaamento"/>
        <w:ind w:right="-2"/>
        <w:jc w:val="center"/>
        <w:rPr>
          <w:rFonts w:asciiTheme="majorHAnsi" w:hAnsiTheme="majorHAnsi"/>
        </w:rPr>
      </w:pPr>
    </w:p>
    <w:p w:rsidR="00082850" w:rsidRDefault="00082850" w:rsidP="00F73354">
      <w:pPr>
        <w:pStyle w:val="SemEspaamento"/>
        <w:ind w:right="-2"/>
        <w:jc w:val="center"/>
        <w:rPr>
          <w:rFonts w:asciiTheme="majorHAnsi" w:hAnsiTheme="majorHAnsi"/>
        </w:rPr>
      </w:pPr>
    </w:p>
    <w:p w:rsidR="009D4C6F" w:rsidRDefault="009D4C6F" w:rsidP="00F73354">
      <w:pPr>
        <w:pStyle w:val="SemEspaamento"/>
        <w:ind w:right="-2"/>
        <w:jc w:val="center"/>
        <w:rPr>
          <w:rFonts w:asciiTheme="majorHAnsi" w:hAnsiTheme="majorHAnsi"/>
        </w:rPr>
      </w:pPr>
    </w:p>
    <w:p w:rsidR="00082850" w:rsidRDefault="00082850" w:rsidP="00F73354">
      <w:pPr>
        <w:pStyle w:val="SemEspaamento"/>
        <w:ind w:right="-2"/>
        <w:jc w:val="center"/>
        <w:rPr>
          <w:rFonts w:asciiTheme="majorHAnsi" w:hAnsiTheme="majorHAnsi"/>
        </w:rPr>
      </w:pPr>
    </w:p>
    <w:p w:rsidR="00082850" w:rsidRDefault="00082850" w:rsidP="00F73354">
      <w:pPr>
        <w:pStyle w:val="SemEspaamento"/>
        <w:ind w:right="-2"/>
        <w:jc w:val="center"/>
        <w:rPr>
          <w:rFonts w:asciiTheme="majorHAnsi" w:hAnsiTheme="majorHAnsi"/>
          <w:b/>
        </w:rPr>
        <w:sectPr w:rsidR="00082850" w:rsidSect="00F73354">
          <w:headerReference w:type="default" r:id="rId7"/>
          <w:pgSz w:w="11906" w:h="16838"/>
          <w:pgMar w:top="1985" w:right="1418" w:bottom="1418" w:left="1701" w:header="284" w:footer="709" w:gutter="0"/>
          <w:cols w:space="708"/>
          <w:docGrid w:linePitch="360"/>
        </w:sectPr>
      </w:pPr>
    </w:p>
    <w:p w:rsidR="00082850" w:rsidRDefault="00082850" w:rsidP="00F73354">
      <w:pPr>
        <w:pStyle w:val="SemEspaamento"/>
        <w:ind w:right="-2"/>
        <w:jc w:val="center"/>
        <w:rPr>
          <w:rFonts w:asciiTheme="majorHAnsi" w:hAnsiTheme="majorHAnsi"/>
          <w:b/>
        </w:rPr>
      </w:pPr>
      <w:r>
        <w:rPr>
          <w:rFonts w:asciiTheme="majorHAnsi" w:hAnsiTheme="majorHAnsi"/>
          <w:b/>
        </w:rPr>
        <w:t>ANDRÉ RODRIGUES LOPES</w:t>
      </w:r>
    </w:p>
    <w:p w:rsidR="00082850" w:rsidRDefault="00082850" w:rsidP="00F73354">
      <w:pPr>
        <w:pStyle w:val="SemEspaamento"/>
        <w:ind w:right="-2"/>
        <w:jc w:val="center"/>
        <w:rPr>
          <w:rFonts w:asciiTheme="majorHAnsi" w:hAnsiTheme="majorHAnsi"/>
        </w:rPr>
      </w:pPr>
      <w:r>
        <w:rPr>
          <w:rFonts w:asciiTheme="majorHAnsi" w:hAnsiTheme="majorHAnsi"/>
        </w:rPr>
        <w:t>Membro da C.P.L.</w:t>
      </w:r>
    </w:p>
    <w:p w:rsidR="00082850" w:rsidRDefault="00082850" w:rsidP="00F73354">
      <w:pPr>
        <w:pStyle w:val="SemEspaamento"/>
        <w:ind w:right="-2"/>
        <w:jc w:val="center"/>
        <w:rPr>
          <w:rFonts w:asciiTheme="majorHAnsi" w:hAnsiTheme="majorHAnsi"/>
        </w:rPr>
      </w:pPr>
    </w:p>
    <w:p w:rsidR="00082850" w:rsidRDefault="00082850" w:rsidP="00F73354">
      <w:pPr>
        <w:pStyle w:val="SemEspaamento"/>
        <w:ind w:right="-2"/>
        <w:jc w:val="center"/>
        <w:rPr>
          <w:rFonts w:asciiTheme="majorHAnsi" w:hAnsiTheme="majorHAnsi"/>
          <w:b/>
        </w:rPr>
      </w:pPr>
      <w:r>
        <w:rPr>
          <w:rFonts w:asciiTheme="majorHAnsi" w:hAnsiTheme="majorHAnsi"/>
          <w:b/>
        </w:rPr>
        <w:t>NILSON MARTINS CAMARGO</w:t>
      </w:r>
    </w:p>
    <w:p w:rsidR="00082850" w:rsidRPr="00082850" w:rsidRDefault="00082850" w:rsidP="00F73354">
      <w:pPr>
        <w:pStyle w:val="SemEspaamento"/>
        <w:ind w:right="-2"/>
        <w:jc w:val="center"/>
        <w:rPr>
          <w:rFonts w:asciiTheme="majorHAnsi" w:hAnsiTheme="majorHAnsi"/>
        </w:rPr>
      </w:pPr>
      <w:r>
        <w:rPr>
          <w:rFonts w:asciiTheme="majorHAnsi" w:hAnsiTheme="majorHAnsi"/>
        </w:rPr>
        <w:t>Membro da C.P.L.</w:t>
      </w:r>
    </w:p>
    <w:p w:rsidR="00082850" w:rsidRDefault="00082850" w:rsidP="00F73354">
      <w:pPr>
        <w:pStyle w:val="SemEspaamento"/>
        <w:ind w:right="-2"/>
        <w:jc w:val="center"/>
        <w:rPr>
          <w:rFonts w:asciiTheme="majorHAnsi" w:hAnsiTheme="majorHAnsi"/>
        </w:rPr>
        <w:sectPr w:rsidR="00082850" w:rsidSect="00082850">
          <w:type w:val="continuous"/>
          <w:pgSz w:w="11906" w:h="16838"/>
          <w:pgMar w:top="1985" w:right="1418" w:bottom="1418" w:left="1418" w:header="284" w:footer="709" w:gutter="0"/>
          <w:cols w:num="2" w:space="708"/>
          <w:docGrid w:linePitch="360"/>
        </w:sectPr>
      </w:pPr>
    </w:p>
    <w:p w:rsidR="00082850" w:rsidRDefault="00082850" w:rsidP="00F73354">
      <w:pPr>
        <w:pStyle w:val="SemEspaamento"/>
        <w:ind w:right="-2"/>
        <w:jc w:val="center"/>
        <w:rPr>
          <w:rFonts w:asciiTheme="majorHAnsi" w:hAnsiTheme="majorHAnsi"/>
        </w:rPr>
      </w:pPr>
    </w:p>
    <w:p w:rsidR="00082850" w:rsidRDefault="00082850" w:rsidP="00082850">
      <w:pPr>
        <w:pStyle w:val="SemEspaamento"/>
        <w:ind w:right="-2"/>
        <w:jc w:val="center"/>
        <w:rPr>
          <w:rFonts w:asciiTheme="majorHAnsi" w:hAnsiTheme="majorHAnsi"/>
        </w:rPr>
      </w:pPr>
    </w:p>
    <w:p w:rsidR="009623EE" w:rsidRPr="00082850" w:rsidRDefault="009623EE" w:rsidP="00082850">
      <w:pPr>
        <w:pStyle w:val="SemEspaamento"/>
        <w:ind w:right="-2"/>
        <w:jc w:val="both"/>
        <w:rPr>
          <w:rFonts w:asciiTheme="majorHAnsi" w:hAnsiTheme="majorHAnsi"/>
        </w:rPr>
      </w:pPr>
    </w:p>
    <w:sectPr w:rsidR="009623EE" w:rsidRPr="00082850" w:rsidSect="00082850">
      <w:type w:val="continuous"/>
      <w:pgSz w:w="11906" w:h="16838"/>
      <w:pgMar w:top="1985"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D2" w:rsidRDefault="00CB7DD2" w:rsidP="002A369F">
      <w:pPr>
        <w:spacing w:after="0" w:line="240" w:lineRule="auto"/>
      </w:pPr>
      <w:r>
        <w:separator/>
      </w:r>
    </w:p>
  </w:endnote>
  <w:endnote w:type="continuationSeparator" w:id="0">
    <w:p w:rsidR="00CB7DD2" w:rsidRDefault="00CB7DD2" w:rsidP="002A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D2" w:rsidRDefault="00CB7DD2" w:rsidP="002A369F">
      <w:pPr>
        <w:spacing w:after="0" w:line="240" w:lineRule="auto"/>
      </w:pPr>
      <w:r>
        <w:separator/>
      </w:r>
    </w:p>
  </w:footnote>
  <w:footnote w:type="continuationSeparator" w:id="0">
    <w:p w:rsidR="00CB7DD2" w:rsidRDefault="00CB7DD2" w:rsidP="002A3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9F" w:rsidRPr="00082850" w:rsidRDefault="00082850" w:rsidP="00082850">
    <w:pPr>
      <w:pStyle w:val="Cabealho"/>
    </w:pPr>
    <w:r>
      <w:rPr>
        <w:noProof/>
        <w:lang w:eastAsia="pt-BR"/>
      </w:rPr>
      <w:drawing>
        <wp:anchor distT="0" distB="0" distL="0" distR="0" simplePos="0" relativeHeight="251659264" behindDoc="1" locked="0" layoutInCell="1" allowOverlap="1" wp14:anchorId="52DF0BE9" wp14:editId="51D8CC06">
          <wp:simplePos x="0" y="0"/>
          <wp:positionH relativeFrom="margin">
            <wp:align>center</wp:align>
          </wp:positionH>
          <wp:positionV relativeFrom="page">
            <wp:posOffset>322580</wp:posOffset>
          </wp:positionV>
          <wp:extent cx="5935980" cy="827405"/>
          <wp:effectExtent l="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274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F"/>
    <w:rsid w:val="00023C8C"/>
    <w:rsid w:val="000647F8"/>
    <w:rsid w:val="00082850"/>
    <w:rsid w:val="000E0858"/>
    <w:rsid w:val="000E5A7F"/>
    <w:rsid w:val="001760A3"/>
    <w:rsid w:val="001822EA"/>
    <w:rsid w:val="001A00DE"/>
    <w:rsid w:val="001C4531"/>
    <w:rsid w:val="00237690"/>
    <w:rsid w:val="00284232"/>
    <w:rsid w:val="002A369F"/>
    <w:rsid w:val="002E671C"/>
    <w:rsid w:val="0031021E"/>
    <w:rsid w:val="00317EB2"/>
    <w:rsid w:val="003A1124"/>
    <w:rsid w:val="004512CD"/>
    <w:rsid w:val="00455D13"/>
    <w:rsid w:val="004A4A3D"/>
    <w:rsid w:val="0063532A"/>
    <w:rsid w:val="006C407D"/>
    <w:rsid w:val="006E1F82"/>
    <w:rsid w:val="007043E6"/>
    <w:rsid w:val="00740751"/>
    <w:rsid w:val="00834F5D"/>
    <w:rsid w:val="008802C9"/>
    <w:rsid w:val="008A4CE7"/>
    <w:rsid w:val="008C55FF"/>
    <w:rsid w:val="009623EE"/>
    <w:rsid w:val="009D4C6F"/>
    <w:rsid w:val="00A417CF"/>
    <w:rsid w:val="00A63C82"/>
    <w:rsid w:val="00B563F0"/>
    <w:rsid w:val="00B6745F"/>
    <w:rsid w:val="00BB6531"/>
    <w:rsid w:val="00BD239D"/>
    <w:rsid w:val="00BE481E"/>
    <w:rsid w:val="00C013BA"/>
    <w:rsid w:val="00C21752"/>
    <w:rsid w:val="00CB7DD2"/>
    <w:rsid w:val="00CF163C"/>
    <w:rsid w:val="00D364EA"/>
    <w:rsid w:val="00D47ECC"/>
    <w:rsid w:val="00E33F51"/>
    <w:rsid w:val="00E6762F"/>
    <w:rsid w:val="00EC6182"/>
    <w:rsid w:val="00ED2BB7"/>
    <w:rsid w:val="00F047E2"/>
    <w:rsid w:val="00F46135"/>
    <w:rsid w:val="00F71AEC"/>
    <w:rsid w:val="00F73354"/>
    <w:rsid w:val="00F93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BDA2565-C8C5-42CC-8FCA-DB6223A4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1"/>
    <w:basedOn w:val="Normal"/>
    <w:link w:val="CabealhoChar"/>
    <w:unhideWhenUsed/>
    <w:rsid w:val="002A369F"/>
    <w:pPr>
      <w:tabs>
        <w:tab w:val="center" w:pos="4252"/>
        <w:tab w:val="right" w:pos="8504"/>
      </w:tabs>
      <w:spacing w:after="0" w:line="240" w:lineRule="auto"/>
    </w:pPr>
  </w:style>
  <w:style w:type="character" w:customStyle="1" w:styleId="CabealhoChar">
    <w:name w:val="Cabeçalho Char"/>
    <w:aliases w:val="hd Char,he Char,Cabeçalho1 Char"/>
    <w:basedOn w:val="Fontepargpadro"/>
    <w:link w:val="Cabealho"/>
    <w:rsid w:val="002A369F"/>
  </w:style>
  <w:style w:type="paragraph" w:styleId="Rodap">
    <w:name w:val="footer"/>
    <w:basedOn w:val="Normal"/>
    <w:link w:val="RodapChar"/>
    <w:uiPriority w:val="99"/>
    <w:unhideWhenUsed/>
    <w:rsid w:val="002A369F"/>
    <w:pPr>
      <w:tabs>
        <w:tab w:val="center" w:pos="4252"/>
        <w:tab w:val="right" w:pos="8504"/>
      </w:tabs>
      <w:spacing w:after="0" w:line="240" w:lineRule="auto"/>
    </w:pPr>
  </w:style>
  <w:style w:type="character" w:customStyle="1" w:styleId="RodapChar">
    <w:name w:val="Rodapé Char"/>
    <w:basedOn w:val="Fontepargpadro"/>
    <w:link w:val="Rodap"/>
    <w:uiPriority w:val="99"/>
    <w:rsid w:val="002A369F"/>
  </w:style>
  <w:style w:type="paragraph" w:styleId="NormalWeb">
    <w:name w:val="Normal (Web)"/>
    <w:basedOn w:val="Normal"/>
    <w:uiPriority w:val="99"/>
    <w:unhideWhenUsed/>
    <w:rsid w:val="002A36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69F"/>
    <w:rPr>
      <w:b/>
      <w:bCs/>
    </w:rPr>
  </w:style>
  <w:style w:type="character" w:styleId="Hyperlink">
    <w:name w:val="Hyperlink"/>
    <w:basedOn w:val="Fontepargpadro"/>
    <w:uiPriority w:val="99"/>
    <w:semiHidden/>
    <w:unhideWhenUsed/>
    <w:rsid w:val="002A369F"/>
    <w:rPr>
      <w:color w:val="0000FF"/>
      <w:u w:val="single"/>
    </w:rPr>
  </w:style>
  <w:style w:type="paragraph" w:styleId="SemEspaamento">
    <w:name w:val="No Spacing"/>
    <w:uiPriority w:val="1"/>
    <w:qFormat/>
    <w:rsid w:val="000E5A7F"/>
    <w:pPr>
      <w:spacing w:after="0" w:line="240" w:lineRule="auto"/>
    </w:pPr>
  </w:style>
  <w:style w:type="paragraph" w:styleId="Textodebalo">
    <w:name w:val="Balloon Text"/>
    <w:basedOn w:val="Normal"/>
    <w:link w:val="TextodebaloChar"/>
    <w:uiPriority w:val="99"/>
    <w:semiHidden/>
    <w:unhideWhenUsed/>
    <w:rsid w:val="004A4A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4A3D"/>
    <w:rPr>
      <w:rFonts w:ascii="Segoe UI" w:hAnsi="Segoe UI" w:cs="Segoe UI"/>
      <w:sz w:val="18"/>
      <w:szCs w:val="18"/>
    </w:rPr>
  </w:style>
  <w:style w:type="paragraph" w:styleId="Corpodetexto3">
    <w:name w:val="Body Text 3"/>
    <w:basedOn w:val="Normal"/>
    <w:link w:val="Corpodetexto3Char"/>
    <w:rsid w:val="00317EB2"/>
    <w:pPr>
      <w:spacing w:after="0" w:line="240" w:lineRule="auto"/>
      <w:jc w:val="both"/>
    </w:pPr>
    <w:rPr>
      <w:rFonts w:ascii="Comic Sans MS" w:eastAsia="Times New Roman" w:hAnsi="Comic Sans MS" w:cs="Times New Roman"/>
      <w:sz w:val="24"/>
      <w:szCs w:val="24"/>
      <w:lang w:eastAsia="pt-BR"/>
    </w:rPr>
  </w:style>
  <w:style w:type="character" w:customStyle="1" w:styleId="Corpodetexto3Char">
    <w:name w:val="Corpo de texto 3 Char"/>
    <w:basedOn w:val="Fontepargpadro"/>
    <w:link w:val="Corpodetexto3"/>
    <w:rsid w:val="00317EB2"/>
    <w:rPr>
      <w:rFonts w:ascii="Comic Sans MS" w:eastAsia="Times New Roman" w:hAnsi="Comic Sans MS"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839">
      <w:bodyDiv w:val="1"/>
      <w:marLeft w:val="0"/>
      <w:marRight w:val="0"/>
      <w:marTop w:val="0"/>
      <w:marBottom w:val="0"/>
      <w:divBdr>
        <w:top w:val="none" w:sz="0" w:space="0" w:color="auto"/>
        <w:left w:val="none" w:sz="0" w:space="0" w:color="auto"/>
        <w:bottom w:val="none" w:sz="0" w:space="0" w:color="auto"/>
        <w:right w:val="none" w:sz="0" w:space="0" w:color="auto"/>
      </w:divBdr>
    </w:div>
    <w:div w:id="70668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C0D2-44A6-48D5-AE79-94FC185C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423</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Eduardo</cp:lastModifiedBy>
  <cp:revision>24</cp:revision>
  <cp:lastPrinted>2021-02-11T11:43:00Z</cp:lastPrinted>
  <dcterms:created xsi:type="dcterms:W3CDTF">2018-10-31T13:10:00Z</dcterms:created>
  <dcterms:modified xsi:type="dcterms:W3CDTF">2021-02-19T14:37:00Z</dcterms:modified>
</cp:coreProperties>
</file>