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DD" w:rsidRDefault="002675DD" w:rsidP="00910948">
      <w:pPr>
        <w:spacing w:before="120"/>
        <w:ind w:right="99"/>
        <w:jc w:val="center"/>
        <w:rPr>
          <w:rFonts w:ascii="Arial" w:hAnsi="Arial"/>
          <w:b/>
          <w:sz w:val="22"/>
          <w:szCs w:val="22"/>
        </w:rPr>
      </w:pPr>
      <w:r w:rsidRPr="00D17E83">
        <w:rPr>
          <w:rFonts w:ascii="Arial" w:hAnsi="Arial"/>
          <w:b/>
          <w:sz w:val="22"/>
          <w:szCs w:val="22"/>
        </w:rPr>
        <w:t>PARECER JURÍDICO</w:t>
      </w:r>
    </w:p>
    <w:p w:rsidR="00791F3A" w:rsidRPr="00D17E83" w:rsidRDefault="00791F3A" w:rsidP="00910948">
      <w:pPr>
        <w:spacing w:before="120"/>
        <w:ind w:right="99"/>
        <w:jc w:val="center"/>
        <w:rPr>
          <w:rFonts w:ascii="Arial" w:hAnsi="Arial"/>
          <w:b/>
          <w:sz w:val="22"/>
          <w:szCs w:val="22"/>
        </w:rPr>
      </w:pPr>
    </w:p>
    <w:p w:rsidR="00791F3A" w:rsidRDefault="00E8601B" w:rsidP="00910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right="9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17E83">
        <w:rPr>
          <w:rFonts w:ascii="Arial" w:hAnsi="Arial"/>
          <w:sz w:val="22"/>
          <w:szCs w:val="22"/>
        </w:rPr>
        <w:t xml:space="preserve">Vem a este Departamento Jurídico, solicitação de parecer com objeto de </w:t>
      </w:r>
      <w:r w:rsidR="00F27050" w:rsidRPr="00F27050">
        <w:rPr>
          <w:rFonts w:ascii="Arial" w:hAnsi="Arial"/>
          <w:sz w:val="22"/>
          <w:szCs w:val="22"/>
        </w:rPr>
        <w:t xml:space="preserve">“Contratação de empresas </w:t>
      </w:r>
      <w:r w:rsidR="007F2105" w:rsidRPr="007F2105">
        <w:rPr>
          <w:rFonts w:ascii="Arial" w:hAnsi="Arial"/>
          <w:sz w:val="22"/>
          <w:szCs w:val="22"/>
        </w:rPr>
        <w:t xml:space="preserve">para prestação de serviços de fabricação de materiais destinados à prevenção do COVID 19 (portas máscaras e totens </w:t>
      </w:r>
      <w:proofErr w:type="spellStart"/>
      <w:r w:rsidR="007F2105" w:rsidRPr="007F2105">
        <w:rPr>
          <w:rFonts w:ascii="Arial" w:hAnsi="Arial"/>
          <w:sz w:val="22"/>
          <w:szCs w:val="22"/>
        </w:rPr>
        <w:t>dispenser</w:t>
      </w:r>
      <w:proofErr w:type="spellEnd"/>
      <w:r w:rsidR="007F2105" w:rsidRPr="007F2105">
        <w:rPr>
          <w:rFonts w:ascii="Arial" w:hAnsi="Arial"/>
          <w:sz w:val="22"/>
          <w:szCs w:val="22"/>
        </w:rPr>
        <w:t xml:space="preserve"> para álcool em gel) para suprir as necessidades da Secretaria Municipal de Educação e Secretaria Municipal de Saúde do Município de </w:t>
      </w:r>
      <w:proofErr w:type="spellStart"/>
      <w:r w:rsidR="007F2105" w:rsidRPr="007F2105">
        <w:rPr>
          <w:rFonts w:ascii="Arial" w:hAnsi="Arial"/>
          <w:sz w:val="22"/>
          <w:szCs w:val="22"/>
        </w:rPr>
        <w:t>Japorã</w:t>
      </w:r>
      <w:proofErr w:type="spellEnd"/>
      <w:r w:rsidR="007F2105" w:rsidRPr="007F2105">
        <w:rPr>
          <w:rFonts w:ascii="Arial" w:hAnsi="Arial"/>
          <w:sz w:val="22"/>
          <w:szCs w:val="22"/>
        </w:rPr>
        <w:t>/MS.</w:t>
      </w:r>
      <w:r w:rsidR="007F2105" w:rsidRPr="007F2105">
        <w:rPr>
          <w:rFonts w:ascii="Arial" w:hAnsi="Arial"/>
          <w:sz w:val="22"/>
          <w:szCs w:val="22"/>
        </w:rPr>
        <w:tab/>
      </w:r>
    </w:p>
    <w:p w:rsidR="007F2105" w:rsidRDefault="007F2105" w:rsidP="00910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right="99"/>
        <w:jc w:val="both"/>
        <w:rPr>
          <w:rFonts w:ascii="Arial" w:hAnsi="Arial"/>
          <w:sz w:val="22"/>
          <w:szCs w:val="22"/>
        </w:rPr>
      </w:pPr>
    </w:p>
    <w:p w:rsidR="007F2105" w:rsidRPr="00D17E83" w:rsidRDefault="007F2105" w:rsidP="00910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ind w:right="99"/>
        <w:jc w:val="both"/>
        <w:rPr>
          <w:rFonts w:ascii="Arial" w:hAnsi="Arial"/>
          <w:sz w:val="22"/>
          <w:szCs w:val="22"/>
        </w:rPr>
      </w:pPr>
    </w:p>
    <w:p w:rsidR="002675DD" w:rsidRPr="00910948" w:rsidRDefault="00D17E83" w:rsidP="00F27050">
      <w:pPr>
        <w:ind w:right="99"/>
        <w:jc w:val="both"/>
        <w:rPr>
          <w:rFonts w:ascii="Arial" w:hAnsi="Arial"/>
          <w:b/>
          <w:sz w:val="22"/>
          <w:szCs w:val="22"/>
        </w:rPr>
      </w:pPr>
      <w:r w:rsidRPr="00910948">
        <w:rPr>
          <w:rFonts w:ascii="Arial" w:hAnsi="Arial"/>
          <w:b/>
          <w:sz w:val="22"/>
          <w:szCs w:val="22"/>
        </w:rPr>
        <w:t>II - FUNDAMENTAÇÃO</w:t>
      </w:r>
    </w:p>
    <w:p w:rsidR="002675DD" w:rsidRPr="00D17E83" w:rsidRDefault="002675DD" w:rsidP="00D17E83">
      <w:pPr>
        <w:ind w:right="99"/>
        <w:jc w:val="both"/>
        <w:rPr>
          <w:rFonts w:ascii="Arial" w:hAnsi="Arial"/>
          <w:sz w:val="22"/>
          <w:szCs w:val="22"/>
        </w:rPr>
      </w:pPr>
    </w:p>
    <w:p w:rsidR="00D17E83" w:rsidRDefault="00D17E83" w:rsidP="00D17E83">
      <w:pPr>
        <w:pStyle w:val="Corpodetex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mérito, anotamos que a Lei de Licitações traz como obrigação a realização do procedimento licitatório para a contratação de bens e serviços pela Administração Direta, Autarquias, Fundações Públicas, Empresas Públicas, Sociedades de Economia Mista e demais entidades controladas direta e indiretamente pela União, estados, Municípios e distrito Federal, conforme expressamente se observa na leitura do Artigo 2º da lei supra mencionada.</w:t>
      </w:r>
    </w:p>
    <w:p w:rsidR="00187112" w:rsidRDefault="00D17E83" w:rsidP="00D17E83">
      <w:pPr>
        <w:pStyle w:val="Corpodetex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Ocorre que o próprio diploma legal admite que esta regra não deva ser seguida de forma absoluta e determina que em casos excepcionais a Administração contrate sem a necessidade do rigorismo licitatório.  A estes casos ela se refere quando permite, em seus Artigos 17,24 e 25 que a Licitação seja dispensada, dispensável</w:t>
      </w:r>
      <w:r w:rsidR="00187112">
        <w:rPr>
          <w:rFonts w:ascii="Arial" w:hAnsi="Arial"/>
          <w:sz w:val="22"/>
          <w:szCs w:val="22"/>
        </w:rPr>
        <w:t xml:space="preserve"> e inexigível.</w:t>
      </w:r>
    </w:p>
    <w:p w:rsidR="00187112" w:rsidRPr="00E8601B" w:rsidRDefault="00187112" w:rsidP="00D17E83">
      <w:pPr>
        <w:pStyle w:val="Corpodetexto"/>
        <w:ind w:right="-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dispensa de licitação verifica-se quando, apesar de possível o procedimento formal este se torne inconveniente para a Administração. </w:t>
      </w:r>
      <w:r w:rsidR="00E8601B">
        <w:rPr>
          <w:rFonts w:ascii="Arial" w:hAnsi="Arial"/>
          <w:b/>
          <w:sz w:val="22"/>
          <w:szCs w:val="22"/>
        </w:rPr>
        <w:t xml:space="preserve">Jorge Ulysses </w:t>
      </w:r>
      <w:proofErr w:type="spellStart"/>
      <w:r w:rsidR="00E8601B">
        <w:rPr>
          <w:rFonts w:ascii="Arial" w:hAnsi="Arial"/>
          <w:b/>
          <w:sz w:val="22"/>
          <w:szCs w:val="22"/>
        </w:rPr>
        <w:t>Jacoby</w:t>
      </w:r>
      <w:proofErr w:type="spellEnd"/>
      <w:r w:rsidR="00E8601B">
        <w:rPr>
          <w:rFonts w:ascii="Arial" w:hAnsi="Arial"/>
          <w:b/>
          <w:sz w:val="22"/>
          <w:szCs w:val="22"/>
        </w:rPr>
        <w:t xml:space="preserve"> Fernandes assim trata do assunto em sua obra Contratação Direta sem Licitação, 5ª edição, 2000, Brasília Jurídica, Brasília, págs. 670 e 671:</w:t>
      </w:r>
    </w:p>
    <w:p w:rsidR="00791F3A" w:rsidRDefault="00791F3A" w:rsidP="00D30343">
      <w:pPr>
        <w:ind w:left="3261"/>
        <w:jc w:val="both"/>
        <w:rPr>
          <w:rFonts w:ascii="Arial" w:hAnsi="Arial"/>
          <w:i/>
        </w:rPr>
      </w:pPr>
    </w:p>
    <w:p w:rsidR="002675DD" w:rsidRDefault="00187112" w:rsidP="00D30343">
      <w:pPr>
        <w:ind w:left="3261"/>
        <w:jc w:val="both"/>
        <w:rPr>
          <w:rFonts w:ascii="Arial" w:hAnsi="Arial"/>
          <w:i/>
        </w:rPr>
      </w:pPr>
      <w:r w:rsidRPr="00D30343">
        <w:rPr>
          <w:rFonts w:ascii="Arial" w:hAnsi="Arial"/>
          <w:i/>
        </w:rPr>
        <w:t>A licitação é princípio constitucional, vetor da ação da administração Pública que garante aos administrados licitantes a possibilidade de, em condições e tratamentos isonômicos, disputarem entre si a participação nas obras, serviços, compras, alienações, concessões, locações e demais negócios que os órgãos e entidades da Administração Pública pretendam</w:t>
      </w:r>
      <w:r w:rsidR="00D30343" w:rsidRPr="00D30343">
        <w:rPr>
          <w:rFonts w:ascii="Arial" w:hAnsi="Arial"/>
          <w:i/>
        </w:rPr>
        <w:t xml:space="preserve"> efetuar. (...).</w:t>
      </w:r>
    </w:p>
    <w:p w:rsidR="00D30343" w:rsidRDefault="00D30343" w:rsidP="00D30343">
      <w:pPr>
        <w:ind w:left="3261"/>
        <w:jc w:val="both"/>
        <w:rPr>
          <w:rFonts w:ascii="Arial" w:hAnsi="Arial"/>
          <w:i/>
        </w:rPr>
      </w:pPr>
    </w:p>
    <w:p w:rsidR="00791F3A" w:rsidRDefault="00791F3A" w:rsidP="00D30343">
      <w:pPr>
        <w:ind w:left="3261"/>
        <w:jc w:val="both"/>
        <w:rPr>
          <w:rFonts w:ascii="Arial" w:hAnsi="Arial"/>
          <w:i/>
        </w:rPr>
      </w:pPr>
    </w:p>
    <w:p w:rsidR="00D30343" w:rsidRPr="00D30343" w:rsidRDefault="00D30343" w:rsidP="00D30343">
      <w:pPr>
        <w:ind w:left="32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Assim, em alguns casos previamente estabelecidos pelo legislador o princípio da licitação cede espaço, por exemplo, ao princípio da economicidade ou ao primado da segurança nacional, ou ainda para garantir o interesse público maior, concernente à necessidade de o estado intervir na economia ou manter atividade ou serviço essencial.</w:t>
      </w:r>
    </w:p>
    <w:p w:rsidR="00D30343" w:rsidRDefault="00D30343" w:rsidP="00D30343">
      <w:pPr>
        <w:ind w:left="3261"/>
        <w:jc w:val="both"/>
      </w:pPr>
    </w:p>
    <w:p w:rsidR="00791F3A" w:rsidRDefault="00791F3A" w:rsidP="00D30343">
      <w:pPr>
        <w:ind w:left="3261"/>
        <w:jc w:val="both"/>
        <w:rPr>
          <w:rFonts w:ascii="Arial" w:hAnsi="Arial"/>
          <w:i/>
        </w:rPr>
      </w:pPr>
    </w:p>
    <w:p w:rsidR="00D30343" w:rsidRPr="00D30343" w:rsidRDefault="00D30343" w:rsidP="00D30343">
      <w:pPr>
        <w:ind w:left="326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 contratação direta sem licitação é uma permissão especial concedida pelo legislador à Administração, tendo sido recomendado pelo TCU que se constituísse sempre em exceção, afim de que a regra prevalecesse.</w:t>
      </w:r>
    </w:p>
    <w:p w:rsidR="00D30343" w:rsidRDefault="00D30343" w:rsidP="00D30343">
      <w:pPr>
        <w:jc w:val="both"/>
      </w:pPr>
    </w:p>
    <w:p w:rsidR="00791F3A" w:rsidRDefault="00791F3A" w:rsidP="00D30343">
      <w:pPr>
        <w:jc w:val="both"/>
      </w:pPr>
    </w:p>
    <w:p w:rsidR="00E72E69" w:rsidRDefault="00D30343" w:rsidP="00D30343">
      <w:pPr>
        <w:jc w:val="both"/>
        <w:rPr>
          <w:rFonts w:ascii="Arial" w:hAnsi="Arial"/>
          <w:sz w:val="22"/>
          <w:szCs w:val="22"/>
        </w:rPr>
      </w:pPr>
      <w:r w:rsidRPr="00D30343">
        <w:rPr>
          <w:rFonts w:ascii="Arial" w:hAnsi="Arial"/>
          <w:sz w:val="22"/>
          <w:szCs w:val="22"/>
        </w:rPr>
        <w:t>De fato, a dispensa de licitação, cujas hipóteses se encontram no art. 24 da</w:t>
      </w:r>
      <w:r w:rsidR="002675DD" w:rsidRPr="00D30343">
        <w:rPr>
          <w:rFonts w:ascii="Arial" w:hAnsi="Arial"/>
          <w:sz w:val="22"/>
          <w:szCs w:val="22"/>
        </w:rPr>
        <w:t xml:space="preserve"> Lei </w:t>
      </w:r>
      <w:r w:rsidR="00E72E69">
        <w:rPr>
          <w:rFonts w:ascii="Arial" w:hAnsi="Arial"/>
          <w:sz w:val="22"/>
          <w:szCs w:val="22"/>
        </w:rPr>
        <w:t>nº 8.666/93, sendo exceção à regra de que a Administração tem o dever de licitar, deve ser interpretada de forma restritiva (cf. Di Pietro, Maria Sylvia Zanella, in Direito Administrativo, 16ª edição, Atlas. São Paulo, 2003. P. 312).</w:t>
      </w:r>
    </w:p>
    <w:p w:rsidR="00E72E69" w:rsidRDefault="00E72E69" w:rsidP="00D30343">
      <w:pPr>
        <w:jc w:val="both"/>
        <w:rPr>
          <w:rFonts w:ascii="Arial" w:hAnsi="Arial"/>
          <w:sz w:val="22"/>
          <w:szCs w:val="22"/>
        </w:rPr>
      </w:pPr>
    </w:p>
    <w:p w:rsidR="00E72E69" w:rsidRDefault="00E72E69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Podemos assim, classificar as hipóteses de dispensa de Licitação, encontradas no art. 24 da Lei nº 8.666/93, em quatro categorias, a saber:</w:t>
      </w:r>
    </w:p>
    <w:p w:rsid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3809">
        <w:rPr>
          <w:rFonts w:ascii="Arial" w:hAnsi="Arial" w:cs="Arial"/>
          <w:b/>
          <w:color w:val="000000"/>
          <w:sz w:val="22"/>
          <w:szCs w:val="22"/>
        </w:rPr>
        <w:t>Em razão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809">
        <w:rPr>
          <w:rFonts w:ascii="Arial" w:hAnsi="Arial" w:cs="Arial"/>
          <w:color w:val="000000"/>
          <w:sz w:val="22"/>
          <w:szCs w:val="22"/>
          <w:u w:val="single"/>
        </w:rPr>
        <w:t>pequeno valor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263809" w:rsidRP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Em razão de </w:t>
      </w:r>
      <w:r w:rsidRPr="00263809">
        <w:rPr>
          <w:rFonts w:ascii="Arial" w:hAnsi="Arial" w:cs="Arial"/>
          <w:color w:val="000000"/>
          <w:sz w:val="22"/>
          <w:szCs w:val="22"/>
        </w:rPr>
        <w:t>situações excepcionais;</w:t>
      </w:r>
    </w:p>
    <w:p w:rsidR="00263809" w:rsidRP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Em razão do </w:t>
      </w:r>
      <w:r w:rsidRPr="00263809">
        <w:rPr>
          <w:rFonts w:ascii="Arial" w:hAnsi="Arial" w:cs="Arial"/>
          <w:color w:val="000000"/>
          <w:sz w:val="22"/>
          <w:szCs w:val="22"/>
        </w:rPr>
        <w:t>objeto;</w:t>
      </w:r>
    </w:p>
    <w:p w:rsidR="00263809" w:rsidRDefault="00263809" w:rsidP="00263809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Em razão da </w:t>
      </w:r>
      <w:r w:rsidRPr="00263809">
        <w:rPr>
          <w:rFonts w:ascii="Arial" w:hAnsi="Arial" w:cs="Arial"/>
          <w:color w:val="000000"/>
          <w:sz w:val="22"/>
          <w:szCs w:val="22"/>
        </w:rPr>
        <w:t>pessoa.</w:t>
      </w:r>
    </w:p>
    <w:p w:rsidR="00263809" w:rsidRDefault="00263809" w:rsidP="0026380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Deste modo, entendemos que a </w:t>
      </w:r>
      <w:r w:rsidR="00F27050">
        <w:rPr>
          <w:rFonts w:ascii="Arial" w:hAnsi="Arial" w:cs="Arial"/>
          <w:color w:val="000000"/>
          <w:sz w:val="22"/>
          <w:szCs w:val="22"/>
        </w:rPr>
        <w:t>prestação de serviços</w:t>
      </w:r>
      <w:r>
        <w:rPr>
          <w:rFonts w:ascii="Arial" w:hAnsi="Arial" w:cs="Arial"/>
          <w:color w:val="000000"/>
          <w:sz w:val="22"/>
          <w:szCs w:val="22"/>
        </w:rPr>
        <w:t xml:space="preserve"> ora pleiteado possa se dar por meio de Dispensa de Licitação, haja vista que o valor estimado do certame - </w:t>
      </w:r>
      <w:r w:rsidR="002543BE" w:rsidRPr="002543BE">
        <w:rPr>
          <w:rFonts w:ascii="Arial" w:hAnsi="Arial" w:cs="Arial"/>
          <w:color w:val="000000"/>
          <w:sz w:val="22"/>
          <w:szCs w:val="22"/>
        </w:rPr>
        <w:t xml:space="preserve">VALOR </w:t>
      </w:r>
      <w:r w:rsidR="007F2105" w:rsidRPr="007F2105">
        <w:rPr>
          <w:rFonts w:ascii="Arial" w:hAnsi="Arial" w:cs="Arial"/>
          <w:color w:val="000000"/>
          <w:sz w:val="22"/>
          <w:szCs w:val="22"/>
        </w:rPr>
        <w:t>R$ 4</w:t>
      </w:r>
      <w:r w:rsidR="00737E35">
        <w:rPr>
          <w:rFonts w:ascii="Arial" w:hAnsi="Arial" w:cs="Arial"/>
          <w:color w:val="000000"/>
          <w:sz w:val="22"/>
          <w:szCs w:val="22"/>
        </w:rPr>
        <w:t>7</w:t>
      </w:r>
      <w:r w:rsidR="007F2105" w:rsidRPr="007F2105">
        <w:rPr>
          <w:rFonts w:ascii="Arial" w:hAnsi="Arial" w:cs="Arial"/>
          <w:color w:val="000000"/>
          <w:sz w:val="22"/>
          <w:szCs w:val="22"/>
        </w:rPr>
        <w:t>.</w:t>
      </w:r>
      <w:r w:rsidR="00737E35">
        <w:rPr>
          <w:rFonts w:ascii="Arial" w:hAnsi="Arial" w:cs="Arial"/>
          <w:color w:val="000000"/>
          <w:sz w:val="22"/>
          <w:szCs w:val="22"/>
        </w:rPr>
        <w:t>9</w:t>
      </w:r>
      <w:r w:rsidR="007F2105" w:rsidRPr="007F2105">
        <w:rPr>
          <w:rFonts w:ascii="Arial" w:hAnsi="Arial" w:cs="Arial"/>
          <w:color w:val="000000"/>
          <w:sz w:val="22"/>
          <w:szCs w:val="22"/>
        </w:rPr>
        <w:t xml:space="preserve">05,00 (quarenta e </w:t>
      </w:r>
      <w:r w:rsidR="00737E35">
        <w:rPr>
          <w:rFonts w:ascii="Arial" w:hAnsi="Arial" w:cs="Arial"/>
          <w:color w:val="000000"/>
          <w:sz w:val="22"/>
          <w:szCs w:val="22"/>
        </w:rPr>
        <w:t>sete</w:t>
      </w:r>
      <w:r w:rsidR="007F2105" w:rsidRPr="007F2105">
        <w:rPr>
          <w:rFonts w:ascii="Arial" w:hAnsi="Arial" w:cs="Arial"/>
          <w:color w:val="000000"/>
          <w:sz w:val="22"/>
          <w:szCs w:val="22"/>
        </w:rPr>
        <w:t xml:space="preserve"> mil e </w:t>
      </w:r>
      <w:r w:rsidR="00737E35">
        <w:rPr>
          <w:rFonts w:ascii="Arial" w:hAnsi="Arial" w:cs="Arial"/>
          <w:color w:val="000000"/>
          <w:sz w:val="22"/>
          <w:szCs w:val="22"/>
        </w:rPr>
        <w:t>novecentos e</w:t>
      </w:r>
      <w:r w:rsidR="007F2105" w:rsidRPr="007F2105">
        <w:rPr>
          <w:rFonts w:ascii="Arial" w:hAnsi="Arial" w:cs="Arial"/>
          <w:color w:val="000000"/>
          <w:sz w:val="22"/>
          <w:szCs w:val="22"/>
        </w:rPr>
        <w:t xml:space="preserve"> cinco reais).</w:t>
      </w:r>
      <w:r w:rsidR="000F4C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Encontra-se abaixo daquele que é apontado no art. 24,</w:t>
      </w:r>
      <w:r w:rsidR="009109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I, da Lei nº 8.666/93, </w:t>
      </w:r>
      <w:r w:rsidR="000F4C2A">
        <w:rPr>
          <w:rFonts w:ascii="Arial" w:hAnsi="Arial" w:cs="Arial"/>
          <w:color w:val="000000"/>
          <w:sz w:val="22"/>
          <w:szCs w:val="22"/>
        </w:rPr>
        <w:t xml:space="preserve">art. 1º., alínea “b” da MP nº 961/2020, </w:t>
      </w:r>
      <w:r>
        <w:rPr>
          <w:rFonts w:ascii="Arial" w:hAnsi="Arial" w:cs="Arial"/>
          <w:color w:val="000000"/>
          <w:sz w:val="22"/>
          <w:szCs w:val="22"/>
        </w:rPr>
        <w:t>que transcrevemos:</w:t>
      </w:r>
    </w:p>
    <w:p w:rsidR="002543BE" w:rsidRDefault="002543BE" w:rsidP="002543BE">
      <w:pPr>
        <w:pStyle w:val="NormalWeb"/>
        <w:ind w:left="2832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543BE">
        <w:rPr>
          <w:rFonts w:ascii="Arial" w:hAnsi="Arial" w:cs="Arial"/>
          <w:i/>
          <w:color w:val="000000"/>
          <w:sz w:val="20"/>
          <w:szCs w:val="20"/>
        </w:rPr>
        <w:t xml:space="preserve">Art. </w:t>
      </w:r>
      <w:proofErr w:type="gramStart"/>
      <w:r w:rsidRPr="002543BE">
        <w:rPr>
          <w:rFonts w:ascii="Arial" w:hAnsi="Arial" w:cs="Arial"/>
          <w:i/>
          <w:color w:val="000000"/>
          <w:sz w:val="20"/>
          <w:szCs w:val="20"/>
        </w:rPr>
        <w:t>24  É</w:t>
      </w:r>
      <w:proofErr w:type="gramEnd"/>
      <w:r w:rsidRPr="002543BE">
        <w:rPr>
          <w:rFonts w:ascii="Arial" w:hAnsi="Arial" w:cs="Arial"/>
          <w:i/>
          <w:color w:val="000000"/>
          <w:sz w:val="20"/>
          <w:szCs w:val="20"/>
        </w:rPr>
        <w:t xml:space="preserve"> dispensável a Licitação:</w:t>
      </w:r>
    </w:p>
    <w:p w:rsidR="000F4C2A" w:rsidRPr="000F4C2A" w:rsidRDefault="000F4C2A" w:rsidP="000F4C2A">
      <w:pPr>
        <w:pStyle w:val="NormalWeb"/>
        <w:ind w:left="3544" w:hanging="4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4C2A">
        <w:rPr>
          <w:rFonts w:ascii="Arial" w:hAnsi="Arial" w:cs="Arial"/>
          <w:b/>
          <w:i/>
          <w:color w:val="000000"/>
          <w:sz w:val="18"/>
          <w:szCs w:val="18"/>
        </w:rPr>
        <w:t>II – para outros serviços de valor até 10% (dez por cento) do limite previsto na alínea “a” do inciso II, do artigo anterior, e para alienações, nos casos previstos nesta lei, desde que não se refiram as parcelas de um mesmo serviço, compra ou alienação de</w:t>
      </w:r>
      <w:r w:rsidRPr="000F4C2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0F4C2A">
        <w:rPr>
          <w:rFonts w:ascii="Arial" w:hAnsi="Arial" w:cs="Arial"/>
          <w:b/>
          <w:i/>
          <w:color w:val="000000"/>
          <w:sz w:val="18"/>
          <w:szCs w:val="18"/>
        </w:rPr>
        <w:t>maior vulto que possa ser realizado de uma só vez (</w:t>
      </w:r>
      <w:proofErr w:type="spellStart"/>
      <w:r w:rsidRPr="000F4C2A">
        <w:rPr>
          <w:rFonts w:ascii="Arial" w:hAnsi="Arial" w:cs="Arial"/>
          <w:b/>
          <w:i/>
          <w:color w:val="000000"/>
          <w:sz w:val="18"/>
          <w:szCs w:val="18"/>
        </w:rPr>
        <w:t>g.n</w:t>
      </w:r>
      <w:proofErr w:type="spellEnd"/>
      <w:r w:rsidRPr="000F4C2A">
        <w:rPr>
          <w:rFonts w:ascii="Arial" w:hAnsi="Arial" w:cs="Arial"/>
          <w:b/>
          <w:i/>
          <w:color w:val="000000"/>
          <w:sz w:val="18"/>
          <w:szCs w:val="18"/>
        </w:rPr>
        <w:t>.).</w:t>
      </w:r>
    </w:p>
    <w:p w:rsidR="000F4C2A" w:rsidRPr="000F4C2A" w:rsidRDefault="000F4C2A" w:rsidP="000F4C2A">
      <w:pPr>
        <w:jc w:val="both"/>
        <w:rPr>
          <w:rFonts w:ascii="Arial" w:eastAsia="Times New Roman" w:hAnsi="Arial"/>
          <w:i/>
          <w:color w:val="000000"/>
          <w:sz w:val="22"/>
          <w:szCs w:val="22"/>
        </w:rPr>
      </w:pPr>
      <w:r w:rsidRPr="000F4C2A">
        <w:rPr>
          <w:rFonts w:ascii="Arial" w:eastAsia="Times New Roman" w:hAnsi="Arial"/>
          <w:i/>
          <w:color w:val="000000"/>
          <w:sz w:val="22"/>
          <w:szCs w:val="22"/>
        </w:rPr>
        <w:t>Nesta linha, de acordo com a Medida Provisória nº 961 de 06 de maio de 2020, em seu Art.1º dispõe o seguinte entendimento:</w:t>
      </w:r>
    </w:p>
    <w:p w:rsidR="000F4C2A" w:rsidRPr="000F4C2A" w:rsidRDefault="000F4C2A" w:rsidP="000F4C2A">
      <w:pPr>
        <w:jc w:val="both"/>
        <w:rPr>
          <w:rFonts w:ascii="Arial" w:eastAsia="Times New Roman" w:hAnsi="Arial"/>
          <w:i/>
          <w:color w:val="000000"/>
        </w:rPr>
      </w:pPr>
    </w:p>
    <w:p w:rsidR="000F4C2A" w:rsidRDefault="000F4C2A" w:rsidP="000F4C2A">
      <w:pPr>
        <w:ind w:left="3402"/>
        <w:jc w:val="both"/>
        <w:rPr>
          <w:rFonts w:ascii="Arial" w:eastAsia="Times New Roman" w:hAnsi="Arial"/>
          <w:i/>
          <w:color w:val="000000"/>
        </w:rPr>
      </w:pPr>
      <w:r w:rsidRPr="000F4C2A">
        <w:rPr>
          <w:rFonts w:ascii="Arial" w:eastAsia="Times New Roman" w:hAnsi="Arial"/>
          <w:i/>
          <w:color w:val="000000"/>
        </w:rPr>
        <w:t>Art. 1º - Ficam autorizados à administração pública de todos os entes federativos, de todos os Poderes e órgãos constitucionalmente autônomos:</w:t>
      </w:r>
    </w:p>
    <w:p w:rsidR="000F4C2A" w:rsidRDefault="000F4C2A" w:rsidP="000F4C2A">
      <w:pPr>
        <w:ind w:left="3402"/>
        <w:jc w:val="both"/>
        <w:rPr>
          <w:rFonts w:ascii="Arial" w:eastAsia="Times New Roman" w:hAnsi="Arial"/>
          <w:i/>
          <w:color w:val="000000"/>
        </w:rPr>
      </w:pPr>
    </w:p>
    <w:p w:rsidR="000F4C2A" w:rsidRPr="000F4C2A" w:rsidRDefault="000F4C2A" w:rsidP="000F4C2A">
      <w:pPr>
        <w:ind w:left="3402"/>
        <w:jc w:val="both"/>
        <w:rPr>
          <w:rFonts w:ascii="Arial" w:eastAsia="Times New Roman" w:hAnsi="Arial"/>
          <w:i/>
          <w:color w:val="000000"/>
        </w:rPr>
      </w:pPr>
    </w:p>
    <w:p w:rsidR="000F4C2A" w:rsidRDefault="000F4C2A" w:rsidP="000F4C2A">
      <w:pPr>
        <w:ind w:left="3261"/>
        <w:jc w:val="both"/>
        <w:rPr>
          <w:rFonts w:ascii="Arial" w:eastAsia="Times New Roman" w:hAnsi="Arial"/>
          <w:b/>
          <w:i/>
          <w:color w:val="000000"/>
          <w:sz w:val="18"/>
          <w:szCs w:val="18"/>
        </w:rPr>
      </w:pPr>
      <w:r w:rsidRPr="000F4C2A">
        <w:rPr>
          <w:rFonts w:ascii="Arial" w:eastAsia="Times New Roman" w:hAnsi="Arial"/>
          <w:b/>
          <w:i/>
          <w:color w:val="000000"/>
          <w:sz w:val="18"/>
          <w:szCs w:val="18"/>
        </w:rPr>
        <w:t>I - a dispensa de licitação de que tratam os incisos I e II do caput do art. 24 da Lei nº 8.666, de 21 de junho de 1993, até o limite de:</w:t>
      </w:r>
    </w:p>
    <w:p w:rsidR="000F4C2A" w:rsidRPr="000F4C2A" w:rsidRDefault="000F4C2A" w:rsidP="000F4C2A">
      <w:pPr>
        <w:ind w:left="3261"/>
        <w:jc w:val="both"/>
        <w:rPr>
          <w:rFonts w:ascii="Arial" w:eastAsia="Times New Roman" w:hAnsi="Arial"/>
          <w:b/>
          <w:i/>
          <w:color w:val="000000"/>
          <w:sz w:val="18"/>
          <w:szCs w:val="18"/>
        </w:rPr>
      </w:pPr>
    </w:p>
    <w:p w:rsidR="00791F3A" w:rsidRPr="000F4C2A" w:rsidRDefault="000F4C2A" w:rsidP="000F4C2A">
      <w:pPr>
        <w:ind w:left="3261"/>
        <w:jc w:val="both"/>
        <w:rPr>
          <w:rFonts w:ascii="Arial" w:eastAsia="Times New Roman" w:hAnsi="Arial"/>
          <w:b/>
          <w:i/>
          <w:color w:val="000000"/>
          <w:sz w:val="18"/>
          <w:szCs w:val="18"/>
        </w:rPr>
      </w:pPr>
      <w:r w:rsidRPr="000F4C2A">
        <w:rPr>
          <w:rFonts w:ascii="Arial" w:eastAsia="Times New Roman" w:hAnsi="Arial"/>
          <w:b/>
          <w:i/>
          <w:color w:val="000000"/>
          <w:sz w:val="18"/>
          <w:szCs w:val="18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0F4C2A" w:rsidRDefault="000F4C2A" w:rsidP="000F4C2A">
      <w:pPr>
        <w:ind w:left="3261"/>
        <w:jc w:val="both"/>
        <w:rPr>
          <w:rFonts w:ascii="Arial" w:hAnsi="Arial"/>
          <w:sz w:val="22"/>
          <w:szCs w:val="22"/>
        </w:rPr>
      </w:pPr>
    </w:p>
    <w:p w:rsidR="00DF637A" w:rsidRDefault="00DF637A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Portanto, se o valor da contratação estiver contido nos limites legais, pode o Administrador proceder à dispensa do procedimento licitatório, se considera-la conveniente e oportuna.</w:t>
      </w:r>
    </w:p>
    <w:p w:rsidR="00DF637A" w:rsidRDefault="00DF637A" w:rsidP="00D30343">
      <w:pPr>
        <w:jc w:val="both"/>
        <w:rPr>
          <w:rFonts w:ascii="Arial" w:hAnsi="Arial"/>
          <w:sz w:val="22"/>
          <w:szCs w:val="22"/>
        </w:rPr>
      </w:pPr>
    </w:p>
    <w:p w:rsidR="00791F3A" w:rsidRDefault="00791F3A" w:rsidP="00D30343">
      <w:pPr>
        <w:jc w:val="both"/>
        <w:rPr>
          <w:rFonts w:ascii="Arial" w:hAnsi="Arial"/>
          <w:sz w:val="22"/>
          <w:szCs w:val="22"/>
        </w:rPr>
      </w:pPr>
    </w:p>
    <w:p w:rsidR="002F28A2" w:rsidRDefault="00DF637A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Alertamos a área competente para a necessidade de se realizar pesquisa de mercado, com no mínimo três empresas do ramo, a fim de se verificar se a contratação será efetivada c</w:t>
      </w:r>
      <w:r w:rsidR="002F28A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m a empresa que ofereceu o menor preço, ou se não o for, a Administração devera justificar o porquê de não estar contratando pelo menor preço, desde que o preço da contratação não esteja fora da </w:t>
      </w:r>
      <w:r w:rsidR="002F28A2">
        <w:rPr>
          <w:rFonts w:ascii="Arial" w:hAnsi="Arial"/>
          <w:sz w:val="22"/>
          <w:szCs w:val="22"/>
        </w:rPr>
        <w:t>média</w:t>
      </w:r>
      <w:r>
        <w:rPr>
          <w:rFonts w:ascii="Arial" w:hAnsi="Arial"/>
          <w:sz w:val="22"/>
          <w:szCs w:val="22"/>
        </w:rPr>
        <w:t xml:space="preserve"> do mercad</w:t>
      </w:r>
      <w:r w:rsidR="002F28A2">
        <w:rPr>
          <w:rFonts w:ascii="Arial" w:hAnsi="Arial"/>
          <w:sz w:val="22"/>
          <w:szCs w:val="22"/>
        </w:rPr>
        <w:t>o, e que seja um preço razoável.</w:t>
      </w:r>
    </w:p>
    <w:p w:rsidR="00FE1B36" w:rsidRDefault="00FE1B36" w:rsidP="00D30343">
      <w:pPr>
        <w:jc w:val="both"/>
        <w:rPr>
          <w:rFonts w:ascii="Arial" w:hAnsi="Arial"/>
          <w:sz w:val="22"/>
          <w:szCs w:val="22"/>
        </w:rPr>
      </w:pPr>
    </w:p>
    <w:p w:rsidR="00791F3A" w:rsidRDefault="00791F3A" w:rsidP="00D30343">
      <w:pPr>
        <w:jc w:val="both"/>
        <w:rPr>
          <w:rFonts w:ascii="Arial" w:hAnsi="Arial"/>
          <w:sz w:val="22"/>
          <w:szCs w:val="22"/>
        </w:rPr>
      </w:pPr>
    </w:p>
    <w:p w:rsidR="002F28A2" w:rsidRDefault="002F28A2" w:rsidP="00D303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É o entendimento do Egrégio Tribunal de contas da União, prelecionado na Decisão nº 193/95 – 1ª Câmara. Min. Relator: Olavo Drummond, publicado no DOU de 08.08.95, seção 1:</w:t>
      </w:r>
    </w:p>
    <w:p w:rsidR="00FE1B36" w:rsidRDefault="00FE1B36" w:rsidP="000B0F2F">
      <w:pPr>
        <w:pStyle w:val="SemEspaamento"/>
        <w:ind w:left="3828"/>
        <w:jc w:val="both"/>
        <w:rPr>
          <w:rFonts w:ascii="Arial" w:hAnsi="Arial"/>
          <w:i/>
        </w:rPr>
      </w:pPr>
    </w:p>
    <w:p w:rsidR="00791F3A" w:rsidRDefault="00791F3A" w:rsidP="000B0F2F">
      <w:pPr>
        <w:pStyle w:val="SemEspaamento"/>
        <w:ind w:left="3828"/>
        <w:jc w:val="both"/>
        <w:rPr>
          <w:rFonts w:ascii="Arial" w:hAnsi="Arial"/>
          <w:i/>
        </w:rPr>
      </w:pPr>
    </w:p>
    <w:p w:rsidR="000B0F2F" w:rsidRDefault="002F28A2" w:rsidP="000B0F2F">
      <w:pPr>
        <w:pStyle w:val="SemEspaamento"/>
        <w:ind w:left="3828"/>
        <w:jc w:val="both"/>
        <w:rPr>
          <w:rFonts w:ascii="Arial" w:hAnsi="Arial"/>
          <w:b/>
          <w:i/>
        </w:rPr>
      </w:pPr>
      <w:r w:rsidRPr="002F28A2">
        <w:rPr>
          <w:rFonts w:ascii="Arial" w:hAnsi="Arial"/>
          <w:i/>
        </w:rPr>
        <w:lastRenderedPageBreak/>
        <w:t xml:space="preserve">d) </w:t>
      </w:r>
      <w:r w:rsidRPr="002F28A2">
        <w:rPr>
          <w:rFonts w:ascii="Arial" w:hAnsi="Arial"/>
          <w:b/>
          <w:i/>
        </w:rPr>
        <w:t>a comprovação nos processos licitatórios</w:t>
      </w:r>
      <w:r w:rsidRPr="002F28A2">
        <w:rPr>
          <w:rFonts w:ascii="Arial" w:hAnsi="Arial"/>
          <w:i/>
        </w:rPr>
        <w:t>, da compatibilidade dos preços propostos com os praticados no merca</w:t>
      </w:r>
      <w:r>
        <w:rPr>
          <w:rFonts w:ascii="Arial" w:hAnsi="Arial"/>
          <w:i/>
        </w:rPr>
        <w:t>d</w:t>
      </w:r>
      <w:r w:rsidRPr="002F28A2">
        <w:rPr>
          <w:rFonts w:ascii="Arial" w:hAnsi="Arial"/>
          <w:i/>
        </w:rPr>
        <w:t>o, através de pesquisa de preços em pelo menos duas empresas do ramo,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nos termos do art. 6º do Decreto nº 449/92 e da Decisão TCU nº 431/93, Plenário, Ata 48/93 (D.O.U. de 13/10/1993) (...); (</w:t>
      </w:r>
      <w:proofErr w:type="spellStart"/>
      <w:r>
        <w:rPr>
          <w:rFonts w:ascii="Arial" w:hAnsi="Arial"/>
          <w:b/>
          <w:i/>
        </w:rPr>
        <w:t>g.n</w:t>
      </w:r>
      <w:proofErr w:type="spellEnd"/>
      <w:r>
        <w:rPr>
          <w:rFonts w:ascii="Arial" w:hAnsi="Arial"/>
          <w:b/>
          <w:i/>
        </w:rPr>
        <w:t>.).</w:t>
      </w:r>
    </w:p>
    <w:p w:rsidR="000B0F2F" w:rsidRDefault="000B0F2F" w:rsidP="000B0F2F">
      <w:pPr>
        <w:pStyle w:val="SemEspaamento"/>
        <w:jc w:val="both"/>
        <w:rPr>
          <w:rFonts w:ascii="Arial" w:hAnsi="Arial"/>
          <w:i/>
        </w:rPr>
      </w:pPr>
    </w:p>
    <w:p w:rsidR="00791F3A" w:rsidRDefault="00791F3A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791F3A" w:rsidRDefault="00791F3A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791F3A" w:rsidRDefault="00791F3A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 – CONCLUSÃO</w:t>
      </w:r>
    </w:p>
    <w:p w:rsidR="00FE1B36" w:rsidRDefault="00FE1B36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exposto, tendo em vista as informações apresentadas pelo Departamento de </w:t>
      </w:r>
      <w:r w:rsidR="00FE1B36">
        <w:rPr>
          <w:rFonts w:ascii="Arial" w:hAnsi="Arial"/>
          <w:sz w:val="22"/>
          <w:szCs w:val="22"/>
        </w:rPr>
        <w:t>Licitações</w:t>
      </w:r>
      <w:r>
        <w:rPr>
          <w:rFonts w:ascii="Arial" w:hAnsi="Arial"/>
          <w:sz w:val="22"/>
          <w:szCs w:val="22"/>
        </w:rPr>
        <w:t>, e sendo justificada tal situação, entende-se cabível a contratação por dispensa de licitação, observando as cautelas de estilo.</w:t>
      </w: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É o parecer que se submete à apreciação superior</w:t>
      </w: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Japorã</w:t>
      </w:r>
      <w:proofErr w:type="spellEnd"/>
      <w:r>
        <w:rPr>
          <w:rFonts w:ascii="Arial" w:hAnsi="Arial"/>
          <w:sz w:val="22"/>
          <w:szCs w:val="22"/>
        </w:rPr>
        <w:t xml:space="preserve">/MS; </w:t>
      </w:r>
      <w:r w:rsidR="004D7FF1">
        <w:rPr>
          <w:rFonts w:ascii="Arial" w:hAnsi="Arial"/>
          <w:sz w:val="22"/>
          <w:szCs w:val="22"/>
        </w:rPr>
        <w:t>11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de </w:t>
      </w:r>
      <w:r w:rsidR="005E71EC">
        <w:rPr>
          <w:rFonts w:ascii="Arial" w:hAnsi="Arial"/>
          <w:sz w:val="22"/>
          <w:szCs w:val="22"/>
        </w:rPr>
        <w:t>agosto</w:t>
      </w:r>
      <w:r w:rsidR="00F27050">
        <w:rPr>
          <w:rFonts w:ascii="Arial" w:hAnsi="Arial"/>
          <w:sz w:val="22"/>
          <w:szCs w:val="22"/>
        </w:rPr>
        <w:t xml:space="preserve"> de 20</w:t>
      </w:r>
      <w:r w:rsidR="002543BE">
        <w:rPr>
          <w:rFonts w:ascii="Arial" w:hAnsi="Arial"/>
          <w:sz w:val="22"/>
          <w:szCs w:val="22"/>
        </w:rPr>
        <w:t>20</w:t>
      </w:r>
      <w:r w:rsidR="00F27050">
        <w:rPr>
          <w:rFonts w:ascii="Arial" w:hAnsi="Arial"/>
          <w:sz w:val="22"/>
          <w:szCs w:val="22"/>
        </w:rPr>
        <w:t>.</w:t>
      </w: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sz w:val="22"/>
          <w:szCs w:val="22"/>
        </w:rPr>
      </w:pPr>
    </w:p>
    <w:p w:rsidR="000B0F2F" w:rsidRDefault="000B0F2F" w:rsidP="000B0F2F">
      <w:pPr>
        <w:pStyle w:val="SemEspaamen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0B0F2F">
        <w:rPr>
          <w:rFonts w:ascii="Arial" w:hAnsi="Arial"/>
          <w:b/>
          <w:sz w:val="22"/>
          <w:szCs w:val="22"/>
        </w:rPr>
        <w:tab/>
        <w:t>MARCELO ANTONIO BALDUINO</w:t>
      </w:r>
    </w:p>
    <w:p w:rsidR="000B0F2F" w:rsidRDefault="00C85CDC" w:rsidP="00C85CDC">
      <w:pPr>
        <w:pStyle w:val="SemEspaamen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Assessor Jurídico</w:t>
      </w:r>
    </w:p>
    <w:p w:rsidR="00FE1B36" w:rsidRPr="00D17E83" w:rsidRDefault="00C85CDC" w:rsidP="008271A0">
      <w:pPr>
        <w:pStyle w:val="SemEspaamen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OAB/MS 95</w:t>
      </w:r>
      <w:r w:rsidR="00910948">
        <w:rPr>
          <w:rFonts w:ascii="Arial" w:hAnsi="Arial"/>
          <w:sz w:val="22"/>
          <w:szCs w:val="22"/>
        </w:rPr>
        <w:t>74</w:t>
      </w:r>
    </w:p>
    <w:sectPr w:rsidR="00FE1B36" w:rsidRPr="00D17E83" w:rsidSect="00F27050">
      <w:headerReference w:type="default" r:id="rId7"/>
      <w:pgSz w:w="11906" w:h="16838"/>
      <w:pgMar w:top="1417" w:right="1133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E9" w:rsidRDefault="00B636E9">
      <w:r>
        <w:separator/>
      </w:r>
    </w:p>
  </w:endnote>
  <w:endnote w:type="continuationSeparator" w:id="0">
    <w:p w:rsidR="00B636E9" w:rsidRDefault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E9" w:rsidRDefault="00B636E9">
      <w:r>
        <w:separator/>
      </w:r>
    </w:p>
  </w:footnote>
  <w:footnote w:type="continuationSeparator" w:id="0">
    <w:p w:rsidR="00B636E9" w:rsidRDefault="00B6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BE" w:rsidRDefault="002543BE" w:rsidP="00231BC4">
    <w:pPr>
      <w:pStyle w:val="Cabealho"/>
      <w:rPr>
        <w:noProof/>
      </w:rPr>
    </w:pPr>
  </w:p>
  <w:p w:rsidR="002543BE" w:rsidRDefault="002543BE" w:rsidP="00231BC4">
    <w:pPr>
      <w:pStyle w:val="Cabealho"/>
      <w:rPr>
        <w:noProof/>
      </w:rPr>
    </w:pPr>
  </w:p>
  <w:p w:rsidR="002543BE" w:rsidRDefault="002543BE" w:rsidP="00231BC4">
    <w:pPr>
      <w:pStyle w:val="Cabealho"/>
      <w:rPr>
        <w:noProof/>
      </w:rPr>
    </w:pPr>
    <w:r>
      <w:rPr>
        <w:noProof/>
      </w:rPr>
      <w:drawing>
        <wp:inline distT="0" distB="0" distL="0" distR="0" wp14:anchorId="72DE5F42" wp14:editId="57F94E9A">
          <wp:extent cx="5670550" cy="720090"/>
          <wp:effectExtent l="0" t="0" r="6350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3BE" w:rsidRDefault="002543BE" w:rsidP="00231BC4">
    <w:pPr>
      <w:pStyle w:val="Cabealho"/>
      <w:rPr>
        <w:noProof/>
      </w:rPr>
    </w:pPr>
  </w:p>
  <w:p w:rsidR="002543BE" w:rsidRDefault="002543BE" w:rsidP="00231BC4">
    <w:pPr>
      <w:pStyle w:val="Cabealho"/>
      <w:rPr>
        <w:noProof/>
      </w:rPr>
    </w:pPr>
  </w:p>
  <w:p w:rsidR="00231BC4" w:rsidRDefault="00FD25E9" w:rsidP="00231BC4">
    <w:pPr>
      <w:pStyle w:val="Cabealho"/>
    </w:pPr>
    <w:r>
      <w:t xml:space="preserve">           </w:t>
    </w:r>
  </w:p>
  <w:p w:rsidR="00231BC4" w:rsidRDefault="00B636E9" w:rsidP="00231BC4">
    <w:pPr>
      <w:pStyle w:val="Cabealho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746AC"/>
    <w:multiLevelType w:val="hybridMultilevel"/>
    <w:tmpl w:val="B75845CA"/>
    <w:lvl w:ilvl="0" w:tplc="5004039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70071B33"/>
    <w:multiLevelType w:val="hybridMultilevel"/>
    <w:tmpl w:val="BE80A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A"/>
    <w:rsid w:val="0000087F"/>
    <w:rsid w:val="0000112D"/>
    <w:rsid w:val="000026F3"/>
    <w:rsid w:val="000031A6"/>
    <w:rsid w:val="00003EE9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0F2F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C2A"/>
    <w:rsid w:val="000F4FCC"/>
    <w:rsid w:val="000F53F9"/>
    <w:rsid w:val="000F6313"/>
    <w:rsid w:val="000F64CA"/>
    <w:rsid w:val="000F7FD8"/>
    <w:rsid w:val="001007EB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112"/>
    <w:rsid w:val="001874F9"/>
    <w:rsid w:val="00187C3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E0960"/>
    <w:rsid w:val="001E1B9D"/>
    <w:rsid w:val="001E1C78"/>
    <w:rsid w:val="001E2097"/>
    <w:rsid w:val="001E350D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1D12"/>
    <w:rsid w:val="00252C37"/>
    <w:rsid w:val="00253943"/>
    <w:rsid w:val="00253A76"/>
    <w:rsid w:val="002543BE"/>
    <w:rsid w:val="00255609"/>
    <w:rsid w:val="00255E3B"/>
    <w:rsid w:val="002567F9"/>
    <w:rsid w:val="002613EF"/>
    <w:rsid w:val="002626C0"/>
    <w:rsid w:val="002627BF"/>
    <w:rsid w:val="00262B69"/>
    <w:rsid w:val="00262BAA"/>
    <w:rsid w:val="00263809"/>
    <w:rsid w:val="00263BC3"/>
    <w:rsid w:val="002646B5"/>
    <w:rsid w:val="00266649"/>
    <w:rsid w:val="002675DD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28A2"/>
    <w:rsid w:val="002F4A5D"/>
    <w:rsid w:val="00300EA8"/>
    <w:rsid w:val="00303162"/>
    <w:rsid w:val="0030341A"/>
    <w:rsid w:val="0030342A"/>
    <w:rsid w:val="00303E18"/>
    <w:rsid w:val="00306157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4975"/>
    <w:rsid w:val="003F7474"/>
    <w:rsid w:val="00401906"/>
    <w:rsid w:val="0040355E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3E39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1C8C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D7FF1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84A"/>
    <w:rsid w:val="005E5EF2"/>
    <w:rsid w:val="005E605A"/>
    <w:rsid w:val="005E71EC"/>
    <w:rsid w:val="005E7E97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5D61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185"/>
    <w:rsid w:val="006A1A71"/>
    <w:rsid w:val="006A22F8"/>
    <w:rsid w:val="006A2718"/>
    <w:rsid w:val="006A45C6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37E35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1F3A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105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1A0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A7E45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0948"/>
    <w:rsid w:val="00911996"/>
    <w:rsid w:val="0091299F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2DF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76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0F27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65D"/>
    <w:rsid w:val="00B443A6"/>
    <w:rsid w:val="00B523D4"/>
    <w:rsid w:val="00B52D7A"/>
    <w:rsid w:val="00B55E19"/>
    <w:rsid w:val="00B567E5"/>
    <w:rsid w:val="00B576BD"/>
    <w:rsid w:val="00B60AC2"/>
    <w:rsid w:val="00B616CC"/>
    <w:rsid w:val="00B619DC"/>
    <w:rsid w:val="00B62B00"/>
    <w:rsid w:val="00B636E9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776AE"/>
    <w:rsid w:val="00B8181E"/>
    <w:rsid w:val="00B820BC"/>
    <w:rsid w:val="00B8244C"/>
    <w:rsid w:val="00B8258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1E47"/>
    <w:rsid w:val="00BE32B0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6083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066"/>
    <w:rsid w:val="00C71C8C"/>
    <w:rsid w:val="00C72FFF"/>
    <w:rsid w:val="00C74B6A"/>
    <w:rsid w:val="00C774DB"/>
    <w:rsid w:val="00C77B32"/>
    <w:rsid w:val="00C806E0"/>
    <w:rsid w:val="00C80C2F"/>
    <w:rsid w:val="00C84F3F"/>
    <w:rsid w:val="00C85CDC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17E83"/>
    <w:rsid w:val="00D22D9C"/>
    <w:rsid w:val="00D23053"/>
    <w:rsid w:val="00D23B41"/>
    <w:rsid w:val="00D24F13"/>
    <w:rsid w:val="00D26A5A"/>
    <w:rsid w:val="00D30343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46C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C5D68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37A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6B97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2E69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01B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1B77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050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66DF8"/>
    <w:rsid w:val="00F67A95"/>
    <w:rsid w:val="00F7073D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5E9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1B36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CE882-DA76-4E7F-A584-FAC764F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4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584A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584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Cabeçalho1,hd,he"/>
    <w:basedOn w:val="Normal"/>
    <w:link w:val="CabealhoChar"/>
    <w:unhideWhenUsed/>
    <w:rsid w:val="005E58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5E584A"/>
    <w:rPr>
      <w:rFonts w:ascii="Calibri" w:eastAsia="Calibri" w:hAnsi="Calibri" w:cs="Arial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E584A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58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84A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65D"/>
    <w:rPr>
      <w:rFonts w:ascii="Calibri" w:eastAsia="Calibri" w:hAnsi="Calibri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7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75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75DD"/>
    <w:rPr>
      <w:rFonts w:ascii="Calibri" w:eastAsia="Calibri" w:hAnsi="Calibri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75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75DD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F6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F28A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Nina</cp:lastModifiedBy>
  <cp:revision>10</cp:revision>
  <cp:lastPrinted>2020-08-11T14:18:00Z</cp:lastPrinted>
  <dcterms:created xsi:type="dcterms:W3CDTF">2020-07-22T13:46:00Z</dcterms:created>
  <dcterms:modified xsi:type="dcterms:W3CDTF">2020-08-11T14:18:00Z</dcterms:modified>
</cp:coreProperties>
</file>