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73" w:rsidRDefault="004F4973" w:rsidP="004F4973">
      <w:pPr>
        <w:suppressAutoHyphens/>
        <w:spacing w:after="120"/>
        <w:jc w:val="center"/>
        <w:rPr>
          <w:rFonts w:ascii="Arial" w:hAnsi="Arial" w:cs="Arial"/>
          <w:b/>
          <w:sz w:val="23"/>
          <w:szCs w:val="23"/>
          <w:lang w:eastAsia="ar-SA"/>
        </w:rPr>
      </w:pPr>
    </w:p>
    <w:p w:rsidR="00FD6BA7" w:rsidRDefault="00FD6BA7" w:rsidP="00FD6BA7">
      <w:pPr>
        <w:suppressAutoHyphens/>
        <w:spacing w:after="120"/>
        <w:rPr>
          <w:rFonts w:ascii="Arial" w:hAnsi="Arial" w:cs="Arial"/>
          <w:b/>
          <w:sz w:val="23"/>
          <w:szCs w:val="23"/>
          <w:lang w:eastAsia="ar-SA"/>
        </w:rPr>
      </w:pPr>
    </w:p>
    <w:p w:rsidR="00B83471" w:rsidRDefault="00FD6BA7" w:rsidP="00B83471">
      <w:pPr>
        <w:suppressAutoHyphens/>
        <w:spacing w:after="120"/>
        <w:jc w:val="center"/>
        <w:rPr>
          <w:rFonts w:ascii="Arial" w:hAnsi="Arial" w:cs="Arial"/>
          <w:b/>
          <w:sz w:val="22"/>
          <w:szCs w:val="22"/>
          <w:lang w:eastAsia="ar-SA"/>
        </w:rPr>
      </w:pPr>
      <w:r w:rsidRPr="00FD6BA7">
        <w:rPr>
          <w:rFonts w:ascii="Arial" w:hAnsi="Arial" w:cs="Arial"/>
          <w:b/>
          <w:sz w:val="22"/>
          <w:szCs w:val="22"/>
          <w:lang w:eastAsia="ar-SA"/>
        </w:rPr>
        <w:t xml:space="preserve">ATA DE REGISTRO DE PREÇOS </w:t>
      </w:r>
      <w:proofErr w:type="gramStart"/>
      <w:r w:rsidRPr="00FD6BA7">
        <w:rPr>
          <w:rFonts w:ascii="Arial" w:hAnsi="Arial" w:cs="Arial"/>
          <w:b/>
          <w:sz w:val="22"/>
          <w:szCs w:val="22"/>
          <w:lang w:eastAsia="ar-SA"/>
        </w:rPr>
        <w:t>Nº</w:t>
      </w:r>
      <w:r w:rsidR="00F174D5">
        <w:rPr>
          <w:rFonts w:ascii="Arial" w:hAnsi="Arial" w:cs="Arial"/>
          <w:b/>
          <w:sz w:val="22"/>
          <w:szCs w:val="22"/>
          <w:lang w:eastAsia="ar-SA"/>
        </w:rPr>
        <w:t>.</w:t>
      </w:r>
      <w:proofErr w:type="gramEnd"/>
      <w:r w:rsidR="00F174D5">
        <w:rPr>
          <w:rFonts w:ascii="Arial" w:hAnsi="Arial" w:cs="Arial"/>
          <w:b/>
          <w:sz w:val="22"/>
          <w:szCs w:val="22"/>
          <w:lang w:eastAsia="ar-SA"/>
        </w:rPr>
        <w:t>035/2016</w:t>
      </w:r>
    </w:p>
    <w:p w:rsidR="00B83471" w:rsidRDefault="00B83471" w:rsidP="00B83471">
      <w:pPr>
        <w:suppressAutoHyphens/>
        <w:spacing w:after="120"/>
        <w:jc w:val="center"/>
        <w:rPr>
          <w:rFonts w:ascii="Arial" w:hAnsi="Arial" w:cs="Arial"/>
          <w:b/>
          <w:sz w:val="22"/>
          <w:szCs w:val="22"/>
          <w:lang w:eastAsia="ar-SA"/>
        </w:rPr>
      </w:pPr>
    </w:p>
    <w:p w:rsidR="00B83471" w:rsidRDefault="00B83471" w:rsidP="00B83471">
      <w:pPr>
        <w:suppressAutoHyphens/>
        <w:spacing w:after="120"/>
        <w:jc w:val="center"/>
        <w:rPr>
          <w:rFonts w:ascii="Arial" w:hAnsi="Arial" w:cs="Arial"/>
          <w:b/>
          <w:sz w:val="22"/>
          <w:szCs w:val="22"/>
          <w:lang w:eastAsia="ar-SA"/>
        </w:rPr>
      </w:pPr>
    </w:p>
    <w:p w:rsidR="00FD6BA7" w:rsidRPr="00B83471" w:rsidRDefault="00FD6BA7" w:rsidP="00B83471">
      <w:pPr>
        <w:suppressAutoHyphens/>
        <w:spacing w:after="120"/>
        <w:rPr>
          <w:rFonts w:ascii="Arial" w:hAnsi="Arial" w:cs="Arial"/>
          <w:b/>
          <w:sz w:val="22"/>
          <w:szCs w:val="22"/>
        </w:rPr>
      </w:pPr>
      <w:r w:rsidRPr="00B83471">
        <w:rPr>
          <w:rFonts w:ascii="Arial" w:hAnsi="Arial" w:cs="Arial"/>
          <w:b/>
          <w:sz w:val="22"/>
          <w:szCs w:val="22"/>
        </w:rPr>
        <w:t>PREGÃO PRESENCI</w:t>
      </w:r>
      <w:r w:rsidR="00456848" w:rsidRPr="00B83471">
        <w:rPr>
          <w:rFonts w:ascii="Arial" w:hAnsi="Arial" w:cs="Arial"/>
          <w:b/>
          <w:sz w:val="22"/>
          <w:szCs w:val="22"/>
        </w:rPr>
        <w:t xml:space="preserve">AL DE REGISTRO DE PREÇOS Nº </w:t>
      </w:r>
      <w:r w:rsidR="00F174D5">
        <w:rPr>
          <w:rFonts w:ascii="Arial" w:hAnsi="Arial" w:cs="Arial"/>
          <w:b/>
          <w:sz w:val="22"/>
          <w:szCs w:val="22"/>
        </w:rPr>
        <w:t>077</w:t>
      </w:r>
      <w:r w:rsidR="00A66F15">
        <w:rPr>
          <w:rFonts w:ascii="Arial" w:hAnsi="Arial" w:cs="Arial"/>
          <w:b/>
          <w:sz w:val="22"/>
          <w:szCs w:val="22"/>
        </w:rPr>
        <w:t>/201</w:t>
      </w:r>
      <w:r w:rsidR="00F174D5">
        <w:rPr>
          <w:rFonts w:ascii="Arial" w:hAnsi="Arial" w:cs="Arial"/>
          <w:b/>
          <w:sz w:val="22"/>
          <w:szCs w:val="22"/>
        </w:rPr>
        <w:t>6</w:t>
      </w:r>
    </w:p>
    <w:p w:rsidR="00FD6BA7" w:rsidRPr="00B83471" w:rsidRDefault="00FD6BA7" w:rsidP="00FD6BA7">
      <w:pPr>
        <w:rPr>
          <w:rFonts w:ascii="Arial" w:hAnsi="Arial" w:cs="Arial"/>
          <w:b/>
          <w:sz w:val="22"/>
          <w:szCs w:val="22"/>
        </w:rPr>
      </w:pPr>
      <w:r w:rsidRPr="00B83471">
        <w:rPr>
          <w:rFonts w:ascii="Arial" w:hAnsi="Arial" w:cs="Arial"/>
          <w:b/>
          <w:sz w:val="22"/>
          <w:szCs w:val="22"/>
        </w:rPr>
        <w:t>PROCESSO Nº</w:t>
      </w:r>
      <w:r w:rsidR="00F174D5">
        <w:rPr>
          <w:rFonts w:ascii="Arial" w:hAnsi="Arial" w:cs="Arial"/>
          <w:b/>
          <w:sz w:val="22"/>
          <w:szCs w:val="22"/>
        </w:rPr>
        <w:t xml:space="preserve"> 160/2016</w:t>
      </w:r>
      <w:proofErr w:type="gramStart"/>
      <w:r w:rsidRPr="00B83471">
        <w:rPr>
          <w:rFonts w:ascii="Arial" w:hAnsi="Arial" w:cs="Arial"/>
          <w:b/>
          <w:sz w:val="22"/>
          <w:szCs w:val="22"/>
        </w:rPr>
        <w:t xml:space="preserve">  </w:t>
      </w:r>
    </w:p>
    <w:p w:rsidR="00B83471" w:rsidRDefault="00FD6BA7" w:rsidP="00FD6BA7">
      <w:pPr>
        <w:rPr>
          <w:rFonts w:ascii="Arial" w:hAnsi="Arial" w:cs="Arial"/>
          <w:sz w:val="22"/>
          <w:szCs w:val="22"/>
        </w:rPr>
      </w:pPr>
      <w:proofErr w:type="gramEnd"/>
      <w:r w:rsidRPr="00B83471">
        <w:rPr>
          <w:rFonts w:ascii="Arial" w:hAnsi="Arial" w:cs="Arial"/>
          <w:b/>
          <w:sz w:val="22"/>
          <w:szCs w:val="22"/>
        </w:rPr>
        <w:t xml:space="preserve">VALIDADE DA ATA: </w:t>
      </w:r>
      <w:r w:rsidR="00F174D5">
        <w:rPr>
          <w:rFonts w:ascii="Arial" w:hAnsi="Arial" w:cs="Arial"/>
          <w:b/>
          <w:sz w:val="22"/>
          <w:szCs w:val="22"/>
        </w:rPr>
        <w:t>ATÉ 30 DE DEZEMBRO DE 2016</w:t>
      </w:r>
    </w:p>
    <w:p w:rsidR="004F4973" w:rsidRDefault="004F4973" w:rsidP="00FD6BA7">
      <w:pPr>
        <w:rPr>
          <w:rFonts w:ascii="Arial" w:hAnsi="Arial" w:cs="Arial"/>
          <w:sz w:val="22"/>
          <w:szCs w:val="22"/>
        </w:rPr>
      </w:pPr>
    </w:p>
    <w:p w:rsidR="004F4973" w:rsidRDefault="004F4973" w:rsidP="00FD6BA7">
      <w:pPr>
        <w:rPr>
          <w:rFonts w:ascii="Arial" w:hAnsi="Arial" w:cs="Arial"/>
          <w:sz w:val="22"/>
          <w:szCs w:val="22"/>
        </w:rPr>
      </w:pPr>
    </w:p>
    <w:p w:rsidR="00B83471" w:rsidRPr="00FD6BA7" w:rsidRDefault="00B83471" w:rsidP="00FD6BA7">
      <w:pPr>
        <w:rPr>
          <w:rFonts w:ascii="Arial" w:hAnsi="Arial" w:cs="Arial"/>
          <w:sz w:val="22"/>
          <w:szCs w:val="22"/>
        </w:rPr>
      </w:pPr>
    </w:p>
    <w:p w:rsidR="00FD6BA7" w:rsidRPr="00B83471" w:rsidRDefault="00A66F15" w:rsidP="00FD6BA7">
      <w:pPr>
        <w:jc w:val="both"/>
        <w:rPr>
          <w:sz w:val="22"/>
          <w:szCs w:val="22"/>
        </w:rPr>
      </w:pPr>
      <w:r>
        <w:rPr>
          <w:sz w:val="22"/>
          <w:szCs w:val="22"/>
        </w:rPr>
        <w:t xml:space="preserve">Aos </w:t>
      </w:r>
      <w:r w:rsidR="00F174D5">
        <w:rPr>
          <w:sz w:val="22"/>
          <w:szCs w:val="22"/>
        </w:rPr>
        <w:t>09(nove)</w:t>
      </w:r>
      <w:r>
        <w:rPr>
          <w:sz w:val="22"/>
          <w:szCs w:val="22"/>
        </w:rPr>
        <w:t xml:space="preserve"> dias do mês de </w:t>
      </w:r>
      <w:r w:rsidR="00F174D5">
        <w:rPr>
          <w:sz w:val="22"/>
          <w:szCs w:val="22"/>
        </w:rPr>
        <w:t>agosto</w:t>
      </w:r>
      <w:r w:rsidR="00FD6BA7" w:rsidRPr="00B83471">
        <w:rPr>
          <w:sz w:val="22"/>
          <w:szCs w:val="22"/>
        </w:rPr>
        <w:t xml:space="preserve"> </w:t>
      </w:r>
      <w:proofErr w:type="spellStart"/>
      <w:r w:rsidR="00FD6BA7" w:rsidRPr="00B83471">
        <w:rPr>
          <w:sz w:val="22"/>
          <w:szCs w:val="22"/>
        </w:rPr>
        <w:t>de</w:t>
      </w:r>
      <w:proofErr w:type="spellEnd"/>
      <w:r w:rsidR="00FD6BA7" w:rsidRPr="00B83471">
        <w:rPr>
          <w:sz w:val="22"/>
          <w:szCs w:val="22"/>
        </w:rPr>
        <w:t xml:space="preserve"> </w:t>
      </w:r>
      <w:r w:rsidR="00F174D5">
        <w:rPr>
          <w:sz w:val="22"/>
          <w:szCs w:val="22"/>
        </w:rPr>
        <w:t>2016</w:t>
      </w:r>
      <w:r w:rsidR="00FD6BA7" w:rsidRPr="00B83471">
        <w:rPr>
          <w:sz w:val="22"/>
          <w:szCs w:val="22"/>
        </w:rPr>
        <w:t xml:space="preserve">, na sala de Compras e Licitações,                                                  foi </w:t>
      </w:r>
      <w:proofErr w:type="gramStart"/>
      <w:r w:rsidR="00FD6BA7" w:rsidRPr="00B83471">
        <w:rPr>
          <w:sz w:val="22"/>
          <w:szCs w:val="22"/>
        </w:rPr>
        <w:t>lavrada a presente</w:t>
      </w:r>
      <w:proofErr w:type="gramEnd"/>
      <w:r w:rsidR="00FD6BA7" w:rsidRPr="00B83471">
        <w:rPr>
          <w:sz w:val="22"/>
          <w:szCs w:val="22"/>
        </w:rPr>
        <w:t xml:space="preserve"> Ata de Registro de Preços, conforme deliberação da Ata do Pregão Presencial nº </w:t>
      </w:r>
      <w:r>
        <w:rPr>
          <w:sz w:val="22"/>
          <w:szCs w:val="22"/>
        </w:rPr>
        <w:t>0</w:t>
      </w:r>
      <w:r w:rsidR="00F174D5">
        <w:rPr>
          <w:sz w:val="22"/>
          <w:szCs w:val="22"/>
        </w:rPr>
        <w:t>35</w:t>
      </w:r>
      <w:r>
        <w:rPr>
          <w:sz w:val="22"/>
          <w:szCs w:val="22"/>
        </w:rPr>
        <w:t>/</w:t>
      </w:r>
      <w:r w:rsidR="00F174D5">
        <w:rPr>
          <w:sz w:val="22"/>
          <w:szCs w:val="22"/>
        </w:rPr>
        <w:t>2016</w:t>
      </w:r>
      <w:r w:rsidR="00FD6BA7" w:rsidRPr="00B83471">
        <w:rPr>
          <w:sz w:val="22"/>
          <w:szCs w:val="22"/>
        </w:rPr>
        <w:t xml:space="preserve"> do respectivo resultado homologado, publicado no Diário Oficial da Prefeitura Municipal de Mundo Novo Estado de Mato Grosso do Sul </w:t>
      </w:r>
      <w:r w:rsidR="00510E43">
        <w:rPr>
          <w:sz w:val="22"/>
          <w:szCs w:val="22"/>
        </w:rPr>
        <w:t>29</w:t>
      </w:r>
      <w:r w:rsidR="00F174D5">
        <w:rPr>
          <w:sz w:val="22"/>
          <w:szCs w:val="22"/>
        </w:rPr>
        <w:t xml:space="preserve"> </w:t>
      </w:r>
      <w:r>
        <w:rPr>
          <w:sz w:val="22"/>
          <w:szCs w:val="22"/>
        </w:rPr>
        <w:t xml:space="preserve">de </w:t>
      </w:r>
      <w:r w:rsidR="00510E43">
        <w:rPr>
          <w:sz w:val="22"/>
          <w:szCs w:val="22"/>
        </w:rPr>
        <w:t xml:space="preserve">agosto </w:t>
      </w:r>
      <w:r>
        <w:rPr>
          <w:sz w:val="22"/>
          <w:szCs w:val="22"/>
        </w:rPr>
        <w:t xml:space="preserve">de </w:t>
      </w:r>
      <w:r w:rsidR="00F174D5">
        <w:rPr>
          <w:sz w:val="22"/>
          <w:szCs w:val="22"/>
        </w:rPr>
        <w:t>2016</w:t>
      </w:r>
      <w:r w:rsidR="00FD6BA7" w:rsidRPr="00B83471">
        <w:rPr>
          <w:sz w:val="22"/>
          <w:szCs w:val="22"/>
        </w:rPr>
        <w:t>, que vai assinada</w:t>
      </w:r>
      <w:r w:rsidR="00B83471" w:rsidRPr="00B83471">
        <w:rPr>
          <w:sz w:val="22"/>
          <w:szCs w:val="22"/>
        </w:rPr>
        <w:t xml:space="preserve"> pelo Prefeito Municipal, </w:t>
      </w:r>
      <w:r w:rsidR="00B83471" w:rsidRPr="00B83471">
        <w:rPr>
          <w:b/>
          <w:sz w:val="22"/>
          <w:szCs w:val="22"/>
        </w:rPr>
        <w:t xml:space="preserve">Humberto Carlos Ramos </w:t>
      </w:r>
      <w:proofErr w:type="spellStart"/>
      <w:r w:rsidR="00B83471" w:rsidRPr="00B83471">
        <w:rPr>
          <w:b/>
          <w:sz w:val="22"/>
          <w:szCs w:val="22"/>
        </w:rPr>
        <w:t>Amaducci</w:t>
      </w:r>
      <w:proofErr w:type="spellEnd"/>
      <w:r w:rsidR="00B83471" w:rsidRPr="00B83471">
        <w:rPr>
          <w:sz w:val="23"/>
          <w:szCs w:val="23"/>
        </w:rPr>
        <w:t>, brasileiro, casado, residente e domiciliado na Rua Pernambuco n° 943, Bairro Tapajós, nesta cidade de Mundo Novo - MS, portador da Cédula de Identidade RG nº 486.508 expedida pela SSP/MS, inscrito no CPF sob o nº 368.587.141-20</w:t>
      </w:r>
      <w:r w:rsidR="00B83471">
        <w:rPr>
          <w:sz w:val="23"/>
          <w:szCs w:val="23"/>
        </w:rPr>
        <w:t xml:space="preserve"> </w:t>
      </w:r>
      <w:r w:rsidR="00B83471">
        <w:rPr>
          <w:sz w:val="22"/>
          <w:szCs w:val="22"/>
        </w:rPr>
        <w:t xml:space="preserve">e pelo representante legal da licitante classificada para registro de preços, Sr. </w:t>
      </w:r>
      <w:r>
        <w:rPr>
          <w:b/>
          <w:sz w:val="22"/>
          <w:szCs w:val="22"/>
        </w:rPr>
        <w:t>Guimaraes Barbosa</w:t>
      </w:r>
      <w:r w:rsidR="00B83471">
        <w:rPr>
          <w:sz w:val="22"/>
          <w:szCs w:val="22"/>
        </w:rPr>
        <w:t xml:space="preserve">, brasileiro, </w:t>
      </w:r>
      <w:r>
        <w:rPr>
          <w:sz w:val="22"/>
          <w:szCs w:val="22"/>
        </w:rPr>
        <w:t>solteiro</w:t>
      </w:r>
      <w:r w:rsidR="00B83471">
        <w:rPr>
          <w:sz w:val="22"/>
          <w:szCs w:val="22"/>
        </w:rPr>
        <w:t>, resident</w:t>
      </w:r>
      <w:r>
        <w:rPr>
          <w:sz w:val="22"/>
          <w:szCs w:val="22"/>
        </w:rPr>
        <w:t xml:space="preserve">e e domiciliado à Avenida </w:t>
      </w:r>
      <w:proofErr w:type="spellStart"/>
      <w:r>
        <w:rPr>
          <w:sz w:val="22"/>
          <w:szCs w:val="22"/>
        </w:rPr>
        <w:t>Nilzo</w:t>
      </w:r>
      <w:proofErr w:type="spellEnd"/>
      <w:r>
        <w:rPr>
          <w:sz w:val="22"/>
          <w:szCs w:val="22"/>
        </w:rPr>
        <w:t xml:space="preserve"> </w:t>
      </w:r>
      <w:proofErr w:type="spellStart"/>
      <w:r>
        <w:rPr>
          <w:sz w:val="22"/>
          <w:szCs w:val="22"/>
        </w:rPr>
        <w:t>Otano</w:t>
      </w:r>
      <w:proofErr w:type="spellEnd"/>
      <w:r>
        <w:rPr>
          <w:sz w:val="22"/>
          <w:szCs w:val="22"/>
        </w:rPr>
        <w:t xml:space="preserve"> Peixoto </w:t>
      </w:r>
      <w:r w:rsidR="00B83471">
        <w:rPr>
          <w:sz w:val="22"/>
          <w:szCs w:val="22"/>
        </w:rPr>
        <w:t>nº</w:t>
      </w:r>
      <w:r>
        <w:rPr>
          <w:sz w:val="22"/>
          <w:szCs w:val="22"/>
        </w:rPr>
        <w:t>.575</w:t>
      </w:r>
      <w:r w:rsidR="00B83471">
        <w:rPr>
          <w:sz w:val="22"/>
          <w:szCs w:val="22"/>
        </w:rPr>
        <w:t xml:space="preserve">, </w:t>
      </w:r>
      <w:r>
        <w:rPr>
          <w:sz w:val="22"/>
          <w:szCs w:val="22"/>
        </w:rPr>
        <w:t xml:space="preserve">Centro, na cidade de </w:t>
      </w:r>
      <w:r w:rsidR="008562AD">
        <w:rPr>
          <w:sz w:val="22"/>
          <w:szCs w:val="22"/>
        </w:rPr>
        <w:t>Iguatemi</w:t>
      </w:r>
      <w:r w:rsidR="00B83471">
        <w:rPr>
          <w:sz w:val="22"/>
          <w:szCs w:val="22"/>
        </w:rPr>
        <w:t xml:space="preserve"> – MS,</w:t>
      </w:r>
      <w:r w:rsidR="00B21873">
        <w:rPr>
          <w:sz w:val="22"/>
          <w:szCs w:val="22"/>
        </w:rPr>
        <w:t xml:space="preserve"> portador da Cédu</w:t>
      </w:r>
      <w:r w:rsidR="008562AD">
        <w:rPr>
          <w:sz w:val="22"/>
          <w:szCs w:val="22"/>
        </w:rPr>
        <w:t xml:space="preserve">la de Identidade nº. 442896 SSP/MS e CPF </w:t>
      </w:r>
      <w:proofErr w:type="gramStart"/>
      <w:r w:rsidR="008562AD">
        <w:rPr>
          <w:sz w:val="22"/>
          <w:szCs w:val="22"/>
        </w:rPr>
        <w:t>nº.</w:t>
      </w:r>
      <w:proofErr w:type="gramEnd"/>
      <w:r w:rsidR="008562AD">
        <w:rPr>
          <w:sz w:val="22"/>
          <w:szCs w:val="22"/>
        </w:rPr>
        <w:t>519.374.331-53</w:t>
      </w:r>
      <w:r w:rsidR="00B21873">
        <w:rPr>
          <w:sz w:val="22"/>
          <w:szCs w:val="22"/>
        </w:rPr>
        <w:t>,</w:t>
      </w:r>
      <w:r w:rsidR="00B83471">
        <w:rPr>
          <w:sz w:val="22"/>
          <w:szCs w:val="22"/>
        </w:rPr>
        <w:t xml:space="preserve"> qualificada e relacionada</w:t>
      </w:r>
      <w:r w:rsidR="00FD6BA7" w:rsidRPr="00B83471">
        <w:rPr>
          <w:sz w:val="22"/>
          <w:szCs w:val="22"/>
        </w:rPr>
        <w:t xml:space="preserve"> ao final, a qual será regida pelas cláusulas e condições seguintes:</w:t>
      </w:r>
    </w:p>
    <w:p w:rsidR="00FD6BA7" w:rsidRPr="00B83471" w:rsidRDefault="00FD6BA7" w:rsidP="00FD6BA7">
      <w:pPr>
        <w:jc w:val="both"/>
        <w:rPr>
          <w:sz w:val="22"/>
          <w:szCs w:val="22"/>
        </w:rPr>
      </w:pPr>
    </w:p>
    <w:p w:rsidR="00FD6BA7" w:rsidRPr="00B83471" w:rsidRDefault="00FD6BA7" w:rsidP="00B83471">
      <w:pPr>
        <w:jc w:val="center"/>
        <w:rPr>
          <w:b/>
          <w:sz w:val="22"/>
          <w:szCs w:val="22"/>
        </w:rPr>
      </w:pPr>
      <w:r w:rsidRPr="00B83471">
        <w:rPr>
          <w:b/>
          <w:sz w:val="22"/>
          <w:szCs w:val="22"/>
        </w:rPr>
        <w:t>CLÁUSULA PRIMEIRA – DO FUNDAMENTO LEGAL</w:t>
      </w:r>
    </w:p>
    <w:p w:rsidR="00FD6BA7" w:rsidRPr="00B83471" w:rsidRDefault="00FD6BA7" w:rsidP="00FD6BA7">
      <w:pPr>
        <w:jc w:val="both"/>
        <w:rPr>
          <w:sz w:val="22"/>
          <w:szCs w:val="22"/>
        </w:rPr>
      </w:pPr>
    </w:p>
    <w:p w:rsidR="00FD6BA7" w:rsidRPr="00B83471" w:rsidRDefault="00FD6BA7" w:rsidP="00FD6BA7">
      <w:pPr>
        <w:suppressAutoHyphens/>
        <w:contextualSpacing/>
        <w:jc w:val="both"/>
        <w:rPr>
          <w:sz w:val="22"/>
          <w:szCs w:val="22"/>
          <w:lang w:eastAsia="ar-SA"/>
        </w:rPr>
      </w:pPr>
      <w:r w:rsidRPr="00B83471">
        <w:rPr>
          <w:b/>
          <w:sz w:val="22"/>
          <w:szCs w:val="22"/>
          <w:lang w:eastAsia="ar-SA"/>
        </w:rPr>
        <w:t>DO FUNDAMENTO LEGAL</w:t>
      </w:r>
      <w:r w:rsidRPr="00B83471">
        <w:rPr>
          <w:sz w:val="22"/>
          <w:szCs w:val="22"/>
          <w:lang w:eastAsia="ar-SA"/>
        </w:rPr>
        <w:t xml:space="preserve">: </w:t>
      </w:r>
      <w:proofErr w:type="gramStart"/>
      <w:r w:rsidRPr="00B83471">
        <w:rPr>
          <w:sz w:val="22"/>
          <w:szCs w:val="22"/>
          <w:lang w:eastAsia="ar-SA"/>
        </w:rPr>
        <w:t>A presente</w:t>
      </w:r>
      <w:proofErr w:type="gramEnd"/>
      <w:r w:rsidRPr="00B83471">
        <w:rPr>
          <w:sz w:val="22"/>
          <w:szCs w:val="22"/>
          <w:lang w:eastAsia="ar-SA"/>
        </w:rPr>
        <w:t xml:space="preserve"> ATA, é firmada em decorrência da autorização do Excelentíssimo Senhor Prefeito Municipal de Mundo Novo</w:t>
      </w:r>
      <w:r w:rsidR="00B21873">
        <w:rPr>
          <w:sz w:val="22"/>
          <w:szCs w:val="22"/>
          <w:lang w:eastAsia="ar-SA"/>
        </w:rPr>
        <w:t xml:space="preserve"> </w:t>
      </w:r>
      <w:r w:rsidRPr="00B83471">
        <w:rPr>
          <w:sz w:val="22"/>
          <w:szCs w:val="22"/>
          <w:lang w:eastAsia="ar-SA"/>
        </w:rPr>
        <w:t>-</w:t>
      </w:r>
      <w:r w:rsidR="00B21873">
        <w:rPr>
          <w:sz w:val="22"/>
          <w:szCs w:val="22"/>
          <w:lang w:eastAsia="ar-SA"/>
        </w:rPr>
        <w:t xml:space="preserve"> </w:t>
      </w:r>
      <w:r w:rsidRPr="00B83471">
        <w:rPr>
          <w:sz w:val="22"/>
          <w:szCs w:val="22"/>
          <w:lang w:eastAsia="ar-SA"/>
        </w:rPr>
        <w:t xml:space="preserve">MS, exarada em despacho constante no </w:t>
      </w:r>
      <w:r w:rsidRPr="00B21873">
        <w:rPr>
          <w:b/>
          <w:sz w:val="22"/>
          <w:szCs w:val="22"/>
          <w:lang w:eastAsia="ar-SA"/>
        </w:rPr>
        <w:t xml:space="preserve">PROCESSO ADMINISTRATIVO </w:t>
      </w:r>
      <w:r w:rsidR="00F174D5">
        <w:rPr>
          <w:b/>
          <w:sz w:val="22"/>
          <w:szCs w:val="22"/>
          <w:lang w:eastAsia="ar-SA"/>
        </w:rPr>
        <w:t>160</w:t>
      </w:r>
      <w:r w:rsidR="00C81010">
        <w:rPr>
          <w:b/>
          <w:sz w:val="22"/>
          <w:szCs w:val="22"/>
          <w:lang w:eastAsia="ar-SA"/>
        </w:rPr>
        <w:t>/</w:t>
      </w:r>
      <w:r w:rsidR="00F174D5">
        <w:rPr>
          <w:b/>
          <w:sz w:val="22"/>
          <w:szCs w:val="22"/>
          <w:lang w:eastAsia="ar-SA"/>
        </w:rPr>
        <w:t>2016</w:t>
      </w:r>
      <w:r w:rsidRPr="00B21873">
        <w:rPr>
          <w:b/>
          <w:sz w:val="22"/>
          <w:szCs w:val="22"/>
          <w:lang w:eastAsia="ar-SA"/>
        </w:rPr>
        <w:t xml:space="preserve">, na modalidade de PREGÃO PRESENCIAL DE REGISTRO DE PREÇOS </w:t>
      </w:r>
      <w:r w:rsidR="00F174D5">
        <w:rPr>
          <w:b/>
          <w:sz w:val="22"/>
          <w:szCs w:val="22"/>
          <w:lang w:eastAsia="ar-SA"/>
        </w:rPr>
        <w:t>Nº 077</w:t>
      </w:r>
      <w:r w:rsidRPr="00B21873">
        <w:rPr>
          <w:b/>
          <w:sz w:val="22"/>
          <w:szCs w:val="22"/>
          <w:lang w:eastAsia="ar-SA"/>
        </w:rPr>
        <w:t>/</w:t>
      </w:r>
      <w:r w:rsidR="00F174D5">
        <w:rPr>
          <w:b/>
          <w:sz w:val="22"/>
          <w:szCs w:val="22"/>
          <w:lang w:eastAsia="ar-SA"/>
        </w:rPr>
        <w:t>2016</w:t>
      </w:r>
      <w:r w:rsidRPr="00B83471">
        <w:rPr>
          <w:sz w:val="22"/>
          <w:szCs w:val="22"/>
          <w:lang w:eastAsia="ar-SA"/>
        </w:rPr>
        <w:t>, nos termos do Art. 22, § 3º da Lei Federal nº 8.666 de 21 de junho de 1993, com nova redação dada pela Lei Federal nº 8.883 de 08 de junho de 1994.</w:t>
      </w:r>
    </w:p>
    <w:p w:rsidR="00FD6BA7" w:rsidRPr="00B83471" w:rsidRDefault="00FD6BA7" w:rsidP="00FD6BA7">
      <w:pPr>
        <w:suppressAutoHyphens/>
        <w:contextualSpacing/>
        <w:jc w:val="both"/>
        <w:rPr>
          <w:sz w:val="22"/>
          <w:szCs w:val="22"/>
          <w:lang w:eastAsia="ar-SA"/>
        </w:rPr>
      </w:pPr>
    </w:p>
    <w:p w:rsidR="00FD6BA7" w:rsidRPr="00B83471" w:rsidRDefault="00FD6BA7" w:rsidP="00FD6BA7">
      <w:pPr>
        <w:suppressAutoHyphens/>
        <w:contextualSpacing/>
        <w:jc w:val="both"/>
        <w:rPr>
          <w:sz w:val="22"/>
          <w:szCs w:val="22"/>
          <w:lang w:eastAsia="ar-SA"/>
        </w:rPr>
      </w:pPr>
      <w:r w:rsidRPr="00B21873">
        <w:rPr>
          <w:b/>
          <w:sz w:val="22"/>
          <w:szCs w:val="22"/>
          <w:lang w:eastAsia="ar-SA"/>
        </w:rPr>
        <w:t>DA LEGISLAÇÃO APLICÁVEL</w:t>
      </w:r>
      <w:r w:rsidRPr="00B83471">
        <w:rPr>
          <w:sz w:val="22"/>
          <w:szCs w:val="22"/>
          <w:lang w:eastAsia="ar-SA"/>
        </w:rPr>
        <w:t>: Aplica-se a este instrumento contratual as disposições da Lei Federal nº 8.666 de 21 de junho de 1993, com as alterações e atualizações da Lei Federal nº 8.883 de 08 de junho de 1994, em especial para dirimir os casos omissos e a integral execução da presente ATA. Relativamente ao disposto na presente ATA, aplicam-se subsidiariamente as disposições da Lei nº 8.078/90 - Código de Defesa do Consumidor.</w:t>
      </w:r>
    </w:p>
    <w:p w:rsidR="00FD6BA7" w:rsidRPr="00B83471" w:rsidRDefault="00FD6BA7" w:rsidP="00FD6BA7">
      <w:pPr>
        <w:rPr>
          <w:sz w:val="22"/>
          <w:szCs w:val="22"/>
        </w:rPr>
      </w:pPr>
    </w:p>
    <w:p w:rsidR="00FD6BA7" w:rsidRPr="00B72681" w:rsidRDefault="00FD6BA7" w:rsidP="00FD6BA7">
      <w:pPr>
        <w:jc w:val="both"/>
        <w:rPr>
          <w:b/>
          <w:sz w:val="22"/>
          <w:szCs w:val="22"/>
        </w:rPr>
      </w:pPr>
      <w:r w:rsidRPr="00B72681">
        <w:rPr>
          <w:b/>
          <w:sz w:val="22"/>
          <w:szCs w:val="22"/>
        </w:rPr>
        <w:t>CLÁUSULA SEGUNDA - DO OBJETO</w:t>
      </w:r>
    </w:p>
    <w:p w:rsidR="00FD6BA7" w:rsidRPr="00B83471" w:rsidRDefault="00FD6BA7" w:rsidP="00FD6BA7">
      <w:pPr>
        <w:jc w:val="both"/>
        <w:rPr>
          <w:sz w:val="22"/>
          <w:szCs w:val="22"/>
        </w:rPr>
      </w:pPr>
    </w:p>
    <w:p w:rsidR="00FD6BA7" w:rsidRPr="00B83471" w:rsidRDefault="00FD6BA7" w:rsidP="00FD6BA7">
      <w:pPr>
        <w:ind w:right="-28"/>
        <w:jc w:val="both"/>
        <w:rPr>
          <w:sz w:val="22"/>
          <w:szCs w:val="22"/>
        </w:rPr>
      </w:pPr>
      <w:r w:rsidRPr="00B83471">
        <w:rPr>
          <w:sz w:val="22"/>
          <w:szCs w:val="22"/>
        </w:rPr>
        <w:t xml:space="preserve">2.1. Seleção da proposta mais vantajosa para a Administração Pública, objetivando o Registro de Preços para a contratação de pessoa jurídica </w:t>
      </w:r>
      <w:r w:rsidR="00B31FDE">
        <w:rPr>
          <w:sz w:val="22"/>
          <w:szCs w:val="22"/>
        </w:rPr>
        <w:t>especializada em Locação de Estrutura para Eventos em Geral e datas comemorativas, em</w:t>
      </w:r>
      <w:r w:rsidR="00B72681">
        <w:rPr>
          <w:sz w:val="22"/>
          <w:szCs w:val="22"/>
        </w:rPr>
        <w:t xml:space="preserve"> atendime</w:t>
      </w:r>
      <w:r w:rsidR="00B31FDE">
        <w:rPr>
          <w:sz w:val="22"/>
          <w:szCs w:val="22"/>
        </w:rPr>
        <w:t>nto ao Fundo Municipal de Cultura</w:t>
      </w:r>
      <w:r w:rsidRPr="00B83471">
        <w:rPr>
          <w:sz w:val="22"/>
          <w:szCs w:val="22"/>
        </w:rPr>
        <w:t xml:space="preserve">, </w:t>
      </w:r>
      <w:r w:rsidR="00B31FDE">
        <w:rPr>
          <w:sz w:val="22"/>
          <w:szCs w:val="22"/>
        </w:rPr>
        <w:t>conforme descrição abaixo</w:t>
      </w:r>
      <w:r w:rsidR="00854C73" w:rsidRPr="00B83471">
        <w:rPr>
          <w:sz w:val="22"/>
          <w:szCs w:val="22"/>
        </w:rPr>
        <w:t>:</w:t>
      </w:r>
    </w:p>
    <w:p w:rsidR="00854C73" w:rsidRDefault="00854C73" w:rsidP="00FD6BA7">
      <w:pPr>
        <w:ind w:right="-28"/>
        <w:jc w:val="both"/>
        <w:rPr>
          <w:sz w:val="22"/>
          <w:szCs w:val="22"/>
        </w:rPr>
      </w:pPr>
    </w:p>
    <w:p w:rsidR="00F174D5" w:rsidRDefault="00F174D5" w:rsidP="00FD6BA7">
      <w:pPr>
        <w:ind w:right="-28"/>
        <w:jc w:val="both"/>
        <w:rPr>
          <w:sz w:val="22"/>
          <w:szCs w:val="22"/>
        </w:rPr>
      </w:pPr>
    </w:p>
    <w:p w:rsidR="00F174D5" w:rsidRDefault="00F174D5" w:rsidP="00FD6BA7">
      <w:pPr>
        <w:ind w:right="-28"/>
        <w:jc w:val="both"/>
        <w:rPr>
          <w:sz w:val="22"/>
          <w:szCs w:val="22"/>
        </w:rPr>
      </w:pPr>
    </w:p>
    <w:p w:rsidR="00F174D5" w:rsidRDefault="00F174D5" w:rsidP="00FD6BA7">
      <w:pPr>
        <w:ind w:right="-28"/>
        <w:jc w:val="both"/>
        <w:rPr>
          <w:sz w:val="22"/>
          <w:szCs w:val="22"/>
        </w:rPr>
      </w:pPr>
    </w:p>
    <w:p w:rsidR="00F174D5" w:rsidRPr="00B83471" w:rsidRDefault="00F174D5" w:rsidP="00FD6BA7">
      <w:pPr>
        <w:ind w:right="-28"/>
        <w:jc w:val="both"/>
        <w:rPr>
          <w:sz w:val="22"/>
          <w:szCs w:val="22"/>
        </w:rPr>
      </w:pPr>
    </w:p>
    <w:tbl>
      <w:tblPr>
        <w:tblStyle w:val="Tabelacomgrade"/>
        <w:tblW w:w="0" w:type="auto"/>
        <w:tblLook w:val="04A0" w:firstRow="1" w:lastRow="0" w:firstColumn="1" w:lastColumn="0" w:noHBand="0" w:noVBand="1"/>
      </w:tblPr>
      <w:tblGrid>
        <w:gridCol w:w="775"/>
        <w:gridCol w:w="3404"/>
        <w:gridCol w:w="970"/>
        <w:gridCol w:w="1038"/>
        <w:gridCol w:w="1120"/>
        <w:gridCol w:w="1413"/>
      </w:tblGrid>
      <w:tr w:rsidR="00854C73" w:rsidRPr="00B83471" w:rsidTr="00F630BB">
        <w:tc>
          <w:tcPr>
            <w:tcW w:w="775" w:type="dxa"/>
          </w:tcPr>
          <w:p w:rsidR="00854C73" w:rsidRPr="00B83471" w:rsidRDefault="00854C73" w:rsidP="00854C73">
            <w:pPr>
              <w:ind w:right="-28"/>
              <w:jc w:val="center"/>
              <w:rPr>
                <w:b/>
                <w:sz w:val="22"/>
                <w:szCs w:val="22"/>
              </w:rPr>
            </w:pPr>
            <w:r w:rsidRPr="00B83471">
              <w:rPr>
                <w:b/>
                <w:sz w:val="22"/>
                <w:szCs w:val="22"/>
              </w:rPr>
              <w:t>ITEM</w:t>
            </w:r>
          </w:p>
        </w:tc>
        <w:tc>
          <w:tcPr>
            <w:tcW w:w="3404" w:type="dxa"/>
          </w:tcPr>
          <w:p w:rsidR="00854C73" w:rsidRPr="00B83471" w:rsidRDefault="00854C73" w:rsidP="00854C73">
            <w:pPr>
              <w:ind w:right="-28"/>
              <w:jc w:val="center"/>
              <w:rPr>
                <w:b/>
                <w:sz w:val="22"/>
                <w:szCs w:val="22"/>
              </w:rPr>
            </w:pPr>
            <w:r w:rsidRPr="00B83471">
              <w:rPr>
                <w:b/>
                <w:sz w:val="22"/>
                <w:szCs w:val="22"/>
              </w:rPr>
              <w:t>ESPECIFICAÇÃO DO ITEM</w:t>
            </w:r>
          </w:p>
        </w:tc>
        <w:tc>
          <w:tcPr>
            <w:tcW w:w="970" w:type="dxa"/>
          </w:tcPr>
          <w:p w:rsidR="00854C73" w:rsidRPr="00B83471" w:rsidRDefault="00854C73" w:rsidP="00854C73">
            <w:pPr>
              <w:ind w:right="-28"/>
              <w:jc w:val="center"/>
              <w:rPr>
                <w:b/>
                <w:sz w:val="22"/>
                <w:szCs w:val="22"/>
              </w:rPr>
            </w:pPr>
            <w:r w:rsidRPr="00B83471">
              <w:rPr>
                <w:b/>
                <w:sz w:val="22"/>
                <w:szCs w:val="22"/>
              </w:rPr>
              <w:t>UNID</w:t>
            </w:r>
          </w:p>
        </w:tc>
        <w:tc>
          <w:tcPr>
            <w:tcW w:w="1038" w:type="dxa"/>
          </w:tcPr>
          <w:p w:rsidR="00854C73" w:rsidRPr="00B83471" w:rsidRDefault="00854C73" w:rsidP="00854C73">
            <w:pPr>
              <w:ind w:right="-28"/>
              <w:jc w:val="center"/>
              <w:rPr>
                <w:b/>
                <w:sz w:val="22"/>
                <w:szCs w:val="22"/>
              </w:rPr>
            </w:pPr>
            <w:r w:rsidRPr="00B83471">
              <w:rPr>
                <w:b/>
                <w:sz w:val="22"/>
                <w:szCs w:val="22"/>
              </w:rPr>
              <w:t>QUANT.</w:t>
            </w:r>
          </w:p>
        </w:tc>
        <w:tc>
          <w:tcPr>
            <w:tcW w:w="1120" w:type="dxa"/>
          </w:tcPr>
          <w:p w:rsidR="00854C73" w:rsidRPr="00B83471" w:rsidRDefault="00854C73" w:rsidP="00854C73">
            <w:pPr>
              <w:ind w:right="-28"/>
              <w:jc w:val="center"/>
              <w:rPr>
                <w:b/>
                <w:sz w:val="22"/>
                <w:szCs w:val="22"/>
              </w:rPr>
            </w:pPr>
            <w:r w:rsidRPr="00B83471">
              <w:rPr>
                <w:b/>
                <w:sz w:val="22"/>
                <w:szCs w:val="22"/>
              </w:rPr>
              <w:t>VALOR UNIT.</w:t>
            </w:r>
          </w:p>
        </w:tc>
        <w:tc>
          <w:tcPr>
            <w:tcW w:w="1413" w:type="dxa"/>
          </w:tcPr>
          <w:p w:rsidR="00854C73" w:rsidRPr="00B83471" w:rsidRDefault="00854C73" w:rsidP="00854C73">
            <w:pPr>
              <w:ind w:right="-28"/>
              <w:jc w:val="center"/>
              <w:rPr>
                <w:b/>
                <w:sz w:val="22"/>
                <w:szCs w:val="22"/>
              </w:rPr>
            </w:pPr>
            <w:r w:rsidRPr="00B83471">
              <w:rPr>
                <w:b/>
                <w:sz w:val="22"/>
                <w:szCs w:val="22"/>
              </w:rPr>
              <w:t>VALOR TOTAL</w:t>
            </w:r>
          </w:p>
        </w:tc>
      </w:tr>
      <w:tr w:rsidR="00111E08" w:rsidRPr="00B83471" w:rsidTr="00147E3F">
        <w:tc>
          <w:tcPr>
            <w:tcW w:w="775" w:type="dxa"/>
          </w:tcPr>
          <w:p w:rsidR="00111E08" w:rsidRPr="00B83471" w:rsidRDefault="00111E08" w:rsidP="00854C73">
            <w:pPr>
              <w:ind w:right="-28"/>
              <w:jc w:val="center"/>
              <w:rPr>
                <w:sz w:val="22"/>
                <w:szCs w:val="22"/>
              </w:rPr>
            </w:pPr>
            <w:r>
              <w:rPr>
                <w:sz w:val="22"/>
                <w:szCs w:val="22"/>
              </w:rPr>
              <w:t>01</w:t>
            </w:r>
          </w:p>
        </w:tc>
        <w:tc>
          <w:tcPr>
            <w:tcW w:w="3404" w:type="dxa"/>
            <w:vAlign w:val="center"/>
          </w:tcPr>
          <w:p w:rsidR="00111E08" w:rsidRDefault="00111E08">
            <w:pPr>
              <w:jc w:val="both"/>
              <w:rPr>
                <w:rFonts w:ascii="Tahoma" w:hAnsi="Tahoma" w:cs="Tahoma"/>
                <w:color w:val="000000"/>
                <w:sz w:val="14"/>
                <w:szCs w:val="14"/>
              </w:rPr>
            </w:pPr>
            <w:r>
              <w:rPr>
                <w:rFonts w:ascii="Tahoma" w:hAnsi="Tahoma" w:cs="Tahoma"/>
                <w:color w:val="000000"/>
                <w:sz w:val="14"/>
                <w:szCs w:val="14"/>
              </w:rPr>
              <w:t xml:space="preserve">LOCAÇÃO DE GRADEADO PARA ISOLAMENTO DE RUAS. AS GRADES DEVERÃO MEDIR NO MÍNIMO </w:t>
            </w:r>
            <w:proofErr w:type="gramStart"/>
            <w:r>
              <w:rPr>
                <w:rFonts w:ascii="Tahoma" w:hAnsi="Tahoma" w:cs="Tahoma"/>
                <w:color w:val="000000"/>
                <w:sz w:val="14"/>
                <w:szCs w:val="14"/>
              </w:rPr>
              <w:t>1.10M</w:t>
            </w:r>
            <w:proofErr w:type="gramEnd"/>
            <w:r>
              <w:rPr>
                <w:rFonts w:ascii="Tahoma" w:hAnsi="Tahoma" w:cs="Tahoma"/>
                <w:color w:val="000000"/>
                <w:sz w:val="14"/>
                <w:szCs w:val="14"/>
              </w:rPr>
              <w:t xml:space="preserve"> DE ALTURA POR 3M DE COMPRIMENTO</w:t>
            </w:r>
          </w:p>
        </w:tc>
        <w:tc>
          <w:tcPr>
            <w:tcW w:w="970"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METRO</w:t>
            </w:r>
          </w:p>
        </w:tc>
        <w:tc>
          <w:tcPr>
            <w:tcW w:w="1038"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100,00</w:t>
            </w:r>
          </w:p>
        </w:tc>
        <w:tc>
          <w:tcPr>
            <w:tcW w:w="1120" w:type="dxa"/>
          </w:tcPr>
          <w:p w:rsidR="00111E08" w:rsidRPr="00B83471" w:rsidRDefault="00111E08" w:rsidP="00854C73">
            <w:pPr>
              <w:ind w:right="-28"/>
              <w:jc w:val="right"/>
              <w:rPr>
                <w:b/>
                <w:sz w:val="22"/>
                <w:szCs w:val="22"/>
              </w:rPr>
            </w:pPr>
            <w:r>
              <w:rPr>
                <w:b/>
                <w:sz w:val="22"/>
                <w:szCs w:val="22"/>
              </w:rPr>
              <w:t>13,00</w:t>
            </w:r>
          </w:p>
        </w:tc>
        <w:tc>
          <w:tcPr>
            <w:tcW w:w="1413" w:type="dxa"/>
          </w:tcPr>
          <w:p w:rsidR="00111E08" w:rsidRPr="00B83471" w:rsidRDefault="00111E08" w:rsidP="00854C73">
            <w:pPr>
              <w:ind w:right="-28"/>
              <w:jc w:val="right"/>
              <w:rPr>
                <w:b/>
                <w:sz w:val="22"/>
                <w:szCs w:val="22"/>
              </w:rPr>
            </w:pPr>
            <w:r>
              <w:rPr>
                <w:b/>
                <w:sz w:val="22"/>
                <w:szCs w:val="22"/>
              </w:rPr>
              <w:t>1.300,00</w:t>
            </w:r>
          </w:p>
        </w:tc>
      </w:tr>
      <w:tr w:rsidR="00111E08" w:rsidRPr="00B83471" w:rsidTr="00147E3F">
        <w:tc>
          <w:tcPr>
            <w:tcW w:w="775" w:type="dxa"/>
          </w:tcPr>
          <w:p w:rsidR="00111E08" w:rsidRDefault="00111E08" w:rsidP="00854C73">
            <w:pPr>
              <w:ind w:right="-28"/>
              <w:jc w:val="center"/>
              <w:rPr>
                <w:sz w:val="22"/>
                <w:szCs w:val="22"/>
              </w:rPr>
            </w:pPr>
            <w:r>
              <w:rPr>
                <w:sz w:val="22"/>
                <w:szCs w:val="22"/>
              </w:rPr>
              <w:t>02</w:t>
            </w:r>
          </w:p>
        </w:tc>
        <w:tc>
          <w:tcPr>
            <w:tcW w:w="3404" w:type="dxa"/>
            <w:vAlign w:val="center"/>
          </w:tcPr>
          <w:p w:rsidR="00111E08" w:rsidRDefault="00111E08">
            <w:pPr>
              <w:jc w:val="both"/>
              <w:rPr>
                <w:rFonts w:ascii="Tahoma" w:hAnsi="Tahoma" w:cs="Tahoma"/>
                <w:color w:val="000000"/>
                <w:sz w:val="14"/>
                <w:szCs w:val="14"/>
              </w:rPr>
            </w:pPr>
            <w:r>
              <w:rPr>
                <w:rFonts w:ascii="Tahoma" w:hAnsi="Tahoma" w:cs="Tahoma"/>
                <w:color w:val="000000"/>
                <w:sz w:val="14"/>
                <w:szCs w:val="14"/>
              </w:rPr>
              <w:t xml:space="preserve">LOCAÇAO DE PALCO MEDINDO 10MX06M, MONTADO, EM ALUMINIO, COM COBERTURA EM LONA ANTI CHAMAS NA COR BRANCA, ESCADA DE ACESSO, RAMPA PARA ACESSIBILIDADE, LUZES DE EMERGENCIA, SINALIZAÇÃO ANTI PANICO, FECHAMENTOS LATERAIS PARA DIAS CHUVOSOS E ART ASSINADA E </w:t>
            </w:r>
            <w:proofErr w:type="gramStart"/>
            <w:r>
              <w:rPr>
                <w:rFonts w:ascii="Tahoma" w:hAnsi="Tahoma" w:cs="Tahoma"/>
                <w:color w:val="000000"/>
                <w:sz w:val="14"/>
                <w:szCs w:val="14"/>
              </w:rPr>
              <w:t>QUITADA</w:t>
            </w:r>
            <w:proofErr w:type="gramEnd"/>
          </w:p>
        </w:tc>
        <w:tc>
          <w:tcPr>
            <w:tcW w:w="970"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DIA</w:t>
            </w:r>
          </w:p>
        </w:tc>
        <w:tc>
          <w:tcPr>
            <w:tcW w:w="1038"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4,00</w:t>
            </w:r>
          </w:p>
        </w:tc>
        <w:tc>
          <w:tcPr>
            <w:tcW w:w="1120" w:type="dxa"/>
          </w:tcPr>
          <w:p w:rsidR="00111E08" w:rsidRDefault="00111E08" w:rsidP="00854C73">
            <w:pPr>
              <w:ind w:right="-28"/>
              <w:jc w:val="right"/>
              <w:rPr>
                <w:b/>
                <w:sz w:val="22"/>
                <w:szCs w:val="22"/>
              </w:rPr>
            </w:pPr>
            <w:r>
              <w:rPr>
                <w:b/>
                <w:sz w:val="22"/>
                <w:szCs w:val="22"/>
              </w:rPr>
              <w:t>4.000,00</w:t>
            </w:r>
          </w:p>
        </w:tc>
        <w:tc>
          <w:tcPr>
            <w:tcW w:w="1413" w:type="dxa"/>
          </w:tcPr>
          <w:p w:rsidR="00111E08" w:rsidRDefault="00111E08" w:rsidP="00854C73">
            <w:pPr>
              <w:ind w:right="-28"/>
              <w:jc w:val="right"/>
              <w:rPr>
                <w:b/>
                <w:sz w:val="22"/>
                <w:szCs w:val="22"/>
              </w:rPr>
            </w:pPr>
            <w:r>
              <w:rPr>
                <w:b/>
                <w:sz w:val="22"/>
                <w:szCs w:val="22"/>
              </w:rPr>
              <w:t>16.000,00</w:t>
            </w:r>
          </w:p>
        </w:tc>
      </w:tr>
      <w:tr w:rsidR="00111E08" w:rsidRPr="00B83471" w:rsidTr="00147E3F">
        <w:tc>
          <w:tcPr>
            <w:tcW w:w="775" w:type="dxa"/>
          </w:tcPr>
          <w:p w:rsidR="00111E08" w:rsidRDefault="00111E08" w:rsidP="00854C73">
            <w:pPr>
              <w:ind w:right="-28"/>
              <w:jc w:val="center"/>
              <w:rPr>
                <w:sz w:val="22"/>
                <w:szCs w:val="22"/>
              </w:rPr>
            </w:pPr>
            <w:r>
              <w:rPr>
                <w:sz w:val="22"/>
                <w:szCs w:val="22"/>
              </w:rPr>
              <w:t>03</w:t>
            </w:r>
          </w:p>
        </w:tc>
        <w:tc>
          <w:tcPr>
            <w:tcW w:w="3404" w:type="dxa"/>
            <w:vAlign w:val="center"/>
          </w:tcPr>
          <w:p w:rsidR="00111E08" w:rsidRDefault="00111E08">
            <w:pPr>
              <w:jc w:val="both"/>
              <w:rPr>
                <w:rFonts w:ascii="Tahoma" w:hAnsi="Tahoma" w:cs="Tahoma"/>
                <w:color w:val="000000"/>
                <w:sz w:val="14"/>
                <w:szCs w:val="14"/>
              </w:rPr>
            </w:pPr>
            <w:r>
              <w:rPr>
                <w:rFonts w:ascii="Tahoma" w:hAnsi="Tahoma" w:cs="Tahoma"/>
                <w:color w:val="000000"/>
                <w:sz w:val="14"/>
                <w:szCs w:val="14"/>
              </w:rPr>
              <w:t xml:space="preserve">LOCAÇÃO DE TENDA MEDINDO 05MX05M, MONTADA, COBERTURA EM LONA ANTI </w:t>
            </w:r>
            <w:proofErr w:type="gramStart"/>
            <w:r>
              <w:rPr>
                <w:rFonts w:ascii="Tahoma" w:hAnsi="Tahoma" w:cs="Tahoma"/>
                <w:color w:val="000000"/>
                <w:sz w:val="14"/>
                <w:szCs w:val="14"/>
              </w:rPr>
              <w:t>CHAMAS BRANCA</w:t>
            </w:r>
            <w:proofErr w:type="gramEnd"/>
            <w:r>
              <w:rPr>
                <w:rFonts w:ascii="Tahoma" w:hAnsi="Tahoma" w:cs="Tahoma"/>
                <w:color w:val="000000"/>
                <w:sz w:val="14"/>
                <w:szCs w:val="14"/>
              </w:rPr>
              <w:t>, ART ASSINADA E QUITADA, OBEDECENDO AS NORMAS DE SEGURANÇA DOS ÓRGÃOS COMPETENTES.</w:t>
            </w:r>
          </w:p>
        </w:tc>
        <w:tc>
          <w:tcPr>
            <w:tcW w:w="970"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UNIDADE</w:t>
            </w:r>
          </w:p>
        </w:tc>
        <w:tc>
          <w:tcPr>
            <w:tcW w:w="1038"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50,00</w:t>
            </w:r>
          </w:p>
        </w:tc>
        <w:tc>
          <w:tcPr>
            <w:tcW w:w="1120" w:type="dxa"/>
          </w:tcPr>
          <w:p w:rsidR="00111E08" w:rsidRDefault="00111E08" w:rsidP="00854C73">
            <w:pPr>
              <w:ind w:right="-28"/>
              <w:jc w:val="right"/>
              <w:rPr>
                <w:b/>
                <w:sz w:val="22"/>
                <w:szCs w:val="22"/>
              </w:rPr>
            </w:pPr>
            <w:r>
              <w:rPr>
                <w:b/>
                <w:sz w:val="22"/>
                <w:szCs w:val="22"/>
              </w:rPr>
              <w:t>400,00</w:t>
            </w:r>
          </w:p>
        </w:tc>
        <w:tc>
          <w:tcPr>
            <w:tcW w:w="1413" w:type="dxa"/>
          </w:tcPr>
          <w:p w:rsidR="00111E08" w:rsidRDefault="00111E08" w:rsidP="00854C73">
            <w:pPr>
              <w:ind w:right="-28"/>
              <w:jc w:val="right"/>
              <w:rPr>
                <w:b/>
                <w:sz w:val="22"/>
                <w:szCs w:val="22"/>
              </w:rPr>
            </w:pPr>
            <w:r>
              <w:rPr>
                <w:b/>
                <w:sz w:val="22"/>
                <w:szCs w:val="22"/>
              </w:rPr>
              <w:t>20.000,00</w:t>
            </w:r>
          </w:p>
        </w:tc>
      </w:tr>
      <w:tr w:rsidR="00111E08" w:rsidRPr="00B83471" w:rsidTr="00147E3F">
        <w:tc>
          <w:tcPr>
            <w:tcW w:w="775" w:type="dxa"/>
          </w:tcPr>
          <w:p w:rsidR="00111E08" w:rsidRDefault="00111E08" w:rsidP="00854C73">
            <w:pPr>
              <w:ind w:right="-28"/>
              <w:jc w:val="center"/>
              <w:rPr>
                <w:sz w:val="22"/>
                <w:szCs w:val="22"/>
              </w:rPr>
            </w:pPr>
            <w:r>
              <w:rPr>
                <w:sz w:val="22"/>
                <w:szCs w:val="22"/>
              </w:rPr>
              <w:t>04</w:t>
            </w:r>
          </w:p>
        </w:tc>
        <w:tc>
          <w:tcPr>
            <w:tcW w:w="3404" w:type="dxa"/>
            <w:vAlign w:val="center"/>
          </w:tcPr>
          <w:p w:rsidR="00111E08" w:rsidRDefault="00111E08">
            <w:pPr>
              <w:jc w:val="both"/>
              <w:rPr>
                <w:rFonts w:ascii="Tahoma" w:hAnsi="Tahoma" w:cs="Tahoma"/>
                <w:color w:val="000000"/>
                <w:sz w:val="14"/>
                <w:szCs w:val="14"/>
              </w:rPr>
            </w:pPr>
            <w:r>
              <w:rPr>
                <w:rFonts w:ascii="Tahoma" w:hAnsi="Tahoma" w:cs="Tahoma"/>
                <w:color w:val="000000"/>
                <w:sz w:val="14"/>
                <w:szCs w:val="14"/>
              </w:rPr>
              <w:t xml:space="preserve">LOCAÇÃO DE TENDA MEDINDO 10MX10M, MONTADA, COBERTURA EM LONA ANTI </w:t>
            </w:r>
            <w:proofErr w:type="gramStart"/>
            <w:r>
              <w:rPr>
                <w:rFonts w:ascii="Tahoma" w:hAnsi="Tahoma" w:cs="Tahoma"/>
                <w:color w:val="000000"/>
                <w:sz w:val="14"/>
                <w:szCs w:val="14"/>
              </w:rPr>
              <w:t>CHAMAS BRANCA</w:t>
            </w:r>
            <w:proofErr w:type="gramEnd"/>
            <w:r>
              <w:rPr>
                <w:rFonts w:ascii="Tahoma" w:hAnsi="Tahoma" w:cs="Tahoma"/>
                <w:color w:val="000000"/>
                <w:sz w:val="14"/>
                <w:szCs w:val="14"/>
              </w:rPr>
              <w:t>, ART ASSINADA E QUITADA, OBEDECENDO AS NORMAS DE SEGURANÇA DOS ÓRGÃOS COMPETENTES.</w:t>
            </w:r>
          </w:p>
        </w:tc>
        <w:tc>
          <w:tcPr>
            <w:tcW w:w="970"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UNIDADE</w:t>
            </w:r>
          </w:p>
        </w:tc>
        <w:tc>
          <w:tcPr>
            <w:tcW w:w="1038"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40,00</w:t>
            </w:r>
          </w:p>
        </w:tc>
        <w:tc>
          <w:tcPr>
            <w:tcW w:w="1120" w:type="dxa"/>
          </w:tcPr>
          <w:p w:rsidR="00111E08" w:rsidRDefault="00111E08" w:rsidP="00854C73">
            <w:pPr>
              <w:ind w:right="-28"/>
              <w:jc w:val="right"/>
              <w:rPr>
                <w:b/>
                <w:sz w:val="22"/>
                <w:szCs w:val="22"/>
              </w:rPr>
            </w:pPr>
            <w:r>
              <w:rPr>
                <w:b/>
                <w:sz w:val="22"/>
                <w:szCs w:val="22"/>
              </w:rPr>
              <w:t>950,00</w:t>
            </w:r>
          </w:p>
        </w:tc>
        <w:tc>
          <w:tcPr>
            <w:tcW w:w="1413" w:type="dxa"/>
          </w:tcPr>
          <w:p w:rsidR="00111E08" w:rsidRDefault="00111E08" w:rsidP="00854C73">
            <w:pPr>
              <w:ind w:right="-28"/>
              <w:jc w:val="right"/>
              <w:rPr>
                <w:b/>
                <w:sz w:val="22"/>
                <w:szCs w:val="22"/>
              </w:rPr>
            </w:pPr>
            <w:r>
              <w:rPr>
                <w:b/>
                <w:sz w:val="22"/>
                <w:szCs w:val="22"/>
              </w:rPr>
              <w:t>38.000,00</w:t>
            </w:r>
          </w:p>
        </w:tc>
      </w:tr>
      <w:tr w:rsidR="00111E08" w:rsidRPr="00B83471" w:rsidTr="00147E3F">
        <w:tc>
          <w:tcPr>
            <w:tcW w:w="775" w:type="dxa"/>
          </w:tcPr>
          <w:p w:rsidR="00111E08" w:rsidRDefault="00111E08" w:rsidP="00854C73">
            <w:pPr>
              <w:ind w:right="-28"/>
              <w:jc w:val="center"/>
              <w:rPr>
                <w:sz w:val="22"/>
                <w:szCs w:val="22"/>
              </w:rPr>
            </w:pPr>
            <w:r>
              <w:rPr>
                <w:sz w:val="22"/>
                <w:szCs w:val="22"/>
              </w:rPr>
              <w:t>05</w:t>
            </w:r>
          </w:p>
        </w:tc>
        <w:tc>
          <w:tcPr>
            <w:tcW w:w="3404" w:type="dxa"/>
            <w:vAlign w:val="center"/>
          </w:tcPr>
          <w:p w:rsidR="00111E08" w:rsidRDefault="00111E08">
            <w:pPr>
              <w:jc w:val="both"/>
              <w:rPr>
                <w:rFonts w:ascii="Tahoma" w:hAnsi="Tahoma" w:cs="Tahoma"/>
                <w:color w:val="000000"/>
                <w:sz w:val="14"/>
                <w:szCs w:val="14"/>
              </w:rPr>
            </w:pPr>
            <w:r>
              <w:rPr>
                <w:rFonts w:ascii="Tahoma" w:hAnsi="Tahoma" w:cs="Tahoma"/>
                <w:color w:val="000000"/>
                <w:sz w:val="14"/>
                <w:szCs w:val="14"/>
              </w:rPr>
              <w:t>SERVIÇO DE</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LOCAÇÃO DE BANHEIROS QUÍMICOS PORTÁTEIS PARA ATENDER EVENTOS COM MANUTENÇÃO DE LIMPEZA E SUCÇÃO  E FORNECIMENTO DE MATERIAIS NECESSÁRIOS</w:t>
            </w:r>
          </w:p>
        </w:tc>
        <w:tc>
          <w:tcPr>
            <w:tcW w:w="970"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 xml:space="preserve"> DIA</w:t>
            </w:r>
          </w:p>
        </w:tc>
        <w:tc>
          <w:tcPr>
            <w:tcW w:w="1038" w:type="dxa"/>
            <w:vAlign w:val="center"/>
          </w:tcPr>
          <w:p w:rsidR="00111E08" w:rsidRDefault="00111E08">
            <w:pPr>
              <w:jc w:val="center"/>
              <w:rPr>
                <w:rFonts w:ascii="Tahoma" w:hAnsi="Tahoma" w:cs="Tahoma"/>
                <w:color w:val="000000"/>
                <w:sz w:val="14"/>
                <w:szCs w:val="14"/>
              </w:rPr>
            </w:pPr>
            <w:r>
              <w:rPr>
                <w:rFonts w:ascii="Tahoma" w:hAnsi="Tahoma" w:cs="Tahoma"/>
                <w:color w:val="000000"/>
                <w:sz w:val="14"/>
                <w:szCs w:val="14"/>
              </w:rPr>
              <w:t>100,00</w:t>
            </w:r>
          </w:p>
        </w:tc>
        <w:tc>
          <w:tcPr>
            <w:tcW w:w="1120" w:type="dxa"/>
          </w:tcPr>
          <w:p w:rsidR="00111E08" w:rsidRDefault="00111E08" w:rsidP="00854C73">
            <w:pPr>
              <w:ind w:right="-28"/>
              <w:jc w:val="right"/>
              <w:rPr>
                <w:b/>
                <w:sz w:val="22"/>
                <w:szCs w:val="22"/>
              </w:rPr>
            </w:pPr>
            <w:r>
              <w:rPr>
                <w:b/>
                <w:sz w:val="22"/>
                <w:szCs w:val="22"/>
              </w:rPr>
              <w:t>130,00</w:t>
            </w:r>
          </w:p>
        </w:tc>
        <w:tc>
          <w:tcPr>
            <w:tcW w:w="1413" w:type="dxa"/>
          </w:tcPr>
          <w:p w:rsidR="00111E08" w:rsidRDefault="00111E08" w:rsidP="00854C73">
            <w:pPr>
              <w:ind w:right="-28"/>
              <w:jc w:val="right"/>
              <w:rPr>
                <w:b/>
                <w:sz w:val="22"/>
                <w:szCs w:val="22"/>
              </w:rPr>
            </w:pPr>
            <w:r>
              <w:rPr>
                <w:b/>
                <w:sz w:val="22"/>
                <w:szCs w:val="22"/>
              </w:rPr>
              <w:t>13.000,00</w:t>
            </w:r>
          </w:p>
        </w:tc>
      </w:tr>
    </w:tbl>
    <w:p w:rsidR="00854C73" w:rsidRPr="00B83471" w:rsidRDefault="00F630BB" w:rsidP="00854C73">
      <w:pPr>
        <w:ind w:right="-28"/>
        <w:jc w:val="right"/>
        <w:rPr>
          <w:b/>
          <w:sz w:val="22"/>
          <w:szCs w:val="22"/>
        </w:rPr>
      </w:pPr>
      <w:r>
        <w:rPr>
          <w:b/>
          <w:sz w:val="22"/>
          <w:szCs w:val="22"/>
        </w:rPr>
        <w:t xml:space="preserve">VALOR TOTAL DO FORNECEDOR: </w:t>
      </w:r>
      <w:r w:rsidR="00111E08">
        <w:rPr>
          <w:b/>
          <w:sz w:val="22"/>
          <w:szCs w:val="22"/>
        </w:rPr>
        <w:t>88.300,</w:t>
      </w:r>
      <w:r w:rsidR="00C04B7C">
        <w:rPr>
          <w:b/>
          <w:sz w:val="22"/>
          <w:szCs w:val="22"/>
        </w:rPr>
        <w:t>00</w:t>
      </w:r>
    </w:p>
    <w:p w:rsidR="00FD6BA7" w:rsidRPr="00B83471" w:rsidRDefault="00FD6BA7" w:rsidP="00FD6BA7">
      <w:pPr>
        <w:ind w:left="708"/>
        <w:jc w:val="both"/>
        <w:rPr>
          <w:sz w:val="22"/>
          <w:szCs w:val="22"/>
        </w:rPr>
      </w:pPr>
    </w:p>
    <w:p w:rsidR="00FD6BA7" w:rsidRPr="00B83471"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Única - Este instrumento não obriga a Administração a firmar contrataçõe</w:t>
      </w:r>
      <w:r w:rsidR="00F630BB">
        <w:rPr>
          <w:sz w:val="22"/>
          <w:szCs w:val="22"/>
        </w:rPr>
        <w:t xml:space="preserve">s nas demandas estimadas, </w:t>
      </w:r>
      <w:r w:rsidRPr="00B83471">
        <w:rPr>
          <w:sz w:val="22"/>
          <w:szCs w:val="22"/>
        </w:rPr>
        <w:t>podendo realizar licitações específicas, sem que, desse fato, caiba recurso ou indenização de qualquer espécie aos detentores do registro de preços, sendo-lhes assegurada a preferência de fornecimento, em igualdade de condições.</w:t>
      </w:r>
    </w:p>
    <w:p w:rsidR="00FD6BA7" w:rsidRPr="00B83471" w:rsidRDefault="00FD6BA7" w:rsidP="00FD6BA7">
      <w:pPr>
        <w:jc w:val="both"/>
        <w:rPr>
          <w:sz w:val="22"/>
          <w:szCs w:val="22"/>
        </w:rPr>
      </w:pPr>
    </w:p>
    <w:p w:rsidR="00FD6BA7" w:rsidRPr="00F630BB" w:rsidRDefault="00FD6BA7" w:rsidP="00F630BB">
      <w:pPr>
        <w:jc w:val="center"/>
        <w:rPr>
          <w:b/>
          <w:sz w:val="22"/>
          <w:szCs w:val="22"/>
        </w:rPr>
      </w:pPr>
      <w:r w:rsidRPr="00F630BB">
        <w:rPr>
          <w:b/>
          <w:sz w:val="22"/>
          <w:szCs w:val="22"/>
        </w:rPr>
        <w:t>CLÁUSULA TERCEIRA - DA VALIDADE DO REGISTRO DE PREÇOS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3.1. A vigência do presente instrumento será</w:t>
      </w:r>
      <w:r w:rsidR="00111E08">
        <w:rPr>
          <w:sz w:val="22"/>
          <w:szCs w:val="22"/>
        </w:rPr>
        <w:t xml:space="preserve"> até 30 de dezembro de 2016</w:t>
      </w:r>
      <w:r w:rsidRPr="00B83471">
        <w:rPr>
          <w:sz w:val="22"/>
          <w:szCs w:val="22"/>
        </w:rPr>
        <w:t>, contados da data de publicação de seu extrato Diário Oficial do Município.</w:t>
      </w:r>
    </w:p>
    <w:p w:rsidR="00FD6BA7" w:rsidRPr="00B83471" w:rsidRDefault="00FD6BA7" w:rsidP="00FD6BA7">
      <w:pPr>
        <w:jc w:val="both"/>
        <w:rPr>
          <w:sz w:val="22"/>
          <w:szCs w:val="22"/>
        </w:rPr>
      </w:pPr>
    </w:p>
    <w:p w:rsidR="00FD6BA7" w:rsidRPr="00F630BB" w:rsidRDefault="00FD6BA7" w:rsidP="00F630BB">
      <w:pPr>
        <w:jc w:val="center"/>
        <w:rPr>
          <w:b/>
          <w:sz w:val="22"/>
          <w:szCs w:val="22"/>
        </w:rPr>
      </w:pPr>
      <w:r w:rsidRPr="00F630BB">
        <w:rPr>
          <w:b/>
          <w:sz w:val="22"/>
          <w:szCs w:val="22"/>
        </w:rPr>
        <w:t>CLÁUSULA QUARTA – DA GERÊNCIA DA ATA DE REGISTRO DE PREÇOS</w:t>
      </w:r>
    </w:p>
    <w:p w:rsidR="00FD6BA7" w:rsidRPr="00B83471" w:rsidRDefault="00FD6BA7" w:rsidP="00FD6BA7">
      <w:pPr>
        <w:jc w:val="both"/>
        <w:rPr>
          <w:sz w:val="22"/>
          <w:szCs w:val="22"/>
        </w:rPr>
      </w:pPr>
    </w:p>
    <w:p w:rsidR="00FD6BA7" w:rsidRDefault="00FD6BA7" w:rsidP="00FD6BA7">
      <w:pPr>
        <w:jc w:val="both"/>
        <w:rPr>
          <w:sz w:val="22"/>
          <w:szCs w:val="22"/>
        </w:rPr>
      </w:pPr>
      <w:r w:rsidRPr="00B83471">
        <w:rPr>
          <w:sz w:val="22"/>
          <w:szCs w:val="22"/>
        </w:rPr>
        <w:t>4.1. Caberá</w:t>
      </w:r>
      <w:r w:rsidR="00111E08">
        <w:rPr>
          <w:sz w:val="22"/>
          <w:szCs w:val="22"/>
        </w:rPr>
        <w:t xml:space="preserve"> a Secretaria Municipal de Governo e Desenvolvimento,</w:t>
      </w:r>
      <w:r w:rsidR="00510E43">
        <w:rPr>
          <w:sz w:val="22"/>
          <w:szCs w:val="22"/>
        </w:rPr>
        <w:t xml:space="preserve"> </w:t>
      </w:r>
      <w:r w:rsidR="004937FA">
        <w:rPr>
          <w:sz w:val="22"/>
          <w:szCs w:val="22"/>
        </w:rPr>
        <w:t>Fundo Municipal de Cultura do Município</w:t>
      </w:r>
      <w:r w:rsidR="00F630BB">
        <w:rPr>
          <w:sz w:val="22"/>
          <w:szCs w:val="22"/>
        </w:rPr>
        <w:t>,</w:t>
      </w:r>
      <w:r w:rsidRPr="00B83471">
        <w:rPr>
          <w:sz w:val="22"/>
          <w:szCs w:val="22"/>
        </w:rPr>
        <w:t xml:space="preserve"> </w:t>
      </w:r>
      <w:r w:rsidR="00111E08">
        <w:rPr>
          <w:sz w:val="22"/>
          <w:szCs w:val="22"/>
        </w:rPr>
        <w:t xml:space="preserve">Secretaria Municipal de Administração, </w:t>
      </w:r>
      <w:r w:rsidRPr="00B83471">
        <w:rPr>
          <w:sz w:val="22"/>
          <w:szCs w:val="22"/>
        </w:rPr>
        <w:t>o gerenciamento deste instrumento, no seu aspecto operacional e nas questões legais limitando-se ao</w:t>
      </w:r>
      <w:r w:rsidR="004937FA">
        <w:rPr>
          <w:sz w:val="22"/>
          <w:szCs w:val="22"/>
        </w:rPr>
        <w:t>s serviços solicitados no Pregão Registro de Preço nº. 0</w:t>
      </w:r>
      <w:r w:rsidR="00111E08">
        <w:rPr>
          <w:sz w:val="22"/>
          <w:szCs w:val="22"/>
        </w:rPr>
        <w:t>77</w:t>
      </w:r>
      <w:r w:rsidR="004937FA">
        <w:rPr>
          <w:sz w:val="22"/>
          <w:szCs w:val="22"/>
        </w:rPr>
        <w:t>/</w:t>
      </w:r>
      <w:r w:rsidR="00F174D5">
        <w:rPr>
          <w:sz w:val="22"/>
          <w:szCs w:val="22"/>
        </w:rPr>
        <w:t>2016</w:t>
      </w:r>
      <w:r w:rsidR="004937FA">
        <w:rPr>
          <w:sz w:val="22"/>
          <w:szCs w:val="22"/>
        </w:rPr>
        <w:t>.</w:t>
      </w:r>
    </w:p>
    <w:p w:rsidR="004937FA" w:rsidRPr="00B83471" w:rsidRDefault="004937FA" w:rsidP="00FD6BA7">
      <w:pPr>
        <w:jc w:val="both"/>
        <w:rPr>
          <w:sz w:val="22"/>
          <w:szCs w:val="22"/>
        </w:rPr>
      </w:pPr>
    </w:p>
    <w:p w:rsidR="00FD6BA7" w:rsidRPr="00F630BB" w:rsidRDefault="00FD6BA7" w:rsidP="00F630BB">
      <w:pPr>
        <w:jc w:val="center"/>
        <w:rPr>
          <w:b/>
          <w:sz w:val="22"/>
          <w:szCs w:val="22"/>
        </w:rPr>
      </w:pPr>
      <w:r w:rsidRPr="00F630BB">
        <w:rPr>
          <w:b/>
          <w:sz w:val="22"/>
          <w:szCs w:val="22"/>
        </w:rPr>
        <w:t>CLÁUSULA QUINTA - DA UTILIZAÇÃO DA ATA DE REGISTRO DE PREÇOS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5.1. Em decorrê</w:t>
      </w:r>
      <w:r w:rsidR="004937FA">
        <w:rPr>
          <w:sz w:val="22"/>
          <w:szCs w:val="22"/>
        </w:rPr>
        <w:t>ncia da publicação desta Ata,</w:t>
      </w:r>
      <w:r w:rsidR="00111E08">
        <w:rPr>
          <w:sz w:val="22"/>
          <w:szCs w:val="22"/>
        </w:rPr>
        <w:t xml:space="preserve"> a </w:t>
      </w:r>
      <w:r w:rsidR="00111E08">
        <w:rPr>
          <w:sz w:val="22"/>
          <w:szCs w:val="22"/>
        </w:rPr>
        <w:t>Secretaria Municip</w:t>
      </w:r>
      <w:r w:rsidR="00111E08">
        <w:rPr>
          <w:sz w:val="22"/>
          <w:szCs w:val="22"/>
        </w:rPr>
        <w:t>al de Governo e Desenvolvimento</w:t>
      </w:r>
      <w:r w:rsidR="00111E08">
        <w:rPr>
          <w:sz w:val="22"/>
          <w:szCs w:val="22"/>
        </w:rPr>
        <w:t>,</w:t>
      </w:r>
      <w:r w:rsidR="00111E08">
        <w:rPr>
          <w:sz w:val="22"/>
          <w:szCs w:val="22"/>
        </w:rPr>
        <w:t xml:space="preserve"> </w:t>
      </w:r>
      <w:r w:rsidR="00111E08">
        <w:rPr>
          <w:sz w:val="22"/>
          <w:szCs w:val="22"/>
        </w:rPr>
        <w:t>Fundo Municipal de Cultura do Município,</w:t>
      </w:r>
      <w:r w:rsidR="00111E08" w:rsidRPr="00B83471">
        <w:rPr>
          <w:sz w:val="22"/>
          <w:szCs w:val="22"/>
        </w:rPr>
        <w:t xml:space="preserve"> </w:t>
      </w:r>
      <w:r w:rsidR="00111E08">
        <w:rPr>
          <w:sz w:val="22"/>
          <w:szCs w:val="22"/>
        </w:rPr>
        <w:t>Secretaria Municipal de Administração</w:t>
      </w:r>
      <w:r w:rsidR="004937FA">
        <w:rPr>
          <w:sz w:val="22"/>
          <w:szCs w:val="22"/>
        </w:rPr>
        <w:t xml:space="preserve"> poderá firmar contrato com o fornecedor</w:t>
      </w:r>
      <w:r w:rsidRPr="00B83471">
        <w:rPr>
          <w:sz w:val="22"/>
          <w:szCs w:val="22"/>
        </w:rPr>
        <w:t xml:space="preserve"> com</w:t>
      </w:r>
      <w:r w:rsidR="004937FA">
        <w:rPr>
          <w:sz w:val="22"/>
          <w:szCs w:val="22"/>
        </w:rPr>
        <w:t xml:space="preserve"> os</w:t>
      </w:r>
      <w:r w:rsidRPr="00B83471">
        <w:rPr>
          <w:sz w:val="22"/>
          <w:szCs w:val="22"/>
        </w:rPr>
        <w:t xml:space="preserve"> preços registrados, devendo para tanto, adotar os seguintes procedimentos: </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I. Emitir em </w:t>
      </w:r>
      <w:r w:rsidR="00F630BB">
        <w:rPr>
          <w:sz w:val="22"/>
          <w:szCs w:val="22"/>
        </w:rPr>
        <w:t xml:space="preserve">02 (duas) </w:t>
      </w:r>
      <w:proofErr w:type="gramStart"/>
      <w:r w:rsidR="00F630BB">
        <w:rPr>
          <w:sz w:val="22"/>
          <w:szCs w:val="22"/>
        </w:rPr>
        <w:t>vias</w:t>
      </w:r>
      <w:proofErr w:type="gramEnd"/>
      <w:r w:rsidR="00F630BB">
        <w:rPr>
          <w:sz w:val="22"/>
          <w:szCs w:val="22"/>
        </w:rPr>
        <w:t xml:space="preserve"> a Ordem de Serviço</w:t>
      </w:r>
      <w:r w:rsidRPr="00B83471">
        <w:rPr>
          <w:sz w:val="22"/>
          <w:szCs w:val="22"/>
        </w:rPr>
        <w:t>, utilizando o SRP (Sistema de Registro de Preços), sendo a primeira enviada ao fornecedor e a segunda para arquivo do órgão/entidade contratante.</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II. Comunicar ao Órgão Gestor a recusa para assinatura do contrato ou o atraso do detentor de registro de preços, no prazo </w:t>
      </w:r>
      <w:r w:rsidR="00F630BB">
        <w:rPr>
          <w:sz w:val="22"/>
          <w:szCs w:val="22"/>
        </w:rPr>
        <w:t>estabelecido na Ordem de Serviço.</w:t>
      </w:r>
    </w:p>
    <w:p w:rsidR="00FD6BA7" w:rsidRPr="00B83471" w:rsidRDefault="00FD6BA7" w:rsidP="00FD6BA7">
      <w:pPr>
        <w:jc w:val="both"/>
        <w:rPr>
          <w:sz w:val="22"/>
          <w:szCs w:val="22"/>
        </w:rPr>
      </w:pPr>
    </w:p>
    <w:p w:rsidR="00FD6BA7" w:rsidRPr="00F630BB" w:rsidRDefault="00FD6BA7" w:rsidP="00F630BB">
      <w:pPr>
        <w:jc w:val="center"/>
        <w:rPr>
          <w:b/>
          <w:sz w:val="22"/>
          <w:szCs w:val="22"/>
        </w:rPr>
      </w:pPr>
      <w:r w:rsidRPr="00F630BB">
        <w:rPr>
          <w:b/>
          <w:sz w:val="22"/>
          <w:szCs w:val="22"/>
        </w:rPr>
        <w:lastRenderedPageBreak/>
        <w:t>CLÁUSULA SEXTA - DAS OBRIGAÇÕES E RESPONSABILIDADES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6.1. Os signatários desta Ata de Registro de Preços assumem as obrigações e responsabilidades descritas a seguir além da Legislação Estadual e Federal cabível.</w:t>
      </w:r>
    </w:p>
    <w:p w:rsidR="00FD6BA7"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Primeira - Competirá ao Órgão Gestor do Registro de Preços o controle e administração do SRP, em especial:</w:t>
      </w:r>
    </w:p>
    <w:p w:rsidR="00F630BB" w:rsidRPr="00B83471" w:rsidRDefault="00F630BB" w:rsidP="00FD6BA7">
      <w:pPr>
        <w:jc w:val="both"/>
        <w:rPr>
          <w:sz w:val="22"/>
          <w:szCs w:val="22"/>
        </w:rPr>
      </w:pPr>
    </w:p>
    <w:p w:rsidR="00FD6BA7" w:rsidRPr="00B83471" w:rsidRDefault="00FD6BA7" w:rsidP="00FD6BA7">
      <w:pPr>
        <w:jc w:val="both"/>
        <w:rPr>
          <w:sz w:val="22"/>
          <w:szCs w:val="22"/>
        </w:rPr>
      </w:pPr>
      <w:r w:rsidRPr="00B83471">
        <w:rPr>
          <w:sz w:val="22"/>
          <w:szCs w:val="22"/>
        </w:rPr>
        <w:t>I. Gerenciar a Ata de Registro de Preços.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II. Providenciar, sempre que solicitada, a indicação do fornecedor detentor de preço registrado, para atendimento às necessidades da Administração, obedecendo à ordem do Setor de Compras e Licitações.  </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2. Classificação e aos quantitativos definidos nesta Ata.</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III. Conduzir os procedimentos relativos a eventuais renegociações dos preços registrados.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IV. Implicar as seguintes penalidades por descumprimento do pactuado na Ata de</w:t>
      </w:r>
    </w:p>
    <w:p w:rsidR="00FD6BA7" w:rsidRPr="00B83471" w:rsidRDefault="00FD6BA7" w:rsidP="00FD6BA7">
      <w:pPr>
        <w:jc w:val="both"/>
        <w:rPr>
          <w:sz w:val="22"/>
          <w:szCs w:val="22"/>
        </w:rPr>
      </w:pPr>
      <w:r w:rsidRPr="00B83471">
        <w:rPr>
          <w:sz w:val="22"/>
          <w:szCs w:val="22"/>
        </w:rPr>
        <w:t>Registro de Preços: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a) Advertência;</w:t>
      </w:r>
    </w:p>
    <w:p w:rsidR="00FD6BA7" w:rsidRPr="00B83471" w:rsidRDefault="00FD6BA7" w:rsidP="00FD6BA7">
      <w:pPr>
        <w:jc w:val="both"/>
        <w:rPr>
          <w:sz w:val="22"/>
          <w:szCs w:val="22"/>
        </w:rPr>
      </w:pPr>
      <w:r w:rsidRPr="00B83471">
        <w:rPr>
          <w:sz w:val="22"/>
          <w:szCs w:val="22"/>
        </w:rPr>
        <w:t>b) Multa, na forma prevista no instrumento convocatório ou nesta Ata;</w:t>
      </w:r>
    </w:p>
    <w:p w:rsidR="00FD6BA7" w:rsidRPr="00B83471" w:rsidRDefault="00FD6BA7" w:rsidP="00FD6BA7">
      <w:pPr>
        <w:jc w:val="both"/>
        <w:rPr>
          <w:sz w:val="22"/>
          <w:szCs w:val="22"/>
        </w:rPr>
      </w:pPr>
      <w:r w:rsidRPr="00B83471">
        <w:rPr>
          <w:sz w:val="22"/>
          <w:szCs w:val="22"/>
        </w:rPr>
        <w:t>c) Suspensão temporária de participação em licitação e impedimento de contratar com a Administração Pública, por prazo não superior a 02 (dois) anos.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V. Cancelar o registro do fornecedor detentor do preço registrado (Quando a necessário obedecendo a Legislação específica).</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VI. Comunicar aos Órgãos Participantes do SRP a aplicação de penalidades ao fornecedor detentor de preços registrados.</w:t>
      </w:r>
    </w:p>
    <w:p w:rsidR="00FD6BA7"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Segunda - Caberá aos órgãos participantes:</w:t>
      </w:r>
    </w:p>
    <w:p w:rsidR="00863AAE" w:rsidRPr="00B83471" w:rsidRDefault="00863AAE" w:rsidP="00FD6BA7">
      <w:pPr>
        <w:jc w:val="both"/>
        <w:rPr>
          <w:sz w:val="22"/>
          <w:szCs w:val="22"/>
        </w:rPr>
      </w:pPr>
      <w:r>
        <w:rPr>
          <w:sz w:val="22"/>
          <w:szCs w:val="22"/>
        </w:rPr>
        <w:t xml:space="preserve"> </w:t>
      </w:r>
    </w:p>
    <w:p w:rsidR="00FD6BA7" w:rsidRPr="00B83471" w:rsidRDefault="00FD6BA7" w:rsidP="00FD6BA7">
      <w:pPr>
        <w:jc w:val="both"/>
        <w:rPr>
          <w:sz w:val="22"/>
          <w:szCs w:val="22"/>
        </w:rPr>
      </w:pPr>
      <w:r w:rsidRPr="00B83471">
        <w:rPr>
          <w:sz w:val="22"/>
          <w:szCs w:val="22"/>
        </w:rPr>
        <w:t>I. Tomar conhecimento da Ata de Registro de Preços, inclusive das alterações porventura ocorridas, com o objetivo de assegurar, quando do seu uso, o correto cumprimento de suas disposições.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II. Indicar o gestor do contrato, quando da necessidade de utilização desse instrumento, ao qual, além das atribuições previstas no art. 67 da Lei nº 8.666, de 21de junho de 1993, compete:</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a) Promover consulta prévia junto ao Órgão Gestor do Registro de Preços, quando da necessidade de contratação, a fim de obter a indicação do fornecedor, os respectivos quantitativos e os preços a serem </w:t>
      </w:r>
      <w:proofErr w:type="gramStart"/>
      <w:r w:rsidRPr="00B83471">
        <w:rPr>
          <w:sz w:val="22"/>
          <w:szCs w:val="22"/>
        </w:rPr>
        <w:t>praticados, encaminhando, tempestivamente</w:t>
      </w:r>
      <w:proofErr w:type="gramEnd"/>
      <w:r w:rsidRPr="00B83471">
        <w:rPr>
          <w:sz w:val="22"/>
          <w:szCs w:val="22"/>
        </w:rPr>
        <w:t>, as informações sobre a contratação efetivamente realizada.</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b) Assegurar-se, quando do uso da Ata de Registro de Preços, que a contratação a ser procedida atende aos interesses </w:t>
      </w:r>
      <w:r w:rsidR="00FB65AF">
        <w:rPr>
          <w:sz w:val="22"/>
          <w:szCs w:val="22"/>
        </w:rPr>
        <w:t>d</w:t>
      </w:r>
      <w:r w:rsidR="00510E43">
        <w:rPr>
          <w:sz w:val="22"/>
          <w:szCs w:val="22"/>
        </w:rPr>
        <w:t>a</w:t>
      </w:r>
      <w:r w:rsidR="00FB65AF">
        <w:rPr>
          <w:sz w:val="22"/>
          <w:szCs w:val="22"/>
        </w:rPr>
        <w:t xml:space="preserve"> </w:t>
      </w:r>
      <w:r w:rsidR="00510E43">
        <w:rPr>
          <w:sz w:val="22"/>
          <w:szCs w:val="22"/>
        </w:rPr>
        <w:t>Secretaria Municipal de Governo e Desenvolvimento, Fundo Municipal de Cultura do Município,</w:t>
      </w:r>
      <w:r w:rsidR="00510E43" w:rsidRPr="00B83471">
        <w:rPr>
          <w:sz w:val="22"/>
          <w:szCs w:val="22"/>
        </w:rPr>
        <w:t xml:space="preserve"> </w:t>
      </w:r>
      <w:r w:rsidR="00510E43">
        <w:rPr>
          <w:sz w:val="22"/>
          <w:szCs w:val="22"/>
        </w:rPr>
        <w:t>Secretaria Municipal de Administração</w:t>
      </w:r>
      <w:r w:rsidRPr="00B83471">
        <w:rPr>
          <w:sz w:val="22"/>
          <w:szCs w:val="22"/>
        </w:rPr>
        <w:t>, sobretudo quanto aos valores praticados, informando ao Órgão Gestor do Registro de Preços eventual desvantagem quanto à sua utilização.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c) Zelar pelo cumprimento das obrigações assumidas pelo fornecedor e, em coordenação com o Órgão Gestor do Registro de Preços, pela aplicação de eventuais penalidades decorrentes do </w:t>
      </w:r>
      <w:r w:rsidRPr="00B83471">
        <w:rPr>
          <w:sz w:val="22"/>
          <w:szCs w:val="22"/>
        </w:rPr>
        <w:lastRenderedPageBreak/>
        <w:t>descumprimento dos compromissos assumidos informando o Setor de Compras e Licitações, Av. Campo Grande, nº 200, Mundo Novo MS – CEP: 79.980-000 - fones: (67) 3474 11 44.</w:t>
      </w:r>
    </w:p>
    <w:p w:rsidR="00FD6BA7" w:rsidRPr="00B83471" w:rsidRDefault="00FD6BA7" w:rsidP="00FD6BA7">
      <w:pPr>
        <w:jc w:val="both"/>
        <w:rPr>
          <w:sz w:val="22"/>
          <w:szCs w:val="22"/>
        </w:rPr>
      </w:pPr>
      <w:proofErr w:type="spellStart"/>
      <w:r w:rsidRPr="00B83471">
        <w:rPr>
          <w:sz w:val="22"/>
          <w:szCs w:val="22"/>
        </w:rPr>
        <w:t>Email</w:t>
      </w:r>
      <w:proofErr w:type="spellEnd"/>
      <w:r w:rsidRPr="00B83471">
        <w:rPr>
          <w:sz w:val="22"/>
          <w:szCs w:val="22"/>
        </w:rPr>
        <w:t xml:space="preserve"> </w:t>
      </w:r>
      <w:hyperlink r:id="rId9" w:history="1">
        <w:r w:rsidRPr="00B83471">
          <w:rPr>
            <w:color w:val="0000FF"/>
            <w:sz w:val="22"/>
            <w:szCs w:val="22"/>
            <w:u w:val="single"/>
          </w:rPr>
          <w:t>licitação_mn@hotmail.com</w:t>
        </w:r>
      </w:hyperlink>
      <w:r w:rsidRPr="00B83471">
        <w:rPr>
          <w:sz w:val="22"/>
          <w:szCs w:val="22"/>
        </w:rPr>
        <w:t>.</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d) Informar ao Órgão Gestor do Registro de Preços a recusa do fornecedor em realizar as contratações para fornecimento, bem como o não atendimento às condições estabelecidas no edital e firmadas na Ata de Registro de Preços, além das divergências relativas à entrega e às características do objeto licitado.</w:t>
      </w:r>
    </w:p>
    <w:p w:rsidR="00FD6BA7" w:rsidRPr="00B83471" w:rsidRDefault="00FD6BA7" w:rsidP="00FD6BA7">
      <w:pPr>
        <w:jc w:val="both"/>
        <w:rPr>
          <w:sz w:val="22"/>
          <w:szCs w:val="22"/>
        </w:rPr>
      </w:pPr>
      <w:r w:rsidRPr="00B83471">
        <w:rPr>
          <w:sz w:val="22"/>
          <w:szCs w:val="22"/>
        </w:rPr>
        <w:t>III. Realizar Pesquisa de Mercado, nos termos antes de efetivar contratações de itens com preços registrados caso decorridos mais de 180 (cento e oitenta) dias da assinatura da Ata de Registro de Preços e desde que o item não tenha sido contemplado na última Pesquisa de Mercado realizada, visando verificar se os preços registrados estão de acordo com os praticados no mercado.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IV. Comunicar ao Órgão Gestor do Registro de Preços, através de documento formal, a constatação de preço de mercado inferior ao preço registrado.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V. para cada contratação, abrir processo numerado e instruído contendo: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a) Certidão de consulta à Ata de Registro de Preços.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b) Comprovante de realização da Pesquisa de Mercado, caso decorridos mais de </w:t>
      </w:r>
      <w:proofErr w:type="gramStart"/>
      <w:r w:rsidRPr="00B83471">
        <w:rPr>
          <w:sz w:val="22"/>
          <w:szCs w:val="22"/>
        </w:rPr>
        <w:t>180</w:t>
      </w:r>
      <w:proofErr w:type="gramEnd"/>
    </w:p>
    <w:p w:rsidR="00FD6BA7" w:rsidRPr="00B83471" w:rsidRDefault="00FD6BA7" w:rsidP="00FD6BA7">
      <w:pPr>
        <w:jc w:val="both"/>
        <w:rPr>
          <w:sz w:val="22"/>
          <w:szCs w:val="22"/>
        </w:rPr>
      </w:pPr>
      <w:r w:rsidRPr="00B83471">
        <w:rPr>
          <w:sz w:val="22"/>
          <w:szCs w:val="22"/>
        </w:rPr>
        <w:t xml:space="preserve">(Cento e oitenta) dias do último preço publicado para o item, </w:t>
      </w:r>
      <w:proofErr w:type="gramStart"/>
      <w:r w:rsidRPr="00B83471">
        <w:rPr>
          <w:sz w:val="22"/>
          <w:szCs w:val="22"/>
        </w:rPr>
        <w:t>e</w:t>
      </w:r>
      <w:proofErr w:type="gramEnd"/>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c) Posteriormente, uma via da Nota de E</w:t>
      </w:r>
      <w:r w:rsidR="00C074BB">
        <w:rPr>
          <w:sz w:val="22"/>
          <w:szCs w:val="22"/>
        </w:rPr>
        <w:t>mpenho, cópia da Ordem de Serviço</w:t>
      </w:r>
      <w:r w:rsidRPr="00B83471">
        <w:rPr>
          <w:sz w:val="22"/>
          <w:szCs w:val="22"/>
        </w:rPr>
        <w:t>.</w:t>
      </w:r>
    </w:p>
    <w:p w:rsidR="00FD6BA7" w:rsidRPr="00B83471"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Terceira - O detentor do registro de preços, durante o prazo de validade </w:t>
      </w:r>
      <w:proofErr w:type="gramStart"/>
      <w:r w:rsidRPr="00B83471">
        <w:rPr>
          <w:sz w:val="22"/>
          <w:szCs w:val="22"/>
        </w:rPr>
        <w:t>da</w:t>
      </w:r>
      <w:proofErr w:type="gramEnd"/>
    </w:p>
    <w:p w:rsidR="00FD6BA7" w:rsidRPr="00B83471" w:rsidRDefault="00FD6BA7" w:rsidP="00FD6BA7">
      <w:pPr>
        <w:jc w:val="both"/>
        <w:rPr>
          <w:sz w:val="22"/>
          <w:szCs w:val="22"/>
        </w:rPr>
      </w:pPr>
      <w:r w:rsidRPr="00B83471">
        <w:rPr>
          <w:sz w:val="22"/>
          <w:szCs w:val="22"/>
        </w:rPr>
        <w:t>Ata de Registro de Preços, fica obrigado a:</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a) Atender a todos os pedidos efetuados pelos órgãos e entidades participantes do SRP, bem como aqueles decorrentes de remanejamento de quantitativos registrados na Ata, durante a sua vigência, mesmo que a execução do objeto esteja prevista para data posterior à do seu vencimento.</w:t>
      </w:r>
    </w:p>
    <w:p w:rsidR="00FD6BA7" w:rsidRPr="00B83471" w:rsidRDefault="00FD6BA7" w:rsidP="00FD6BA7">
      <w:pPr>
        <w:jc w:val="both"/>
        <w:rPr>
          <w:sz w:val="22"/>
          <w:szCs w:val="22"/>
        </w:rPr>
      </w:pPr>
    </w:p>
    <w:p w:rsidR="00FD6BA7" w:rsidRPr="00B83471" w:rsidRDefault="001B3E34" w:rsidP="00FD6BA7">
      <w:pPr>
        <w:jc w:val="both"/>
        <w:rPr>
          <w:sz w:val="22"/>
          <w:szCs w:val="22"/>
        </w:rPr>
      </w:pPr>
      <w:r>
        <w:rPr>
          <w:sz w:val="22"/>
          <w:szCs w:val="22"/>
        </w:rPr>
        <w:t>b) Fornecer os serviços ofertados</w:t>
      </w:r>
      <w:r w:rsidR="00FD6BA7" w:rsidRPr="00B83471">
        <w:rPr>
          <w:sz w:val="22"/>
          <w:szCs w:val="22"/>
        </w:rPr>
        <w:t xml:space="preserve"> por preço unitário registrado,</w:t>
      </w:r>
      <w:r w:rsidR="002459E9">
        <w:rPr>
          <w:sz w:val="22"/>
          <w:szCs w:val="22"/>
        </w:rPr>
        <w:t xml:space="preserve"> nas quantidades indicadas pelo participante</w:t>
      </w:r>
      <w:r w:rsidR="00FD6BA7" w:rsidRPr="00B83471">
        <w:rPr>
          <w:sz w:val="22"/>
          <w:szCs w:val="22"/>
        </w:rPr>
        <w:t xml:space="preserve"> do Sistema de Registro de Preços, no prazo</w:t>
      </w:r>
      <w:r>
        <w:rPr>
          <w:sz w:val="22"/>
          <w:szCs w:val="22"/>
        </w:rPr>
        <w:t xml:space="preserve"> estabelecido na Ordem de Serviço</w:t>
      </w:r>
      <w:r w:rsidR="00FD6BA7" w:rsidRPr="00B83471">
        <w:rPr>
          <w:sz w:val="22"/>
          <w:szCs w:val="22"/>
        </w:rPr>
        <w:t>.</w:t>
      </w:r>
    </w:p>
    <w:p w:rsidR="00FD6BA7" w:rsidRPr="00B83471" w:rsidRDefault="00FD6BA7" w:rsidP="00FD6BA7">
      <w:pPr>
        <w:jc w:val="both"/>
        <w:rPr>
          <w:sz w:val="22"/>
          <w:szCs w:val="22"/>
        </w:rPr>
      </w:pPr>
    </w:p>
    <w:p w:rsidR="00FD6BA7" w:rsidRPr="001B3E34" w:rsidRDefault="00FD6BA7" w:rsidP="001B3E34">
      <w:pPr>
        <w:jc w:val="center"/>
        <w:rPr>
          <w:b/>
          <w:sz w:val="22"/>
          <w:szCs w:val="22"/>
        </w:rPr>
      </w:pPr>
      <w:r w:rsidRPr="001B3E34">
        <w:rPr>
          <w:b/>
          <w:sz w:val="22"/>
          <w:szCs w:val="22"/>
        </w:rPr>
        <w:t>CLÁUSULA SÉTIMA - DOS PREÇOS REGISTRADOS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47.1. Os preços registrados são os preços unitá</w:t>
      </w:r>
      <w:r w:rsidR="002459E9">
        <w:rPr>
          <w:sz w:val="22"/>
          <w:szCs w:val="22"/>
        </w:rPr>
        <w:t>rios ofertados nas propostas da signatária</w:t>
      </w:r>
      <w:r w:rsidRPr="00B83471">
        <w:rPr>
          <w:sz w:val="22"/>
          <w:szCs w:val="22"/>
        </w:rPr>
        <w:t xml:space="preserve"> desta Ata</w:t>
      </w:r>
      <w:r w:rsidR="002459E9">
        <w:rPr>
          <w:sz w:val="22"/>
          <w:szCs w:val="22"/>
        </w:rPr>
        <w:t>, os quais está relacionada</w:t>
      </w:r>
      <w:r w:rsidRPr="00B83471">
        <w:rPr>
          <w:sz w:val="22"/>
          <w:szCs w:val="22"/>
        </w:rPr>
        <w:t xml:space="preserve"> </w:t>
      </w:r>
      <w:proofErr w:type="gramStart"/>
      <w:r w:rsidRPr="00B83471">
        <w:rPr>
          <w:sz w:val="22"/>
          <w:szCs w:val="22"/>
        </w:rPr>
        <w:t>a</w:t>
      </w:r>
      <w:proofErr w:type="gramEnd"/>
      <w:r w:rsidRPr="00B83471">
        <w:rPr>
          <w:sz w:val="22"/>
          <w:szCs w:val="22"/>
        </w:rPr>
        <w:t xml:space="preserve"> classificação </w:t>
      </w:r>
      <w:r w:rsidR="001B3E34">
        <w:rPr>
          <w:sz w:val="22"/>
          <w:szCs w:val="22"/>
        </w:rPr>
        <w:t>do</w:t>
      </w:r>
      <w:r w:rsidRPr="00B83471">
        <w:rPr>
          <w:sz w:val="22"/>
          <w:szCs w:val="22"/>
        </w:rPr>
        <w:t xml:space="preserve"> fornecedor no Mapa de Preços dos itens, anexo a esta Ata e servirão de base para as futuras aquisições, observadas as condições de mercado.</w:t>
      </w:r>
    </w:p>
    <w:p w:rsidR="00FD6BA7" w:rsidRPr="00B83471" w:rsidRDefault="00FD6BA7" w:rsidP="00FD6BA7">
      <w:pPr>
        <w:jc w:val="both"/>
        <w:rPr>
          <w:sz w:val="22"/>
          <w:szCs w:val="22"/>
        </w:rPr>
      </w:pPr>
    </w:p>
    <w:p w:rsidR="00FD6BA7" w:rsidRPr="001B3E34" w:rsidRDefault="00FD6BA7" w:rsidP="001B3E34">
      <w:pPr>
        <w:jc w:val="center"/>
        <w:rPr>
          <w:b/>
          <w:sz w:val="22"/>
          <w:szCs w:val="22"/>
        </w:rPr>
      </w:pPr>
      <w:r w:rsidRPr="001B3E34">
        <w:rPr>
          <w:b/>
          <w:sz w:val="22"/>
          <w:szCs w:val="22"/>
        </w:rPr>
        <w:t>CLÁUSULA OITAVA – DA REVISÃO DOS PREÇOS REGISTRADOS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8.1. Os preços registrados só poderão ser revistos nos casos previstos nesta Ata, no edital de Pregão Presencial e obedecendo ao seguinte:</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I. Sempre que verificar que o preço registrado está acima do preço de mercado, o </w:t>
      </w:r>
      <w:proofErr w:type="gramStart"/>
      <w:r w:rsidRPr="00B83471">
        <w:rPr>
          <w:sz w:val="22"/>
          <w:szCs w:val="22"/>
        </w:rPr>
        <w:t>Órgão</w:t>
      </w:r>
      <w:proofErr w:type="gramEnd"/>
    </w:p>
    <w:p w:rsidR="00FD6BA7" w:rsidRPr="00B83471" w:rsidRDefault="00FD6BA7" w:rsidP="00FD6BA7">
      <w:pPr>
        <w:jc w:val="both"/>
        <w:rPr>
          <w:sz w:val="22"/>
          <w:szCs w:val="22"/>
        </w:rPr>
      </w:pPr>
      <w:r w:rsidRPr="00B83471">
        <w:rPr>
          <w:sz w:val="22"/>
          <w:szCs w:val="22"/>
        </w:rPr>
        <w:t xml:space="preserve">Gestor convocará o fornecedor para negociar o preço registrado e adequá-lo ao preço corrente, procedendo </w:t>
      </w:r>
      <w:proofErr w:type="gramStart"/>
      <w:r w:rsidRPr="00B83471">
        <w:rPr>
          <w:sz w:val="22"/>
          <w:szCs w:val="22"/>
        </w:rPr>
        <w:t>a</w:t>
      </w:r>
      <w:proofErr w:type="gramEnd"/>
      <w:r w:rsidRPr="00B83471">
        <w:rPr>
          <w:sz w:val="22"/>
          <w:szCs w:val="22"/>
        </w:rPr>
        <w:t xml:space="preserve"> respectiva alteração na Ata, caso haja a concordância do Detentor do Registro. Frustrada a negociação, o fornecedor será </w:t>
      </w:r>
      <w:r w:rsidR="002459E9" w:rsidRPr="00B83471">
        <w:rPr>
          <w:sz w:val="22"/>
          <w:szCs w:val="22"/>
        </w:rPr>
        <w:t>liberado do compromisso assumido respeitado</w:t>
      </w:r>
      <w:r w:rsidRPr="00B83471">
        <w:rPr>
          <w:sz w:val="22"/>
          <w:szCs w:val="22"/>
        </w:rPr>
        <w:t xml:space="preserve"> os contratos já firmados.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lastRenderedPageBreak/>
        <w:t>II. Não havendo êxito nas negociações com o primeiro colocado, o Órgão Gestor poderá convocar os demais fornecedores classificados para, nas mesmas condições, oferecer igual oportunidade de negociação, ou revogar a Ata de Registro de Preços ou parte dela.</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III. Antes de firmar qualquer contratação, o Fornecedor poderá solicitar a revisão dos preços registrados, mediante requerimento fundamentado, com apresentação de comprovantes e de planilha detalhada do custo, que demonstrem que o mesmo não pode cumprir as obrigações assumidas, em função da elevação dos custos dos bens, decorrentes de fatos supervenientes. O Órgão Gestor providenciará a alteração na Ata de Registro de Preços, caso acate o pedido ou, se indeferido, o licitante poderá ser liberado do compromisso assumido.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IV. Em qualquer hipótese os preços decorrentes da revisão não poderão ultrapassar os praticados no mercado, mantendo-se, no mínimo, a diferença percentual apurada entre o valor originalmente constante da proposta do licitante e aquele vigente no mercado à época do registro.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V. Serão considerados preços de mercado, os preços que forem iguais ou inferiores a média daqueles apurados pela Administração para os bens.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VI. As alterações dos preços registrados oriundas da revisão dos mesmos serão comunicadas aos Participantes e publicadas no Diário Oficial do Município de Mundo Novo.</w:t>
      </w:r>
    </w:p>
    <w:p w:rsidR="00FD6BA7" w:rsidRPr="00B83471" w:rsidRDefault="00FD6BA7" w:rsidP="00FD6BA7">
      <w:pPr>
        <w:jc w:val="both"/>
        <w:rPr>
          <w:sz w:val="22"/>
          <w:szCs w:val="22"/>
        </w:rPr>
      </w:pPr>
    </w:p>
    <w:p w:rsidR="00FD6BA7" w:rsidRPr="001B3E34" w:rsidRDefault="00FD6BA7" w:rsidP="001B3E34">
      <w:pPr>
        <w:jc w:val="center"/>
        <w:rPr>
          <w:b/>
          <w:sz w:val="22"/>
          <w:szCs w:val="22"/>
        </w:rPr>
      </w:pPr>
      <w:r w:rsidRPr="001B3E34">
        <w:rPr>
          <w:b/>
          <w:sz w:val="22"/>
          <w:szCs w:val="22"/>
        </w:rPr>
        <w:t>CLÁUSULA NONA – DO CANCELAMENTO DO REGISTRO DE PREÇOS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9.1. Os preços registrados na presente Ata poderão ser cancelados de pleno direito nas seguintes situações, além de outras previstas no edital do Pregão Presencial </w:t>
      </w:r>
      <w:r w:rsidR="002459E9">
        <w:rPr>
          <w:sz w:val="22"/>
          <w:szCs w:val="22"/>
        </w:rPr>
        <w:t>0</w:t>
      </w:r>
      <w:r w:rsidR="00111E08">
        <w:rPr>
          <w:sz w:val="22"/>
          <w:szCs w:val="22"/>
        </w:rPr>
        <w:t>77</w:t>
      </w:r>
      <w:r w:rsidR="002459E9">
        <w:rPr>
          <w:sz w:val="22"/>
          <w:szCs w:val="22"/>
        </w:rPr>
        <w:t>/</w:t>
      </w:r>
      <w:r w:rsidR="00F174D5">
        <w:rPr>
          <w:sz w:val="22"/>
          <w:szCs w:val="22"/>
        </w:rPr>
        <w:t>2016</w:t>
      </w:r>
      <w:r w:rsidRPr="00B83471">
        <w:rPr>
          <w:sz w:val="22"/>
          <w:szCs w:val="22"/>
        </w:rPr>
        <w:t xml:space="preserve"> e em lei:</w:t>
      </w:r>
    </w:p>
    <w:p w:rsidR="00FD6BA7" w:rsidRPr="00B83471" w:rsidRDefault="00FD6BA7" w:rsidP="00FD6BA7">
      <w:pPr>
        <w:jc w:val="both"/>
        <w:rPr>
          <w:sz w:val="22"/>
          <w:szCs w:val="22"/>
        </w:rPr>
      </w:pPr>
    </w:p>
    <w:p w:rsidR="00FD6BA7" w:rsidRPr="00B83471" w:rsidRDefault="00FD6BA7" w:rsidP="00FD6BA7">
      <w:pPr>
        <w:jc w:val="both"/>
        <w:rPr>
          <w:sz w:val="22"/>
          <w:szCs w:val="22"/>
        </w:rPr>
      </w:pPr>
      <w:proofErr w:type="spellStart"/>
      <w:proofErr w:type="gramStart"/>
      <w:r w:rsidRPr="00B83471">
        <w:rPr>
          <w:sz w:val="22"/>
          <w:szCs w:val="22"/>
        </w:rPr>
        <w:t>I.</w:t>
      </w:r>
      <w:proofErr w:type="gramEnd"/>
      <w:r w:rsidRPr="00B83471">
        <w:rPr>
          <w:sz w:val="22"/>
          <w:szCs w:val="22"/>
        </w:rPr>
        <w:t>No</w:t>
      </w:r>
      <w:proofErr w:type="spellEnd"/>
      <w:r w:rsidRPr="00B83471">
        <w:rPr>
          <w:sz w:val="22"/>
          <w:szCs w:val="22"/>
        </w:rPr>
        <w:t xml:space="preserve"> caso do fornecedor classificado recusar-se a atender à convocação para assinar a</w:t>
      </w:r>
    </w:p>
    <w:p w:rsidR="00FD6BA7" w:rsidRPr="00B83471" w:rsidRDefault="00FD6BA7" w:rsidP="00FD6BA7">
      <w:pPr>
        <w:jc w:val="both"/>
        <w:rPr>
          <w:sz w:val="22"/>
          <w:szCs w:val="22"/>
        </w:rPr>
      </w:pPr>
      <w:r w:rsidRPr="00B83471">
        <w:rPr>
          <w:sz w:val="22"/>
          <w:szCs w:val="22"/>
        </w:rPr>
        <w:t>Ata de Registro de Preços no prazo estabelecido pela Administração, sem justificativa aceitável.</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II. Na hipótese do detentor de preços registrados </w:t>
      </w:r>
      <w:proofErr w:type="gramStart"/>
      <w:r w:rsidRPr="00B83471">
        <w:rPr>
          <w:sz w:val="22"/>
          <w:szCs w:val="22"/>
        </w:rPr>
        <w:t>descumprir</w:t>
      </w:r>
      <w:proofErr w:type="gramEnd"/>
      <w:r w:rsidRPr="00B83471">
        <w:rPr>
          <w:sz w:val="22"/>
          <w:szCs w:val="22"/>
        </w:rPr>
        <w:t xml:space="preserve"> as condições desta Ata de</w:t>
      </w:r>
    </w:p>
    <w:p w:rsidR="00FD6BA7" w:rsidRPr="00B83471" w:rsidRDefault="00FD6BA7" w:rsidP="00FD6BA7">
      <w:pPr>
        <w:jc w:val="both"/>
        <w:rPr>
          <w:sz w:val="22"/>
          <w:szCs w:val="22"/>
        </w:rPr>
      </w:pPr>
      <w:r w:rsidRPr="00B83471">
        <w:rPr>
          <w:sz w:val="22"/>
          <w:szCs w:val="22"/>
        </w:rPr>
        <w:t>Registro de Preços.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III. Na hipótese do detentor de preços registrados </w:t>
      </w:r>
      <w:proofErr w:type="gramStart"/>
      <w:r w:rsidRPr="00B83471">
        <w:rPr>
          <w:sz w:val="22"/>
          <w:szCs w:val="22"/>
        </w:rPr>
        <w:t>rec</w:t>
      </w:r>
      <w:r w:rsidR="002459E9">
        <w:rPr>
          <w:sz w:val="22"/>
          <w:szCs w:val="22"/>
        </w:rPr>
        <w:t>usar-se</w:t>
      </w:r>
      <w:proofErr w:type="gramEnd"/>
      <w:r w:rsidR="002459E9">
        <w:rPr>
          <w:sz w:val="22"/>
          <w:szCs w:val="22"/>
        </w:rPr>
        <w:t xml:space="preserve"> a firmar contrato com o participante</w:t>
      </w:r>
      <w:r w:rsidRPr="00B83471">
        <w:rPr>
          <w:sz w:val="22"/>
          <w:szCs w:val="22"/>
        </w:rPr>
        <w:t xml:space="preserve"> do SRP, no prazo estabelecido pela Administração, sem justificativa aceitável.  </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IV. Na hipótese do detentor de preços registrados não aceitar reduzir os preços registrados quando estes se tornarem superiores aos de mercado.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V. Nos casos em que o detentor do registro de preços </w:t>
      </w:r>
      <w:proofErr w:type="gramStart"/>
      <w:r w:rsidRPr="00B83471">
        <w:rPr>
          <w:sz w:val="22"/>
          <w:szCs w:val="22"/>
        </w:rPr>
        <w:t>ficar</w:t>
      </w:r>
      <w:proofErr w:type="gramEnd"/>
      <w:r w:rsidRPr="00B83471">
        <w:rPr>
          <w:sz w:val="22"/>
          <w:szCs w:val="22"/>
        </w:rPr>
        <w:t xml:space="preserve"> impedido ou for declarado inidôneo para licitar ou contratar com a Administração.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VI. E ainda, por razões de interesse público, devidamente fundamentado.</w:t>
      </w:r>
    </w:p>
    <w:p w:rsidR="00FD6BA7" w:rsidRPr="00B83471" w:rsidRDefault="00FD6BA7" w:rsidP="00FD6BA7">
      <w:pPr>
        <w:jc w:val="both"/>
        <w:rPr>
          <w:sz w:val="22"/>
          <w:szCs w:val="22"/>
        </w:rPr>
      </w:pPr>
    </w:p>
    <w:p w:rsidR="00FD6BA7" w:rsidRPr="00B83471"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Primeira - A comunicação do cancelamento do registro de preços, nos casos previstos nesta cláusula, será feita por correspondência com aviso de recebimento ou por meio eletrônico, juntando-se comprovante nos autos do processo que deu origem ao cancelamento.</w:t>
      </w:r>
    </w:p>
    <w:p w:rsidR="00FD6BA7" w:rsidRPr="00B83471" w:rsidRDefault="00FD6BA7" w:rsidP="00FD6BA7">
      <w:pPr>
        <w:jc w:val="both"/>
        <w:rPr>
          <w:sz w:val="22"/>
          <w:szCs w:val="22"/>
        </w:rPr>
      </w:pPr>
    </w:p>
    <w:p w:rsidR="00FD6BA7" w:rsidRPr="00B83471"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Segunda - No caso de ser ignorado, incerto ou inacessível o endereço do fornecedor, a comunicação será feita mediante publicação no Diário Oficial da Prefeitura Municipal de Mundo Novo MS, por 02 (duas) vezes consecutivas, considerando-se cancelado o registro de preços a partir de 05 (cinco) dias úteis contados da última publicação.</w:t>
      </w:r>
    </w:p>
    <w:p w:rsidR="00FD6BA7" w:rsidRPr="00B83471" w:rsidRDefault="00FD6BA7" w:rsidP="00FD6BA7">
      <w:pPr>
        <w:jc w:val="both"/>
        <w:rPr>
          <w:sz w:val="22"/>
          <w:szCs w:val="22"/>
        </w:rPr>
      </w:pPr>
    </w:p>
    <w:p w:rsidR="00FD6BA7" w:rsidRPr="00B83471" w:rsidRDefault="00FD6BA7" w:rsidP="00FD6BA7">
      <w:pPr>
        <w:jc w:val="both"/>
        <w:rPr>
          <w:sz w:val="22"/>
          <w:szCs w:val="22"/>
        </w:rPr>
      </w:pPr>
      <w:proofErr w:type="spellStart"/>
      <w:r w:rsidRPr="00B83471">
        <w:rPr>
          <w:sz w:val="22"/>
          <w:szCs w:val="22"/>
        </w:rPr>
        <w:lastRenderedPageBreak/>
        <w:t>Subcláusula</w:t>
      </w:r>
      <w:proofErr w:type="spellEnd"/>
      <w:r w:rsidRPr="00B83471">
        <w:rPr>
          <w:sz w:val="22"/>
          <w:szCs w:val="22"/>
        </w:rPr>
        <w:t xml:space="preserve"> Terceira - Fica assegurado o direito à defesa e ao contraditório nos casos de cancelamento de registro de preços de que trata esta Cláusula, sendo oferecido o prazo de 05 (cinco) dias úteis contados da ciência do cancelamento, para interposição do recurso.</w:t>
      </w:r>
    </w:p>
    <w:p w:rsidR="00FD6BA7" w:rsidRPr="00B83471" w:rsidRDefault="00FD6BA7" w:rsidP="00FD6BA7">
      <w:pPr>
        <w:jc w:val="both"/>
        <w:rPr>
          <w:sz w:val="22"/>
          <w:szCs w:val="22"/>
        </w:rPr>
      </w:pPr>
    </w:p>
    <w:p w:rsidR="00FD6BA7" w:rsidRPr="001B3E34" w:rsidRDefault="00FD6BA7" w:rsidP="001B3E34">
      <w:pPr>
        <w:jc w:val="center"/>
        <w:rPr>
          <w:b/>
          <w:sz w:val="22"/>
          <w:szCs w:val="22"/>
        </w:rPr>
      </w:pPr>
      <w:r w:rsidRPr="001B3E34">
        <w:rPr>
          <w:b/>
          <w:sz w:val="22"/>
          <w:szCs w:val="22"/>
        </w:rPr>
        <w:t>CLÁUSULA DÉCIMA - DAS CONDIÇÕES PARA A AQUISIÇÃO</w:t>
      </w:r>
    </w:p>
    <w:p w:rsidR="00FD6BA7" w:rsidRPr="00B83471" w:rsidRDefault="00FD6BA7" w:rsidP="00FD6BA7">
      <w:pPr>
        <w:jc w:val="both"/>
        <w:rPr>
          <w:sz w:val="22"/>
          <w:szCs w:val="22"/>
        </w:rPr>
      </w:pPr>
    </w:p>
    <w:p w:rsidR="00FD6BA7" w:rsidRPr="00B83471" w:rsidRDefault="001B3E34" w:rsidP="00FD6BA7">
      <w:pPr>
        <w:jc w:val="both"/>
        <w:rPr>
          <w:sz w:val="22"/>
          <w:szCs w:val="22"/>
        </w:rPr>
      </w:pPr>
      <w:r>
        <w:rPr>
          <w:sz w:val="22"/>
          <w:szCs w:val="22"/>
        </w:rPr>
        <w:t>10.1. Os serviços</w:t>
      </w:r>
      <w:r w:rsidR="00FD6BA7" w:rsidRPr="00B83471">
        <w:rPr>
          <w:sz w:val="22"/>
          <w:szCs w:val="22"/>
        </w:rPr>
        <w:t xml:space="preserve"> que poderão advir desta Ata de Registro de Preços serão formalizad</w:t>
      </w:r>
      <w:r>
        <w:rPr>
          <w:sz w:val="22"/>
          <w:szCs w:val="22"/>
        </w:rPr>
        <w:t>o</w:t>
      </w:r>
      <w:r w:rsidR="00FD6BA7" w:rsidRPr="00B83471">
        <w:rPr>
          <w:sz w:val="22"/>
          <w:szCs w:val="22"/>
        </w:rPr>
        <w:t xml:space="preserve">s por meio de </w:t>
      </w:r>
      <w:r w:rsidR="00FD6BA7" w:rsidRPr="00B83471">
        <w:rPr>
          <w:sz w:val="22"/>
          <w:szCs w:val="22"/>
          <w:u w:val="single"/>
        </w:rPr>
        <w:t>ORDEM DE SERVIÇOS</w:t>
      </w:r>
      <w:r w:rsidR="00FD6BA7" w:rsidRPr="00B83471">
        <w:rPr>
          <w:sz w:val="22"/>
          <w:szCs w:val="22"/>
        </w:rPr>
        <w:t>, em</w:t>
      </w:r>
      <w:r w:rsidR="00F97E52">
        <w:rPr>
          <w:sz w:val="22"/>
          <w:szCs w:val="22"/>
        </w:rPr>
        <w:t xml:space="preserve">itida no Sistema de Registro de </w:t>
      </w:r>
      <w:r w:rsidR="00FD6BA7" w:rsidRPr="00B83471">
        <w:rPr>
          <w:sz w:val="22"/>
          <w:szCs w:val="22"/>
        </w:rPr>
        <w:t>Preços pelos seguintes SIGNATÁRIOS:</w:t>
      </w:r>
    </w:p>
    <w:p w:rsidR="001B3E34" w:rsidRDefault="001B3E34" w:rsidP="00FD6BA7">
      <w:pPr>
        <w:rPr>
          <w:sz w:val="22"/>
          <w:szCs w:val="22"/>
        </w:rPr>
      </w:pPr>
    </w:p>
    <w:p w:rsidR="00111E08" w:rsidRDefault="00111E08" w:rsidP="00111E08">
      <w:pPr>
        <w:rPr>
          <w:sz w:val="22"/>
          <w:szCs w:val="22"/>
        </w:rPr>
      </w:pPr>
      <w:r>
        <w:rPr>
          <w:sz w:val="22"/>
          <w:szCs w:val="22"/>
        </w:rPr>
        <w:t xml:space="preserve">Nome do Representante: </w:t>
      </w:r>
      <w:r>
        <w:rPr>
          <w:sz w:val="22"/>
          <w:szCs w:val="22"/>
        </w:rPr>
        <w:t xml:space="preserve">Lupércio Ariano </w:t>
      </w:r>
      <w:proofErr w:type="spellStart"/>
      <w:r>
        <w:rPr>
          <w:sz w:val="22"/>
          <w:szCs w:val="22"/>
        </w:rPr>
        <w:t>Tel</w:t>
      </w:r>
      <w:proofErr w:type="spellEnd"/>
    </w:p>
    <w:p w:rsidR="00111E08" w:rsidRDefault="00111E08" w:rsidP="00FD6BA7">
      <w:pPr>
        <w:rPr>
          <w:sz w:val="22"/>
          <w:szCs w:val="22"/>
        </w:rPr>
      </w:pPr>
      <w:r>
        <w:rPr>
          <w:sz w:val="22"/>
          <w:szCs w:val="22"/>
        </w:rPr>
        <w:t xml:space="preserve">Cargo: </w:t>
      </w:r>
      <w:r>
        <w:rPr>
          <w:sz w:val="22"/>
          <w:szCs w:val="22"/>
        </w:rPr>
        <w:t>Secretario de Governo e Desenvolvimento</w:t>
      </w:r>
    </w:p>
    <w:p w:rsidR="00111E08" w:rsidRDefault="00111E08" w:rsidP="00FD6BA7">
      <w:pPr>
        <w:rPr>
          <w:sz w:val="22"/>
          <w:szCs w:val="22"/>
        </w:rPr>
      </w:pPr>
    </w:p>
    <w:p w:rsidR="001B3E34" w:rsidRDefault="001B3E34" w:rsidP="00FD6BA7">
      <w:pPr>
        <w:rPr>
          <w:sz w:val="22"/>
          <w:szCs w:val="22"/>
        </w:rPr>
      </w:pPr>
      <w:r>
        <w:rPr>
          <w:sz w:val="22"/>
          <w:szCs w:val="22"/>
        </w:rPr>
        <w:t>Nome do Representante: Roberto Junior Tavares</w:t>
      </w:r>
    </w:p>
    <w:p w:rsidR="001B3E34" w:rsidRDefault="001B3E34" w:rsidP="00FD6BA7">
      <w:pPr>
        <w:rPr>
          <w:sz w:val="22"/>
          <w:szCs w:val="22"/>
        </w:rPr>
      </w:pPr>
      <w:r>
        <w:rPr>
          <w:sz w:val="22"/>
          <w:szCs w:val="22"/>
        </w:rPr>
        <w:t>Cargo: Diretor do Fundo Municipal de Cultura</w:t>
      </w:r>
    </w:p>
    <w:p w:rsidR="00111E08" w:rsidRDefault="00111E08" w:rsidP="00111E08">
      <w:pPr>
        <w:rPr>
          <w:sz w:val="22"/>
          <w:szCs w:val="22"/>
        </w:rPr>
      </w:pPr>
    </w:p>
    <w:p w:rsidR="00111E08" w:rsidRDefault="00111E08" w:rsidP="00111E08">
      <w:pPr>
        <w:rPr>
          <w:sz w:val="22"/>
          <w:szCs w:val="22"/>
        </w:rPr>
      </w:pPr>
      <w:r>
        <w:rPr>
          <w:sz w:val="22"/>
          <w:szCs w:val="22"/>
        </w:rPr>
        <w:t xml:space="preserve">Nome do Representante: </w:t>
      </w:r>
      <w:proofErr w:type="spellStart"/>
      <w:r>
        <w:rPr>
          <w:sz w:val="22"/>
          <w:szCs w:val="22"/>
        </w:rPr>
        <w:t>Aleamir</w:t>
      </w:r>
      <w:proofErr w:type="spellEnd"/>
      <w:r>
        <w:rPr>
          <w:sz w:val="22"/>
          <w:szCs w:val="22"/>
        </w:rPr>
        <w:t xml:space="preserve"> </w:t>
      </w:r>
      <w:proofErr w:type="spellStart"/>
      <w:r>
        <w:rPr>
          <w:sz w:val="22"/>
          <w:szCs w:val="22"/>
        </w:rPr>
        <w:t>Biazussi</w:t>
      </w:r>
      <w:proofErr w:type="spellEnd"/>
    </w:p>
    <w:p w:rsidR="00111E08" w:rsidRDefault="00111E08" w:rsidP="00111E08">
      <w:pPr>
        <w:rPr>
          <w:sz w:val="22"/>
          <w:szCs w:val="22"/>
        </w:rPr>
      </w:pPr>
      <w:r>
        <w:rPr>
          <w:sz w:val="22"/>
          <w:szCs w:val="22"/>
        </w:rPr>
        <w:t xml:space="preserve">Cargo: </w:t>
      </w:r>
      <w:r>
        <w:rPr>
          <w:sz w:val="22"/>
          <w:szCs w:val="22"/>
        </w:rPr>
        <w:t xml:space="preserve">Secretario de Administração </w:t>
      </w:r>
    </w:p>
    <w:p w:rsidR="001B3E34" w:rsidRDefault="001B3E34" w:rsidP="00FD6BA7">
      <w:pPr>
        <w:rPr>
          <w:sz w:val="22"/>
          <w:szCs w:val="22"/>
        </w:rPr>
      </w:pPr>
    </w:p>
    <w:p w:rsidR="00FD6BA7" w:rsidRDefault="00361922" w:rsidP="00FD6BA7">
      <w:pPr>
        <w:jc w:val="both"/>
        <w:rPr>
          <w:sz w:val="22"/>
          <w:szCs w:val="22"/>
        </w:rPr>
      </w:pPr>
      <w:r>
        <w:rPr>
          <w:sz w:val="22"/>
          <w:szCs w:val="22"/>
        </w:rPr>
        <w:t xml:space="preserve">Nome do </w:t>
      </w:r>
      <w:proofErr w:type="spellStart"/>
      <w:r>
        <w:rPr>
          <w:sz w:val="22"/>
          <w:szCs w:val="22"/>
        </w:rPr>
        <w:t>Represetante</w:t>
      </w:r>
      <w:proofErr w:type="spellEnd"/>
      <w:r>
        <w:rPr>
          <w:sz w:val="22"/>
          <w:szCs w:val="22"/>
        </w:rPr>
        <w:t xml:space="preserve"> da Empresa: Guimaraes Barbosa</w:t>
      </w:r>
    </w:p>
    <w:p w:rsidR="00361922" w:rsidRDefault="00361922" w:rsidP="00FD6BA7">
      <w:pPr>
        <w:jc w:val="both"/>
        <w:rPr>
          <w:sz w:val="22"/>
          <w:szCs w:val="22"/>
        </w:rPr>
      </w:pPr>
      <w:r>
        <w:rPr>
          <w:sz w:val="22"/>
          <w:szCs w:val="22"/>
        </w:rPr>
        <w:t>Empresa: Guimaraes Barbosa – ME</w:t>
      </w:r>
    </w:p>
    <w:p w:rsidR="00361922" w:rsidRPr="00B83471" w:rsidRDefault="00361922" w:rsidP="00FD6BA7">
      <w:pPr>
        <w:jc w:val="both"/>
        <w:rPr>
          <w:sz w:val="22"/>
          <w:szCs w:val="22"/>
        </w:rPr>
      </w:pPr>
    </w:p>
    <w:p w:rsidR="00FD6BA7" w:rsidRPr="00B83471"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Primeira - Caso o fornecedor não cumpra o prazo estabelecido na ORDEM</w:t>
      </w:r>
    </w:p>
    <w:p w:rsidR="00FD6BA7" w:rsidRPr="00B83471" w:rsidRDefault="00D965AF" w:rsidP="00FD6BA7">
      <w:pPr>
        <w:jc w:val="both"/>
        <w:rPr>
          <w:sz w:val="22"/>
          <w:szCs w:val="22"/>
        </w:rPr>
      </w:pPr>
      <w:r>
        <w:rPr>
          <w:sz w:val="22"/>
          <w:szCs w:val="22"/>
        </w:rPr>
        <w:t>DE SERVIÇO</w:t>
      </w:r>
      <w:r w:rsidR="00FD6BA7" w:rsidRPr="00B83471">
        <w:rPr>
          <w:sz w:val="22"/>
          <w:szCs w:val="22"/>
        </w:rPr>
        <w:t>, terá o seu registro de preço cancelado, sem prejuízo das demais sanções previstas e</w:t>
      </w:r>
      <w:r>
        <w:rPr>
          <w:sz w:val="22"/>
          <w:szCs w:val="22"/>
        </w:rPr>
        <w:t xml:space="preserve">m Lei, nesta Ata e no edital do </w:t>
      </w:r>
      <w:r w:rsidR="00FD6BA7" w:rsidRPr="00B83471">
        <w:rPr>
          <w:sz w:val="22"/>
          <w:szCs w:val="22"/>
        </w:rPr>
        <w:t xml:space="preserve">Pregão nº </w:t>
      </w:r>
      <w:r w:rsidR="00361922">
        <w:rPr>
          <w:sz w:val="22"/>
          <w:szCs w:val="22"/>
        </w:rPr>
        <w:t>0</w:t>
      </w:r>
      <w:r w:rsidR="00111E08">
        <w:rPr>
          <w:sz w:val="22"/>
          <w:szCs w:val="22"/>
        </w:rPr>
        <w:t>77</w:t>
      </w:r>
      <w:r w:rsidR="00361922">
        <w:rPr>
          <w:sz w:val="22"/>
          <w:szCs w:val="22"/>
        </w:rPr>
        <w:t>/</w:t>
      </w:r>
      <w:r w:rsidR="00F174D5">
        <w:rPr>
          <w:sz w:val="22"/>
          <w:szCs w:val="22"/>
        </w:rPr>
        <w:t>2016</w:t>
      </w:r>
      <w:r>
        <w:rPr>
          <w:sz w:val="22"/>
          <w:szCs w:val="22"/>
        </w:rPr>
        <w:t>.</w:t>
      </w:r>
      <w:r w:rsidR="00FD6BA7" w:rsidRPr="00B83471">
        <w:rPr>
          <w:sz w:val="22"/>
          <w:szCs w:val="22"/>
        </w:rPr>
        <w:t xml:space="preserve"> </w:t>
      </w:r>
    </w:p>
    <w:p w:rsidR="00FD6BA7" w:rsidRPr="00B83471" w:rsidRDefault="00FD6BA7" w:rsidP="00FD6BA7">
      <w:pPr>
        <w:jc w:val="both"/>
        <w:rPr>
          <w:sz w:val="22"/>
          <w:szCs w:val="22"/>
        </w:rPr>
      </w:pPr>
    </w:p>
    <w:p w:rsidR="00FD6BA7" w:rsidRPr="00B83471"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w:t>
      </w:r>
      <w:r w:rsidR="00361922">
        <w:rPr>
          <w:sz w:val="22"/>
          <w:szCs w:val="22"/>
        </w:rPr>
        <w:t>Segunda</w:t>
      </w:r>
      <w:r w:rsidRPr="00B83471">
        <w:rPr>
          <w:sz w:val="22"/>
          <w:szCs w:val="22"/>
        </w:rPr>
        <w:t xml:space="preserve"> - O fornecedor obriga-se a manter as mesmas condições de habilitação e qualificação exigidas na licitação, durante toda a execução desta Ata.</w:t>
      </w:r>
    </w:p>
    <w:p w:rsidR="00FD6BA7" w:rsidRPr="00B83471" w:rsidRDefault="00FD6BA7" w:rsidP="00FD6BA7">
      <w:pPr>
        <w:jc w:val="both"/>
        <w:rPr>
          <w:sz w:val="22"/>
          <w:szCs w:val="22"/>
        </w:rPr>
      </w:pPr>
    </w:p>
    <w:p w:rsidR="00FD6BA7" w:rsidRPr="00D965AF" w:rsidRDefault="00FD6BA7" w:rsidP="00D965AF">
      <w:pPr>
        <w:jc w:val="center"/>
        <w:rPr>
          <w:b/>
          <w:sz w:val="22"/>
          <w:szCs w:val="22"/>
        </w:rPr>
      </w:pPr>
      <w:r w:rsidRPr="00D965AF">
        <w:rPr>
          <w:b/>
          <w:sz w:val="22"/>
          <w:szCs w:val="22"/>
        </w:rPr>
        <w:t>CLÁUSULA DÉCIMA PRIMEIRA - DA EXECUÇÃO DO OBJETO LICITADO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11.1. Os prazos, as quantidades, a forma de execução, de recebimento, de aceite e as demais condições de execução do objeto serão </w:t>
      </w:r>
      <w:proofErr w:type="gramStart"/>
      <w:r w:rsidRPr="00B83471">
        <w:rPr>
          <w:sz w:val="22"/>
          <w:szCs w:val="22"/>
        </w:rPr>
        <w:t>definidas</w:t>
      </w:r>
      <w:proofErr w:type="gramEnd"/>
      <w:r w:rsidRPr="00B83471">
        <w:rPr>
          <w:sz w:val="22"/>
          <w:szCs w:val="22"/>
        </w:rPr>
        <w:t xml:space="preserve"> na ORDEM DE SERVIÇOS.</w:t>
      </w:r>
    </w:p>
    <w:p w:rsidR="00FD6BA7" w:rsidRPr="00B83471" w:rsidRDefault="00FD6BA7" w:rsidP="00FD6BA7">
      <w:pPr>
        <w:jc w:val="both"/>
        <w:rPr>
          <w:sz w:val="22"/>
          <w:szCs w:val="22"/>
        </w:rPr>
      </w:pPr>
    </w:p>
    <w:p w:rsidR="00FD6BA7" w:rsidRPr="00D965AF" w:rsidRDefault="00FD6BA7" w:rsidP="00D965AF">
      <w:pPr>
        <w:jc w:val="center"/>
        <w:rPr>
          <w:b/>
          <w:sz w:val="22"/>
          <w:szCs w:val="22"/>
        </w:rPr>
      </w:pPr>
      <w:r w:rsidRPr="00D965AF">
        <w:rPr>
          <w:b/>
          <w:sz w:val="22"/>
          <w:szCs w:val="22"/>
        </w:rPr>
        <w:t>CLÁUSULA DÉCIMA SEGUNDA - DO PAGAMENTO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12.1. Os recursos financeiros para fazer face ao pagamento das aquisições advindas desta Ata de Registro de Preços correrão à conta de dotações orçamentárias de cada</w:t>
      </w:r>
    </w:p>
    <w:p w:rsidR="00FD6BA7" w:rsidRPr="00B83471" w:rsidRDefault="00FD6BA7" w:rsidP="00FD6BA7">
      <w:pPr>
        <w:jc w:val="both"/>
        <w:rPr>
          <w:sz w:val="22"/>
          <w:szCs w:val="22"/>
        </w:rPr>
      </w:pPr>
      <w:r w:rsidRPr="00B83471">
        <w:rPr>
          <w:sz w:val="22"/>
          <w:szCs w:val="22"/>
        </w:rPr>
        <w:t>Participante.</w:t>
      </w:r>
    </w:p>
    <w:p w:rsidR="00FD6BA7" w:rsidRPr="00B83471" w:rsidRDefault="00FD6BA7" w:rsidP="00FD6BA7">
      <w:pPr>
        <w:jc w:val="both"/>
        <w:rPr>
          <w:sz w:val="22"/>
          <w:szCs w:val="22"/>
        </w:rPr>
      </w:pPr>
    </w:p>
    <w:p w:rsidR="00FD6BA7" w:rsidRPr="00B83471" w:rsidRDefault="00FD6BA7" w:rsidP="00FD6BA7">
      <w:pPr>
        <w:widowControl w:val="0"/>
        <w:tabs>
          <w:tab w:val="left" w:pos="1134"/>
          <w:tab w:val="left" w:pos="1701"/>
          <w:tab w:val="left" w:pos="2127"/>
        </w:tabs>
        <w:jc w:val="both"/>
        <w:rPr>
          <w:sz w:val="22"/>
          <w:szCs w:val="22"/>
        </w:rPr>
      </w:pPr>
      <w:r w:rsidRPr="00B83471">
        <w:rPr>
          <w:bCs/>
          <w:sz w:val="22"/>
          <w:szCs w:val="22"/>
          <w:u w:val="single"/>
        </w:rPr>
        <w:t>Dotação orçamentária:</w:t>
      </w:r>
      <w:r w:rsidRPr="00B83471">
        <w:rPr>
          <w:sz w:val="22"/>
          <w:szCs w:val="22"/>
        </w:rPr>
        <w:t xml:space="preserve"> </w:t>
      </w:r>
    </w:p>
    <w:p w:rsidR="00FD6BA7" w:rsidRDefault="00FD6BA7" w:rsidP="00FD6BA7">
      <w:pPr>
        <w:widowControl w:val="0"/>
        <w:tabs>
          <w:tab w:val="left" w:pos="1134"/>
          <w:tab w:val="left" w:pos="1701"/>
          <w:tab w:val="left" w:pos="2127"/>
        </w:tabs>
        <w:rPr>
          <w:sz w:val="22"/>
          <w:szCs w:val="22"/>
          <w:highlight w:val="yellow"/>
        </w:rPr>
      </w:pPr>
    </w:p>
    <w:p w:rsidR="00111E08" w:rsidRPr="00111E08" w:rsidRDefault="00111E08" w:rsidP="00FD6BA7">
      <w:pPr>
        <w:widowControl w:val="0"/>
        <w:tabs>
          <w:tab w:val="left" w:pos="1134"/>
          <w:tab w:val="left" w:pos="1701"/>
          <w:tab w:val="left" w:pos="2127"/>
        </w:tabs>
        <w:rPr>
          <w:b/>
          <w:sz w:val="22"/>
          <w:szCs w:val="22"/>
          <w:u w:val="single"/>
        </w:rPr>
      </w:pPr>
      <w:proofErr w:type="gramStart"/>
      <w:r w:rsidRPr="00111E08">
        <w:rPr>
          <w:b/>
          <w:sz w:val="22"/>
          <w:szCs w:val="22"/>
          <w:u w:val="single"/>
        </w:rPr>
        <w:t>11.01 SECRETARIA</w:t>
      </w:r>
      <w:proofErr w:type="gramEnd"/>
      <w:r w:rsidRPr="00111E08">
        <w:rPr>
          <w:b/>
          <w:sz w:val="22"/>
          <w:szCs w:val="22"/>
          <w:u w:val="single"/>
        </w:rPr>
        <w:t xml:space="preserve"> MUNICIPAL DE GOVERNO E DESENVOLVIMENTO</w:t>
      </w:r>
    </w:p>
    <w:p w:rsidR="00111E08" w:rsidRPr="00111E08" w:rsidRDefault="00111E08" w:rsidP="00FD6BA7">
      <w:pPr>
        <w:widowControl w:val="0"/>
        <w:tabs>
          <w:tab w:val="left" w:pos="1134"/>
          <w:tab w:val="left" w:pos="1701"/>
          <w:tab w:val="left" w:pos="2127"/>
        </w:tabs>
        <w:rPr>
          <w:b/>
          <w:sz w:val="22"/>
          <w:szCs w:val="22"/>
          <w:u w:val="single"/>
        </w:rPr>
      </w:pPr>
      <w:r w:rsidRPr="00111E08">
        <w:rPr>
          <w:b/>
          <w:sz w:val="22"/>
          <w:szCs w:val="22"/>
          <w:u w:val="single"/>
        </w:rPr>
        <w:t xml:space="preserve">2.005- GESTAO DAS ATIVIDADES DA SECRETARIA DE GOVERNO </w:t>
      </w:r>
    </w:p>
    <w:p w:rsidR="00111E08" w:rsidRPr="00111E08" w:rsidRDefault="00111E08" w:rsidP="00FD6BA7">
      <w:pPr>
        <w:widowControl w:val="0"/>
        <w:tabs>
          <w:tab w:val="left" w:pos="1134"/>
          <w:tab w:val="left" w:pos="1701"/>
          <w:tab w:val="left" w:pos="2127"/>
        </w:tabs>
        <w:rPr>
          <w:b/>
          <w:sz w:val="22"/>
          <w:szCs w:val="22"/>
          <w:u w:val="single"/>
        </w:rPr>
      </w:pPr>
      <w:r w:rsidRPr="00111E08">
        <w:rPr>
          <w:b/>
          <w:sz w:val="22"/>
          <w:szCs w:val="22"/>
          <w:u w:val="single"/>
        </w:rPr>
        <w:t xml:space="preserve">3.3.90.39 OUTROS SERVIÇOS DE </w:t>
      </w:r>
      <w:proofErr w:type="gramStart"/>
      <w:r w:rsidRPr="00111E08">
        <w:rPr>
          <w:b/>
          <w:sz w:val="22"/>
          <w:szCs w:val="22"/>
          <w:u w:val="single"/>
        </w:rPr>
        <w:t>TERCEIROS –PESSOA</w:t>
      </w:r>
      <w:proofErr w:type="gramEnd"/>
      <w:r w:rsidRPr="00111E08">
        <w:rPr>
          <w:b/>
          <w:sz w:val="22"/>
          <w:szCs w:val="22"/>
          <w:u w:val="single"/>
        </w:rPr>
        <w:t xml:space="preserve"> JURIDICA. </w:t>
      </w:r>
    </w:p>
    <w:p w:rsidR="00111E08" w:rsidRPr="00111E08" w:rsidRDefault="00111E08" w:rsidP="00FD6BA7">
      <w:pPr>
        <w:widowControl w:val="0"/>
        <w:tabs>
          <w:tab w:val="left" w:pos="1134"/>
          <w:tab w:val="left" w:pos="1701"/>
          <w:tab w:val="left" w:pos="2127"/>
        </w:tabs>
        <w:rPr>
          <w:b/>
          <w:sz w:val="22"/>
          <w:szCs w:val="22"/>
          <w:u w:val="single"/>
        </w:rPr>
      </w:pPr>
      <w:r w:rsidRPr="00111E08">
        <w:rPr>
          <w:b/>
          <w:sz w:val="22"/>
          <w:szCs w:val="22"/>
          <w:u w:val="single"/>
        </w:rPr>
        <w:t>COD. 128</w:t>
      </w:r>
    </w:p>
    <w:p w:rsidR="00111E08" w:rsidRPr="00B83471" w:rsidRDefault="00111E08" w:rsidP="00FD6BA7">
      <w:pPr>
        <w:widowControl w:val="0"/>
        <w:tabs>
          <w:tab w:val="left" w:pos="1134"/>
          <w:tab w:val="left" w:pos="1701"/>
          <w:tab w:val="left" w:pos="2127"/>
        </w:tabs>
        <w:rPr>
          <w:sz w:val="22"/>
          <w:szCs w:val="22"/>
          <w:highlight w:val="yellow"/>
        </w:rPr>
      </w:pPr>
    </w:p>
    <w:p w:rsidR="002E76C3" w:rsidRDefault="00D965AF" w:rsidP="00FD6BA7">
      <w:pPr>
        <w:widowControl w:val="0"/>
        <w:tabs>
          <w:tab w:val="left" w:pos="1134"/>
          <w:tab w:val="left" w:pos="1701"/>
          <w:tab w:val="left" w:pos="2127"/>
        </w:tabs>
        <w:rPr>
          <w:b/>
          <w:sz w:val="22"/>
          <w:szCs w:val="22"/>
          <w:u w:val="single"/>
        </w:rPr>
      </w:pPr>
      <w:proofErr w:type="gramStart"/>
      <w:r>
        <w:rPr>
          <w:b/>
          <w:sz w:val="22"/>
          <w:szCs w:val="22"/>
          <w:u w:val="single"/>
        </w:rPr>
        <w:t>14.01 – Fundo</w:t>
      </w:r>
      <w:proofErr w:type="gramEnd"/>
      <w:r>
        <w:rPr>
          <w:b/>
          <w:sz w:val="22"/>
          <w:szCs w:val="22"/>
          <w:u w:val="single"/>
        </w:rPr>
        <w:t xml:space="preserve"> Municipal de Cultura</w:t>
      </w:r>
    </w:p>
    <w:p w:rsidR="00D965AF" w:rsidRDefault="00D965AF" w:rsidP="00FD6BA7">
      <w:pPr>
        <w:widowControl w:val="0"/>
        <w:tabs>
          <w:tab w:val="left" w:pos="1134"/>
          <w:tab w:val="left" w:pos="1701"/>
          <w:tab w:val="left" w:pos="2127"/>
        </w:tabs>
        <w:rPr>
          <w:b/>
          <w:sz w:val="22"/>
          <w:szCs w:val="22"/>
          <w:u w:val="single"/>
        </w:rPr>
      </w:pPr>
      <w:r>
        <w:rPr>
          <w:b/>
          <w:sz w:val="22"/>
          <w:szCs w:val="22"/>
          <w:u w:val="single"/>
        </w:rPr>
        <w:t xml:space="preserve">2.046 – </w:t>
      </w:r>
      <w:proofErr w:type="gramStart"/>
      <w:r>
        <w:rPr>
          <w:b/>
          <w:sz w:val="22"/>
          <w:szCs w:val="22"/>
          <w:u w:val="single"/>
        </w:rPr>
        <w:t>Incentivo</w:t>
      </w:r>
      <w:proofErr w:type="gramEnd"/>
      <w:r>
        <w:rPr>
          <w:b/>
          <w:sz w:val="22"/>
          <w:szCs w:val="22"/>
          <w:u w:val="single"/>
        </w:rPr>
        <w:t xml:space="preserve"> as Atividades Culturais</w:t>
      </w:r>
    </w:p>
    <w:p w:rsidR="00D965AF" w:rsidRDefault="00D965AF" w:rsidP="00FD6BA7">
      <w:pPr>
        <w:widowControl w:val="0"/>
        <w:tabs>
          <w:tab w:val="left" w:pos="1134"/>
          <w:tab w:val="left" w:pos="1701"/>
          <w:tab w:val="left" w:pos="2127"/>
        </w:tabs>
        <w:rPr>
          <w:b/>
          <w:sz w:val="22"/>
          <w:szCs w:val="22"/>
          <w:u w:val="single"/>
        </w:rPr>
      </w:pPr>
      <w:r>
        <w:rPr>
          <w:b/>
          <w:sz w:val="22"/>
          <w:szCs w:val="22"/>
          <w:u w:val="single"/>
        </w:rPr>
        <w:t>3.3.90.39 – Outros Serviços de Terceiro – Pessoa Jurídica</w:t>
      </w:r>
    </w:p>
    <w:p w:rsidR="00D965AF" w:rsidRDefault="00111E08" w:rsidP="00FD6BA7">
      <w:pPr>
        <w:widowControl w:val="0"/>
        <w:tabs>
          <w:tab w:val="left" w:pos="1134"/>
          <w:tab w:val="left" w:pos="1701"/>
          <w:tab w:val="left" w:pos="2127"/>
        </w:tabs>
        <w:rPr>
          <w:b/>
          <w:sz w:val="22"/>
          <w:szCs w:val="22"/>
          <w:u w:val="single"/>
        </w:rPr>
      </w:pPr>
      <w:r>
        <w:rPr>
          <w:b/>
          <w:sz w:val="22"/>
          <w:szCs w:val="22"/>
          <w:u w:val="single"/>
        </w:rPr>
        <w:t>Código: 0006</w:t>
      </w:r>
    </w:p>
    <w:p w:rsidR="00111E08" w:rsidRDefault="00111E08" w:rsidP="00FD6BA7">
      <w:pPr>
        <w:widowControl w:val="0"/>
        <w:tabs>
          <w:tab w:val="left" w:pos="1134"/>
          <w:tab w:val="left" w:pos="1701"/>
          <w:tab w:val="left" w:pos="2127"/>
        </w:tabs>
        <w:rPr>
          <w:b/>
          <w:sz w:val="22"/>
          <w:szCs w:val="22"/>
          <w:u w:val="single"/>
        </w:rPr>
      </w:pPr>
    </w:p>
    <w:p w:rsidR="00D965AF" w:rsidRDefault="00D965AF" w:rsidP="00FD6BA7">
      <w:pPr>
        <w:widowControl w:val="0"/>
        <w:tabs>
          <w:tab w:val="left" w:pos="1134"/>
          <w:tab w:val="left" w:pos="1701"/>
          <w:tab w:val="left" w:pos="2127"/>
        </w:tabs>
        <w:rPr>
          <w:b/>
          <w:sz w:val="22"/>
          <w:szCs w:val="22"/>
          <w:u w:val="single"/>
        </w:rPr>
      </w:pPr>
    </w:p>
    <w:p w:rsidR="00111E08" w:rsidRDefault="00111E08" w:rsidP="00FD6BA7">
      <w:pPr>
        <w:widowControl w:val="0"/>
        <w:tabs>
          <w:tab w:val="left" w:pos="1134"/>
          <w:tab w:val="left" w:pos="1701"/>
          <w:tab w:val="left" w:pos="2127"/>
        </w:tabs>
        <w:rPr>
          <w:b/>
          <w:sz w:val="22"/>
          <w:szCs w:val="22"/>
          <w:u w:val="single"/>
        </w:rPr>
      </w:pPr>
      <w:proofErr w:type="gramStart"/>
      <w:r>
        <w:rPr>
          <w:b/>
          <w:sz w:val="22"/>
          <w:szCs w:val="22"/>
          <w:u w:val="single"/>
        </w:rPr>
        <w:lastRenderedPageBreak/>
        <w:t>03.01 SECRETARIA</w:t>
      </w:r>
      <w:proofErr w:type="gramEnd"/>
      <w:r>
        <w:rPr>
          <w:b/>
          <w:sz w:val="22"/>
          <w:szCs w:val="22"/>
          <w:u w:val="single"/>
        </w:rPr>
        <w:t xml:space="preserve"> MUNICIPAL DE ADMINISTRAÇÃO </w:t>
      </w:r>
    </w:p>
    <w:p w:rsidR="00111E08" w:rsidRDefault="00111E08" w:rsidP="00FD6BA7">
      <w:pPr>
        <w:widowControl w:val="0"/>
        <w:tabs>
          <w:tab w:val="left" w:pos="1134"/>
          <w:tab w:val="left" w:pos="1701"/>
          <w:tab w:val="left" w:pos="2127"/>
        </w:tabs>
        <w:rPr>
          <w:b/>
          <w:sz w:val="22"/>
          <w:szCs w:val="22"/>
          <w:u w:val="single"/>
        </w:rPr>
      </w:pPr>
      <w:r>
        <w:rPr>
          <w:b/>
          <w:sz w:val="22"/>
          <w:szCs w:val="22"/>
          <w:u w:val="single"/>
        </w:rPr>
        <w:t>2.006 GESTAO DAS ATIVIDADES ADMINISTRATIVAS</w:t>
      </w:r>
    </w:p>
    <w:p w:rsidR="00111E08" w:rsidRDefault="00111E08" w:rsidP="00FD6BA7">
      <w:pPr>
        <w:widowControl w:val="0"/>
        <w:tabs>
          <w:tab w:val="left" w:pos="1134"/>
          <w:tab w:val="left" w:pos="1701"/>
          <w:tab w:val="left" w:pos="2127"/>
        </w:tabs>
        <w:rPr>
          <w:b/>
          <w:sz w:val="22"/>
          <w:szCs w:val="22"/>
          <w:u w:val="single"/>
        </w:rPr>
      </w:pPr>
      <w:r>
        <w:rPr>
          <w:b/>
          <w:sz w:val="22"/>
          <w:szCs w:val="22"/>
          <w:u w:val="single"/>
        </w:rPr>
        <w:t xml:space="preserve">3.3.90.39 </w:t>
      </w:r>
      <w:r w:rsidRPr="00111E08">
        <w:rPr>
          <w:b/>
          <w:sz w:val="22"/>
          <w:szCs w:val="22"/>
          <w:u w:val="single"/>
        </w:rPr>
        <w:t xml:space="preserve">OUTROS SERVIÇOS DE </w:t>
      </w:r>
      <w:proofErr w:type="gramStart"/>
      <w:r w:rsidRPr="00111E08">
        <w:rPr>
          <w:b/>
          <w:sz w:val="22"/>
          <w:szCs w:val="22"/>
          <w:u w:val="single"/>
        </w:rPr>
        <w:t>TERCEIROS –PESSOA</w:t>
      </w:r>
      <w:proofErr w:type="gramEnd"/>
      <w:r w:rsidRPr="00111E08">
        <w:rPr>
          <w:b/>
          <w:sz w:val="22"/>
          <w:szCs w:val="22"/>
          <w:u w:val="single"/>
        </w:rPr>
        <w:t xml:space="preserve"> JURIDICA</w:t>
      </w:r>
    </w:p>
    <w:p w:rsidR="00111E08" w:rsidRDefault="00111E08" w:rsidP="00FD6BA7">
      <w:pPr>
        <w:widowControl w:val="0"/>
        <w:tabs>
          <w:tab w:val="left" w:pos="1134"/>
          <w:tab w:val="left" w:pos="1701"/>
          <w:tab w:val="left" w:pos="2127"/>
        </w:tabs>
        <w:rPr>
          <w:b/>
          <w:sz w:val="22"/>
          <w:szCs w:val="22"/>
          <w:u w:val="single"/>
        </w:rPr>
      </w:pPr>
      <w:r>
        <w:rPr>
          <w:b/>
          <w:sz w:val="22"/>
          <w:szCs w:val="22"/>
          <w:u w:val="single"/>
        </w:rPr>
        <w:t>CÓD 014</w:t>
      </w:r>
    </w:p>
    <w:p w:rsidR="00D965AF" w:rsidRDefault="00D965AF" w:rsidP="00FD6BA7">
      <w:pPr>
        <w:widowControl w:val="0"/>
        <w:tabs>
          <w:tab w:val="left" w:pos="1134"/>
          <w:tab w:val="left" w:pos="1701"/>
          <w:tab w:val="left" w:pos="2127"/>
        </w:tabs>
        <w:rPr>
          <w:b/>
          <w:sz w:val="22"/>
          <w:szCs w:val="22"/>
          <w:u w:val="single"/>
        </w:rPr>
      </w:pPr>
    </w:p>
    <w:p w:rsidR="00FD6BA7" w:rsidRPr="00B83471" w:rsidRDefault="00FD6BA7" w:rsidP="00FD6BA7">
      <w:pPr>
        <w:jc w:val="both"/>
        <w:rPr>
          <w:sz w:val="22"/>
          <w:szCs w:val="22"/>
        </w:rPr>
      </w:pPr>
    </w:p>
    <w:p w:rsidR="00FD6BA7" w:rsidRPr="00B83471"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Primeira – Após a confirmação dos va</w:t>
      </w:r>
      <w:r w:rsidR="0061172C">
        <w:rPr>
          <w:sz w:val="22"/>
          <w:szCs w:val="22"/>
        </w:rPr>
        <w:t xml:space="preserve">lores efetivamente devidos pelo </w:t>
      </w:r>
      <w:r w:rsidRPr="00B83471">
        <w:rPr>
          <w:sz w:val="22"/>
          <w:szCs w:val="22"/>
        </w:rPr>
        <w:t xml:space="preserve">Órgão Participante, este efetuará o pagamento em até 30 (trinta) dias úteis a contar da data do recebimento do objeto mediante apresentação da Nota Fiscal. </w:t>
      </w:r>
    </w:p>
    <w:p w:rsidR="00FD6BA7" w:rsidRPr="00B83471" w:rsidRDefault="00FD6BA7" w:rsidP="00FD6BA7">
      <w:pPr>
        <w:jc w:val="both"/>
        <w:rPr>
          <w:sz w:val="22"/>
          <w:szCs w:val="22"/>
        </w:rPr>
      </w:pPr>
    </w:p>
    <w:p w:rsidR="00FD6BA7" w:rsidRPr="00B83471" w:rsidRDefault="00FD6BA7" w:rsidP="00FD6BA7">
      <w:pPr>
        <w:jc w:val="both"/>
        <w:rPr>
          <w:sz w:val="22"/>
          <w:szCs w:val="22"/>
        </w:rPr>
      </w:pPr>
      <w:proofErr w:type="spellStart"/>
      <w:r w:rsidRPr="00B83471">
        <w:rPr>
          <w:sz w:val="22"/>
          <w:szCs w:val="22"/>
        </w:rPr>
        <w:t>Subcláusula</w:t>
      </w:r>
      <w:proofErr w:type="spellEnd"/>
      <w:r w:rsidRPr="00B83471">
        <w:rPr>
          <w:sz w:val="22"/>
          <w:szCs w:val="22"/>
        </w:rPr>
        <w:t xml:space="preserve"> Segunda – Durante a vigência da Ata o licitante detentor do preço registrado deverá manter as condições de habilitação con</w:t>
      </w:r>
      <w:r w:rsidR="00D965AF">
        <w:rPr>
          <w:sz w:val="22"/>
          <w:szCs w:val="22"/>
        </w:rPr>
        <w:t xml:space="preserve">stantes </w:t>
      </w:r>
      <w:r w:rsidR="00361922">
        <w:rPr>
          <w:sz w:val="22"/>
          <w:szCs w:val="22"/>
        </w:rPr>
        <w:t>no</w:t>
      </w:r>
      <w:r w:rsidR="00D965AF">
        <w:rPr>
          <w:sz w:val="22"/>
          <w:szCs w:val="22"/>
        </w:rPr>
        <w:t xml:space="preserve"> edital do </w:t>
      </w:r>
      <w:r w:rsidR="00361922">
        <w:rPr>
          <w:sz w:val="22"/>
          <w:szCs w:val="22"/>
        </w:rPr>
        <w:t>Pregão Presencial 0</w:t>
      </w:r>
      <w:r w:rsidR="00111E08">
        <w:rPr>
          <w:sz w:val="22"/>
          <w:szCs w:val="22"/>
        </w:rPr>
        <w:t>77</w:t>
      </w:r>
      <w:r w:rsidRPr="00B83471">
        <w:rPr>
          <w:sz w:val="22"/>
          <w:szCs w:val="22"/>
        </w:rPr>
        <w:t>/</w:t>
      </w:r>
      <w:r w:rsidR="00F174D5">
        <w:rPr>
          <w:sz w:val="22"/>
          <w:szCs w:val="22"/>
        </w:rPr>
        <w:t>2016</w:t>
      </w:r>
      <w:r w:rsidRPr="00B83471">
        <w:rPr>
          <w:sz w:val="22"/>
          <w:szCs w:val="22"/>
        </w:rPr>
        <w:t>, parte integrante deste Instrumento, independente de transcrição. Deverá ser solicitado também o Certificado</w:t>
      </w:r>
      <w:r w:rsidR="00D965AF">
        <w:rPr>
          <w:sz w:val="22"/>
          <w:szCs w:val="22"/>
        </w:rPr>
        <w:t xml:space="preserve"> Eletrônico de Nota Fiscal para </w:t>
      </w:r>
      <w:r w:rsidRPr="00B83471">
        <w:rPr>
          <w:sz w:val="22"/>
          <w:szCs w:val="22"/>
        </w:rPr>
        <w:t xml:space="preserve">Órgão Público, conforme disposto na Lei vigente. </w:t>
      </w:r>
    </w:p>
    <w:p w:rsidR="00FD6BA7" w:rsidRPr="00B83471" w:rsidRDefault="00FD6BA7" w:rsidP="00FD6BA7">
      <w:pPr>
        <w:jc w:val="both"/>
        <w:rPr>
          <w:sz w:val="22"/>
          <w:szCs w:val="22"/>
        </w:rPr>
      </w:pPr>
    </w:p>
    <w:p w:rsidR="00FD6BA7" w:rsidRPr="00B83471" w:rsidRDefault="00FD6BA7" w:rsidP="00FD6BA7">
      <w:pPr>
        <w:jc w:val="both"/>
        <w:rPr>
          <w:sz w:val="22"/>
          <w:szCs w:val="22"/>
        </w:rPr>
      </w:pPr>
      <w:proofErr w:type="spellStart"/>
      <w:r w:rsidRPr="00B83471">
        <w:rPr>
          <w:sz w:val="22"/>
          <w:szCs w:val="22"/>
        </w:rPr>
        <w:t>Su</w:t>
      </w:r>
      <w:r w:rsidR="0061172C">
        <w:rPr>
          <w:sz w:val="22"/>
          <w:szCs w:val="22"/>
        </w:rPr>
        <w:t>bcláusula</w:t>
      </w:r>
      <w:proofErr w:type="spellEnd"/>
      <w:r w:rsidR="0061172C">
        <w:rPr>
          <w:sz w:val="22"/>
          <w:szCs w:val="22"/>
        </w:rPr>
        <w:t xml:space="preserve"> </w:t>
      </w:r>
      <w:r w:rsidR="007D7357">
        <w:rPr>
          <w:sz w:val="22"/>
          <w:szCs w:val="22"/>
        </w:rPr>
        <w:t>Terceira – Fica registrado que,</w:t>
      </w:r>
      <w:r w:rsidRPr="00B83471">
        <w:rPr>
          <w:sz w:val="22"/>
          <w:szCs w:val="22"/>
        </w:rPr>
        <w:t xml:space="preserve"> </w:t>
      </w:r>
      <w:r w:rsidR="007D7357">
        <w:rPr>
          <w:sz w:val="22"/>
          <w:szCs w:val="22"/>
        </w:rPr>
        <w:t xml:space="preserve">a </w:t>
      </w:r>
      <w:r w:rsidRPr="00B83471">
        <w:rPr>
          <w:sz w:val="22"/>
          <w:szCs w:val="22"/>
        </w:rPr>
        <w:t>antecipação de pagamento do objeto prestado</w:t>
      </w:r>
      <w:r w:rsidR="007D7357">
        <w:rPr>
          <w:sz w:val="22"/>
          <w:szCs w:val="22"/>
        </w:rPr>
        <w:t xml:space="preserve"> só poderá até o limite de 40 % do valor total</w:t>
      </w:r>
      <w:r w:rsidRPr="00B83471">
        <w:rPr>
          <w:sz w:val="22"/>
          <w:szCs w:val="22"/>
        </w:rPr>
        <w:t>, por força do que dispõe o § 2º, Item III do Art. 63 da Lei Federal nº 4.320/64.</w:t>
      </w:r>
    </w:p>
    <w:p w:rsidR="00FD6BA7" w:rsidRPr="00B83471" w:rsidRDefault="00FD6BA7" w:rsidP="00FD6BA7">
      <w:pPr>
        <w:jc w:val="both"/>
        <w:rPr>
          <w:sz w:val="22"/>
          <w:szCs w:val="22"/>
        </w:rPr>
      </w:pPr>
    </w:p>
    <w:p w:rsidR="00FD6BA7" w:rsidRPr="007D7357" w:rsidRDefault="00FD6BA7" w:rsidP="007D7357">
      <w:pPr>
        <w:jc w:val="center"/>
        <w:rPr>
          <w:b/>
          <w:sz w:val="22"/>
          <w:szCs w:val="22"/>
        </w:rPr>
      </w:pPr>
      <w:r w:rsidRPr="007D7357">
        <w:rPr>
          <w:b/>
          <w:sz w:val="22"/>
          <w:szCs w:val="22"/>
        </w:rPr>
        <w:t>CLÁUSULA DÉCIMA TERCEIRA - DAS PENALIDADES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713.1. Ficará impedido de licitar e de contratar com a Administração Pública, garantido o direito ao contraditório e à defesa, pelo prazo de até 02 (dois) anos, enquanto perdurarem os motivos determinantes da punição ou até que seja promovida a reabilitação perante a autoridade que aplicou penalidade, além de ser descredenciado no cadastro de fornecedores do Estado, sem prejuízo das sanções previstas n</w:t>
      </w:r>
      <w:r w:rsidR="007D7357">
        <w:rPr>
          <w:sz w:val="22"/>
          <w:szCs w:val="22"/>
        </w:rPr>
        <w:t xml:space="preserve">o edital de Pregão Presencial </w:t>
      </w:r>
      <w:r w:rsidR="00361922">
        <w:rPr>
          <w:sz w:val="22"/>
          <w:szCs w:val="22"/>
        </w:rPr>
        <w:t>0</w:t>
      </w:r>
      <w:r w:rsidR="00510E43">
        <w:rPr>
          <w:sz w:val="22"/>
          <w:szCs w:val="22"/>
        </w:rPr>
        <w:t>77</w:t>
      </w:r>
      <w:r w:rsidRPr="00B83471">
        <w:rPr>
          <w:sz w:val="22"/>
          <w:szCs w:val="22"/>
        </w:rPr>
        <w:t>/</w:t>
      </w:r>
      <w:r w:rsidR="00F174D5">
        <w:rPr>
          <w:sz w:val="22"/>
          <w:szCs w:val="22"/>
        </w:rPr>
        <w:t>2016</w:t>
      </w:r>
      <w:r w:rsidRPr="00B83471">
        <w:rPr>
          <w:sz w:val="22"/>
          <w:szCs w:val="22"/>
        </w:rPr>
        <w:t xml:space="preserve"> e das demais cominações legais, o licitante que:</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I - ensejar o retardamento da execução do certame;</w:t>
      </w:r>
    </w:p>
    <w:p w:rsidR="00FD6BA7" w:rsidRPr="00B83471" w:rsidRDefault="00FD6BA7" w:rsidP="00FD6BA7">
      <w:pPr>
        <w:jc w:val="both"/>
        <w:rPr>
          <w:sz w:val="22"/>
          <w:szCs w:val="22"/>
        </w:rPr>
      </w:pPr>
      <w:r w:rsidRPr="00B83471">
        <w:rPr>
          <w:sz w:val="22"/>
          <w:szCs w:val="22"/>
        </w:rPr>
        <w:t>II - convocado dentro do prazo de validade de sua proposta:</w:t>
      </w:r>
    </w:p>
    <w:p w:rsidR="00FD6BA7" w:rsidRPr="00B83471" w:rsidRDefault="00FD6BA7" w:rsidP="00FD6BA7">
      <w:pPr>
        <w:jc w:val="both"/>
        <w:rPr>
          <w:sz w:val="22"/>
          <w:szCs w:val="22"/>
        </w:rPr>
      </w:pPr>
      <w:r w:rsidRPr="00B83471">
        <w:rPr>
          <w:sz w:val="22"/>
          <w:szCs w:val="22"/>
        </w:rPr>
        <w:t>a) deixar de entregar documentação exigida no edital;</w:t>
      </w:r>
    </w:p>
    <w:p w:rsidR="00FD6BA7" w:rsidRPr="00B83471" w:rsidRDefault="00FD6BA7" w:rsidP="00FD6BA7">
      <w:pPr>
        <w:jc w:val="both"/>
        <w:rPr>
          <w:sz w:val="22"/>
          <w:szCs w:val="22"/>
        </w:rPr>
      </w:pPr>
      <w:r w:rsidRPr="00B83471">
        <w:rPr>
          <w:sz w:val="22"/>
          <w:szCs w:val="22"/>
        </w:rPr>
        <w:t>b) não mantiver a proposta.</w:t>
      </w:r>
    </w:p>
    <w:p w:rsidR="00FD6BA7" w:rsidRPr="00B83471" w:rsidRDefault="00FD6BA7" w:rsidP="00FD6BA7">
      <w:pPr>
        <w:jc w:val="both"/>
        <w:rPr>
          <w:sz w:val="22"/>
          <w:szCs w:val="22"/>
        </w:rPr>
      </w:pPr>
      <w:r w:rsidRPr="00B83471">
        <w:rPr>
          <w:sz w:val="22"/>
          <w:szCs w:val="22"/>
        </w:rPr>
        <w:t>III - apresentar documentação falsa;</w:t>
      </w:r>
    </w:p>
    <w:p w:rsidR="00FD6BA7" w:rsidRPr="00B83471" w:rsidRDefault="00FD6BA7" w:rsidP="00FD6BA7">
      <w:pPr>
        <w:jc w:val="both"/>
        <w:rPr>
          <w:sz w:val="22"/>
          <w:szCs w:val="22"/>
        </w:rPr>
      </w:pPr>
      <w:r w:rsidRPr="00B83471">
        <w:rPr>
          <w:sz w:val="22"/>
          <w:szCs w:val="22"/>
        </w:rPr>
        <w:t>IV - ensejar o retardamento da execução do objeto;</w:t>
      </w:r>
    </w:p>
    <w:p w:rsidR="00FD6BA7" w:rsidRPr="00B83471" w:rsidRDefault="00FD6BA7" w:rsidP="00FD6BA7">
      <w:pPr>
        <w:jc w:val="both"/>
        <w:rPr>
          <w:sz w:val="22"/>
          <w:szCs w:val="22"/>
        </w:rPr>
      </w:pPr>
      <w:r w:rsidRPr="00B83471">
        <w:rPr>
          <w:sz w:val="22"/>
          <w:szCs w:val="22"/>
        </w:rPr>
        <w:t>V - cometer fraude;</w:t>
      </w:r>
    </w:p>
    <w:p w:rsidR="00FD6BA7" w:rsidRPr="00B83471" w:rsidRDefault="00FD6BA7" w:rsidP="00FD6BA7">
      <w:pPr>
        <w:jc w:val="both"/>
        <w:rPr>
          <w:sz w:val="22"/>
          <w:szCs w:val="22"/>
        </w:rPr>
      </w:pPr>
      <w:r w:rsidRPr="00B83471">
        <w:rPr>
          <w:sz w:val="22"/>
          <w:szCs w:val="22"/>
        </w:rPr>
        <w:t>VI - comportar-se de modo inidôneo;</w:t>
      </w:r>
    </w:p>
    <w:p w:rsidR="00FD6BA7" w:rsidRPr="00B83471" w:rsidRDefault="00FD6BA7" w:rsidP="00FD6BA7">
      <w:pPr>
        <w:jc w:val="both"/>
        <w:rPr>
          <w:sz w:val="22"/>
          <w:szCs w:val="22"/>
        </w:rPr>
      </w:pPr>
      <w:r w:rsidRPr="00B83471">
        <w:rPr>
          <w:sz w:val="22"/>
          <w:szCs w:val="22"/>
        </w:rPr>
        <w:t xml:space="preserve">VII - fizer declaração falsa; </w:t>
      </w:r>
      <w:proofErr w:type="gramStart"/>
      <w:r w:rsidRPr="00B83471">
        <w:rPr>
          <w:sz w:val="22"/>
          <w:szCs w:val="22"/>
        </w:rPr>
        <w:t>ou</w:t>
      </w:r>
      <w:proofErr w:type="gramEnd"/>
    </w:p>
    <w:p w:rsidR="00FD6BA7" w:rsidRPr="00B83471" w:rsidRDefault="00FD6BA7" w:rsidP="00FD6BA7">
      <w:pPr>
        <w:jc w:val="both"/>
        <w:rPr>
          <w:sz w:val="22"/>
          <w:szCs w:val="22"/>
        </w:rPr>
      </w:pPr>
      <w:r w:rsidRPr="00B83471">
        <w:rPr>
          <w:sz w:val="22"/>
          <w:szCs w:val="22"/>
        </w:rPr>
        <w:t>VIII - cometer fraude fiscal.</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13.2. Será aplicado </w:t>
      </w:r>
      <w:proofErr w:type="gramStart"/>
      <w:r w:rsidRPr="00B83471">
        <w:rPr>
          <w:sz w:val="22"/>
          <w:szCs w:val="22"/>
        </w:rPr>
        <w:t>ao licitantes</w:t>
      </w:r>
      <w:proofErr w:type="gramEnd"/>
      <w:r w:rsidRPr="00B83471">
        <w:rPr>
          <w:sz w:val="22"/>
          <w:szCs w:val="22"/>
        </w:rPr>
        <w:t xml:space="preserve"> beneficiários da Ata de Registro de Preço, caso este se recuse a executar o(s) objeto(s) a ele vinculado(s), dentro do prazo previsto, multa correspondente a 0,33% (trinta e três centésimos por cento) por dia, calculada sobre o valor correspondente ao objeto não executado, até o limite de 10% (dez por cento) desse valor.</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13.3. A multa a que se refere este subitem será cobrada diretamente do licitante beneficiário da Ata de Registro de Preço, administrativa ou judicialmente.</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13.4. As demais penalidades</w:t>
      </w:r>
      <w:r w:rsidR="004F4973">
        <w:rPr>
          <w:sz w:val="22"/>
          <w:szCs w:val="22"/>
        </w:rPr>
        <w:t xml:space="preserve"> aplicáveis, exclusivamente, ao licitante beneficiário,</w:t>
      </w:r>
      <w:r w:rsidRPr="00B83471">
        <w:rPr>
          <w:sz w:val="22"/>
          <w:szCs w:val="22"/>
        </w:rPr>
        <w:t xml:space="preserve"> estão definidas na Ata de Registro de Preços.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13.5. Nenhuma penalidade será aplicada sem a concessão da oportunidade de defesa por parte do licitante, na forma da lei.</w:t>
      </w:r>
    </w:p>
    <w:p w:rsidR="00FD6BA7" w:rsidRPr="00B83471" w:rsidRDefault="00FD6BA7" w:rsidP="00FD6BA7">
      <w:pPr>
        <w:jc w:val="both"/>
        <w:rPr>
          <w:sz w:val="22"/>
          <w:szCs w:val="22"/>
        </w:rPr>
      </w:pPr>
    </w:p>
    <w:p w:rsidR="00FD6BA7" w:rsidRPr="007D7357" w:rsidRDefault="00FD6BA7" w:rsidP="007D7357">
      <w:pPr>
        <w:jc w:val="center"/>
        <w:rPr>
          <w:b/>
          <w:sz w:val="22"/>
          <w:szCs w:val="22"/>
        </w:rPr>
      </w:pPr>
      <w:r w:rsidRPr="007D7357">
        <w:rPr>
          <w:b/>
          <w:sz w:val="22"/>
          <w:szCs w:val="22"/>
        </w:rPr>
        <w:lastRenderedPageBreak/>
        <w:t>CLÁUSULA DÉCIMA QUARTA - DAS DISPOSIÇÕES FINAIS</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14.1. Os casos omissos serão resolvidos de acordo com a Lei Federal nº 8.666/93, alterada pela Lei Federal nº 8.883/94, no que não colidir com a primeira e nas demais normas aplicáveis. </w:t>
      </w:r>
    </w:p>
    <w:p w:rsidR="00FD6BA7" w:rsidRPr="00B83471" w:rsidRDefault="00FD6BA7" w:rsidP="00FD6BA7">
      <w:pPr>
        <w:jc w:val="both"/>
        <w:rPr>
          <w:sz w:val="22"/>
          <w:szCs w:val="22"/>
        </w:rPr>
      </w:pPr>
      <w:r w:rsidRPr="00B83471">
        <w:rPr>
          <w:sz w:val="22"/>
          <w:szCs w:val="22"/>
        </w:rPr>
        <w:t>Subsidiariamente, aplicar-se-ão os Princípios Gerais de Direito.</w:t>
      </w:r>
    </w:p>
    <w:p w:rsidR="00FD6BA7" w:rsidRPr="00B83471" w:rsidRDefault="00FD6BA7" w:rsidP="00FD6BA7">
      <w:pPr>
        <w:jc w:val="both"/>
        <w:rPr>
          <w:sz w:val="22"/>
          <w:szCs w:val="22"/>
        </w:rPr>
      </w:pPr>
    </w:p>
    <w:p w:rsidR="00FD6BA7" w:rsidRPr="007D7357" w:rsidRDefault="00FD6BA7" w:rsidP="007D7357">
      <w:pPr>
        <w:jc w:val="center"/>
        <w:rPr>
          <w:b/>
          <w:sz w:val="22"/>
          <w:szCs w:val="22"/>
        </w:rPr>
      </w:pPr>
      <w:r w:rsidRPr="007D7357">
        <w:rPr>
          <w:b/>
          <w:sz w:val="22"/>
          <w:szCs w:val="22"/>
        </w:rPr>
        <w:t>CLÁUSULA DÉCIMA QUINTA - DO FORO</w:t>
      </w:r>
    </w:p>
    <w:p w:rsidR="00FD6BA7" w:rsidRPr="00B83471" w:rsidRDefault="00FD6BA7" w:rsidP="00FD6BA7">
      <w:pPr>
        <w:jc w:val="both"/>
        <w:rPr>
          <w:sz w:val="22"/>
          <w:szCs w:val="22"/>
        </w:rPr>
      </w:pPr>
    </w:p>
    <w:p w:rsidR="00FD6BA7" w:rsidRPr="00B83471" w:rsidRDefault="00FD6BA7" w:rsidP="00FD6BA7">
      <w:pPr>
        <w:jc w:val="both"/>
        <w:rPr>
          <w:sz w:val="22"/>
          <w:szCs w:val="22"/>
        </w:rPr>
      </w:pPr>
      <w:r w:rsidRPr="00B83471">
        <w:rPr>
          <w:sz w:val="22"/>
          <w:szCs w:val="22"/>
        </w:rPr>
        <w:t xml:space="preserve">15.1. Fica eleito o foro da cidade </w:t>
      </w:r>
      <w:r w:rsidR="007D7357">
        <w:rPr>
          <w:sz w:val="22"/>
          <w:szCs w:val="22"/>
        </w:rPr>
        <w:t>de Mundo Novo, para conhecer</w:t>
      </w:r>
      <w:r w:rsidRPr="00B83471">
        <w:rPr>
          <w:sz w:val="22"/>
          <w:szCs w:val="22"/>
        </w:rPr>
        <w:t xml:space="preserve"> questões relacionadas com </w:t>
      </w:r>
      <w:proofErr w:type="gramStart"/>
      <w:r w:rsidRPr="00B83471">
        <w:rPr>
          <w:sz w:val="22"/>
          <w:szCs w:val="22"/>
        </w:rPr>
        <w:t>a presente</w:t>
      </w:r>
      <w:proofErr w:type="gramEnd"/>
      <w:r w:rsidRPr="00B83471">
        <w:rPr>
          <w:sz w:val="22"/>
          <w:szCs w:val="22"/>
        </w:rPr>
        <w:t xml:space="preserve"> Ata que não possam ser resolvidas pelos meios administrativos. Assinam esta Ata, os Signatários relacionados e qualificados a seguir, os quais firmam o compromisso de zelar pelo fiel cumprimento das suas cláusulas e condições.</w:t>
      </w:r>
    </w:p>
    <w:p w:rsidR="00FD6BA7" w:rsidRPr="00B83471" w:rsidRDefault="00FD6BA7" w:rsidP="00FD6BA7">
      <w:pPr>
        <w:jc w:val="both"/>
        <w:rPr>
          <w:sz w:val="22"/>
          <w:szCs w:val="22"/>
        </w:rPr>
      </w:pPr>
    </w:p>
    <w:p w:rsidR="00FD6BA7" w:rsidRPr="007D7357" w:rsidRDefault="00FD6BA7" w:rsidP="00FD6BA7">
      <w:pPr>
        <w:rPr>
          <w:color w:val="000000"/>
          <w:sz w:val="22"/>
          <w:szCs w:val="22"/>
        </w:rPr>
      </w:pPr>
      <w:r w:rsidRPr="00B83471">
        <w:rPr>
          <w:color w:val="000000"/>
          <w:sz w:val="22"/>
          <w:szCs w:val="22"/>
        </w:rPr>
        <w:t>E, por assim estarem justos e contratados, assinam este contrato em 02 (duas) vias de igual teor e forma, para um só efeito, juntamente com as testemu</w:t>
      </w:r>
      <w:r w:rsidR="007D7357">
        <w:rPr>
          <w:color w:val="000000"/>
          <w:sz w:val="22"/>
          <w:szCs w:val="22"/>
        </w:rPr>
        <w:t xml:space="preserve">nhas abaixo, a tudo presente.  </w:t>
      </w:r>
    </w:p>
    <w:p w:rsidR="00FD6BA7" w:rsidRDefault="00FD6BA7" w:rsidP="00FD6BA7">
      <w:pPr>
        <w:rPr>
          <w:color w:val="000000"/>
        </w:rPr>
      </w:pPr>
      <w:r w:rsidRPr="00B83471">
        <w:rPr>
          <w:color w:val="000000"/>
        </w:rPr>
        <w:t xml:space="preserve">                                           </w:t>
      </w:r>
    </w:p>
    <w:p w:rsidR="00510E43" w:rsidRDefault="00510E43" w:rsidP="00FD6BA7">
      <w:pPr>
        <w:rPr>
          <w:color w:val="000000"/>
        </w:rPr>
      </w:pPr>
    </w:p>
    <w:p w:rsidR="00510E43" w:rsidRPr="00B83471" w:rsidRDefault="00510E43" w:rsidP="00FD6BA7">
      <w:pPr>
        <w:rPr>
          <w:color w:val="000000"/>
        </w:rPr>
      </w:pPr>
      <w:bookmarkStart w:id="0" w:name="_GoBack"/>
      <w:bookmarkEnd w:id="0"/>
    </w:p>
    <w:p w:rsidR="00FD6BA7" w:rsidRPr="00B83471" w:rsidRDefault="00FD6BA7" w:rsidP="007D7357">
      <w:pPr>
        <w:jc w:val="right"/>
        <w:rPr>
          <w:color w:val="000000"/>
          <w:sz w:val="23"/>
          <w:szCs w:val="23"/>
          <w:lang w:val="pt-PT"/>
        </w:rPr>
      </w:pPr>
      <w:r w:rsidRPr="00B83471">
        <w:rPr>
          <w:color w:val="000000"/>
        </w:rPr>
        <w:t xml:space="preserve">   </w:t>
      </w:r>
      <w:r w:rsidRPr="00B83471">
        <w:rPr>
          <w:color w:val="000000"/>
          <w:lang w:val="pt-PT"/>
        </w:rPr>
        <w:t xml:space="preserve">          </w:t>
      </w:r>
      <w:r w:rsidR="002E76C3" w:rsidRPr="00B83471">
        <w:rPr>
          <w:color w:val="000000"/>
          <w:lang w:val="pt-PT"/>
        </w:rPr>
        <w:t xml:space="preserve">                                                    </w:t>
      </w:r>
      <w:r w:rsidRPr="00B83471">
        <w:rPr>
          <w:color w:val="000000"/>
          <w:lang w:val="pt-PT"/>
        </w:rPr>
        <w:t xml:space="preserve">Mundo Novo – </w:t>
      </w:r>
      <w:proofErr w:type="gramStart"/>
      <w:r w:rsidRPr="00B83471">
        <w:rPr>
          <w:color w:val="000000"/>
          <w:lang w:val="pt-PT"/>
        </w:rPr>
        <w:t xml:space="preserve">MS </w:t>
      </w:r>
      <w:r w:rsidR="002E76C3" w:rsidRPr="00B83471">
        <w:rPr>
          <w:color w:val="000000"/>
          <w:lang w:val="pt-PT"/>
        </w:rPr>
        <w:t>,</w:t>
      </w:r>
      <w:proofErr w:type="gramEnd"/>
      <w:r w:rsidR="002E76C3" w:rsidRPr="00B83471">
        <w:rPr>
          <w:color w:val="000000"/>
          <w:lang w:val="pt-PT"/>
        </w:rPr>
        <w:t xml:space="preserve"> </w:t>
      </w:r>
      <w:r w:rsidR="00510E43">
        <w:rPr>
          <w:color w:val="000000"/>
          <w:lang w:val="pt-PT"/>
        </w:rPr>
        <w:t>29</w:t>
      </w:r>
      <w:r w:rsidR="004F4973">
        <w:rPr>
          <w:color w:val="000000"/>
          <w:lang w:val="pt-PT"/>
        </w:rPr>
        <w:t xml:space="preserve"> de </w:t>
      </w:r>
      <w:r w:rsidR="00510E43">
        <w:rPr>
          <w:color w:val="000000"/>
          <w:lang w:val="pt-PT"/>
        </w:rPr>
        <w:t>agosto</w:t>
      </w:r>
      <w:r w:rsidR="004F4973">
        <w:rPr>
          <w:color w:val="000000"/>
          <w:lang w:val="pt-PT"/>
        </w:rPr>
        <w:t xml:space="preserve"> de </w:t>
      </w:r>
      <w:r w:rsidR="00F174D5">
        <w:rPr>
          <w:color w:val="000000"/>
          <w:lang w:val="pt-PT"/>
        </w:rPr>
        <w:t>2016</w:t>
      </w:r>
      <w:r w:rsidR="004F4973">
        <w:rPr>
          <w:color w:val="000000"/>
          <w:lang w:val="pt-PT"/>
        </w:rPr>
        <w:t>.</w:t>
      </w:r>
    </w:p>
    <w:p w:rsidR="002E76C3" w:rsidRDefault="002E76C3" w:rsidP="00FD6BA7">
      <w:pPr>
        <w:rPr>
          <w:color w:val="000000"/>
          <w:sz w:val="23"/>
          <w:szCs w:val="23"/>
          <w:lang w:val="pt-PT"/>
        </w:rPr>
      </w:pPr>
    </w:p>
    <w:p w:rsidR="00D6794E" w:rsidRDefault="00D6794E" w:rsidP="00FD6BA7">
      <w:pPr>
        <w:rPr>
          <w:color w:val="000000"/>
          <w:sz w:val="23"/>
          <w:szCs w:val="23"/>
          <w:lang w:val="pt-PT"/>
        </w:rPr>
      </w:pPr>
    </w:p>
    <w:p w:rsidR="00D6794E" w:rsidRDefault="00D6794E" w:rsidP="00FD6BA7">
      <w:pPr>
        <w:rPr>
          <w:color w:val="000000"/>
          <w:sz w:val="23"/>
          <w:szCs w:val="23"/>
          <w:lang w:val="pt-PT"/>
        </w:rPr>
      </w:pPr>
    </w:p>
    <w:p w:rsidR="00D6794E" w:rsidRPr="00B83471" w:rsidRDefault="00D6794E" w:rsidP="00FD6BA7">
      <w:pPr>
        <w:rPr>
          <w:color w:val="000000"/>
          <w:sz w:val="23"/>
          <w:szCs w:val="23"/>
          <w:lang w:val="pt-PT"/>
        </w:rPr>
      </w:pPr>
    </w:p>
    <w:p w:rsidR="00D6794E" w:rsidRPr="00B83471" w:rsidRDefault="00D6794E" w:rsidP="002E76C3">
      <w:pPr>
        <w:ind w:firstLine="540"/>
        <w:jc w:val="both"/>
        <w:rPr>
          <w:sz w:val="23"/>
          <w:szCs w:val="23"/>
        </w:rPr>
      </w:pPr>
    </w:p>
    <w:tbl>
      <w:tblPr>
        <w:tblW w:w="9041" w:type="dxa"/>
        <w:tblLook w:val="04A0" w:firstRow="1" w:lastRow="0" w:firstColumn="1" w:lastColumn="0" w:noHBand="0" w:noVBand="1"/>
      </w:tblPr>
      <w:tblGrid>
        <w:gridCol w:w="4503"/>
        <w:gridCol w:w="4538"/>
      </w:tblGrid>
      <w:tr w:rsidR="002E76C3" w:rsidRPr="00B83471" w:rsidTr="00456848">
        <w:tc>
          <w:tcPr>
            <w:tcW w:w="4503" w:type="dxa"/>
            <w:hideMark/>
          </w:tcPr>
          <w:p w:rsidR="002E76C3" w:rsidRPr="00B83471" w:rsidRDefault="002E76C3" w:rsidP="002E76C3">
            <w:pPr>
              <w:ind w:right="-108"/>
              <w:rPr>
                <w:rFonts w:eastAsia="SimSun"/>
                <w:b/>
                <w:sz w:val="21"/>
                <w:szCs w:val="21"/>
              </w:rPr>
            </w:pPr>
            <w:r w:rsidRPr="00B83471">
              <w:rPr>
                <w:rFonts w:eastAsia="SimSun"/>
                <w:b/>
                <w:sz w:val="21"/>
                <w:szCs w:val="21"/>
              </w:rPr>
              <w:t>______________</w:t>
            </w:r>
            <w:r w:rsidRPr="00B83471">
              <w:rPr>
                <w:rFonts w:eastAsia="SimSun"/>
                <w:b/>
                <w:sz w:val="21"/>
                <w:szCs w:val="21"/>
              </w:rPr>
              <w:softHyphen/>
            </w:r>
            <w:r w:rsidRPr="00B83471">
              <w:rPr>
                <w:rFonts w:eastAsia="SimSun"/>
                <w:b/>
                <w:sz w:val="21"/>
                <w:szCs w:val="21"/>
              </w:rPr>
              <w:softHyphen/>
              <w:t>___________________________</w:t>
            </w:r>
          </w:p>
          <w:p w:rsidR="002E76C3" w:rsidRPr="00B83471" w:rsidRDefault="002E76C3" w:rsidP="002E76C3">
            <w:pPr>
              <w:jc w:val="center"/>
              <w:rPr>
                <w:rFonts w:eastAsia="SimSun"/>
                <w:b/>
                <w:sz w:val="21"/>
                <w:szCs w:val="21"/>
              </w:rPr>
            </w:pPr>
            <w:r w:rsidRPr="00B83471">
              <w:rPr>
                <w:rFonts w:eastAsia="SimSun"/>
                <w:b/>
                <w:sz w:val="21"/>
                <w:szCs w:val="21"/>
              </w:rPr>
              <w:t>HUMBERTO CARLOS RAMOS AMADUCCI</w:t>
            </w:r>
          </w:p>
          <w:p w:rsidR="002E76C3" w:rsidRPr="00B83471" w:rsidRDefault="002E76C3" w:rsidP="002E76C3">
            <w:pPr>
              <w:jc w:val="center"/>
              <w:rPr>
                <w:rFonts w:eastAsia="SimSun"/>
                <w:b/>
                <w:sz w:val="21"/>
                <w:szCs w:val="21"/>
              </w:rPr>
            </w:pPr>
            <w:r w:rsidRPr="00B83471">
              <w:rPr>
                <w:rFonts w:eastAsia="SimSun"/>
                <w:b/>
                <w:sz w:val="21"/>
                <w:szCs w:val="21"/>
              </w:rPr>
              <w:t>PREFEITO MUNICIPAL</w:t>
            </w:r>
          </w:p>
          <w:p w:rsidR="002E76C3" w:rsidRPr="00B83471" w:rsidRDefault="002E76C3" w:rsidP="002E76C3">
            <w:pPr>
              <w:jc w:val="center"/>
              <w:rPr>
                <w:rFonts w:eastAsia="SimSun"/>
                <w:sz w:val="21"/>
                <w:szCs w:val="21"/>
              </w:rPr>
            </w:pPr>
          </w:p>
        </w:tc>
        <w:tc>
          <w:tcPr>
            <w:tcW w:w="4538" w:type="dxa"/>
            <w:hideMark/>
          </w:tcPr>
          <w:p w:rsidR="002E76C3" w:rsidRPr="00B83471" w:rsidRDefault="002E76C3" w:rsidP="002E76C3">
            <w:pPr>
              <w:tabs>
                <w:tab w:val="left" w:pos="317"/>
              </w:tabs>
              <w:ind w:right="-106"/>
              <w:jc w:val="center"/>
              <w:rPr>
                <w:rFonts w:eastAsia="SimSun"/>
                <w:sz w:val="22"/>
                <w:szCs w:val="22"/>
              </w:rPr>
            </w:pPr>
            <w:r w:rsidRPr="00B83471">
              <w:rPr>
                <w:rFonts w:eastAsia="SimSun"/>
                <w:sz w:val="22"/>
                <w:szCs w:val="22"/>
              </w:rPr>
              <w:t xml:space="preserve">      __________________________________</w:t>
            </w:r>
          </w:p>
          <w:p w:rsidR="002E76C3" w:rsidRPr="00B83471" w:rsidRDefault="004F4973" w:rsidP="002E76C3">
            <w:pPr>
              <w:jc w:val="center"/>
              <w:rPr>
                <w:b/>
                <w:sz w:val="21"/>
                <w:szCs w:val="21"/>
              </w:rPr>
            </w:pPr>
            <w:r>
              <w:rPr>
                <w:b/>
                <w:sz w:val="21"/>
                <w:szCs w:val="21"/>
              </w:rPr>
              <w:t>GUIMARAES BARBOSA</w:t>
            </w:r>
          </w:p>
          <w:p w:rsidR="002E76C3" w:rsidRDefault="004F4973" w:rsidP="002E76C3">
            <w:pPr>
              <w:jc w:val="center"/>
              <w:rPr>
                <w:rFonts w:eastAsia="SimSun"/>
                <w:b/>
                <w:sz w:val="21"/>
                <w:szCs w:val="21"/>
              </w:rPr>
            </w:pPr>
            <w:r>
              <w:rPr>
                <w:rFonts w:eastAsia="SimSun"/>
                <w:b/>
                <w:sz w:val="21"/>
                <w:szCs w:val="21"/>
              </w:rPr>
              <w:t>GUIMARAES BARBOSA -</w:t>
            </w:r>
            <w:proofErr w:type="gramStart"/>
            <w:r>
              <w:rPr>
                <w:rFonts w:eastAsia="SimSun"/>
                <w:b/>
                <w:sz w:val="21"/>
                <w:szCs w:val="21"/>
              </w:rPr>
              <w:t xml:space="preserve"> </w:t>
            </w:r>
            <w:r w:rsidR="00D6794E">
              <w:rPr>
                <w:rFonts w:eastAsia="SimSun"/>
                <w:b/>
                <w:sz w:val="21"/>
                <w:szCs w:val="21"/>
              </w:rPr>
              <w:t xml:space="preserve"> </w:t>
            </w:r>
            <w:proofErr w:type="gramEnd"/>
            <w:r w:rsidR="00D6794E">
              <w:rPr>
                <w:rFonts w:eastAsia="SimSun"/>
                <w:b/>
                <w:sz w:val="21"/>
                <w:szCs w:val="21"/>
              </w:rPr>
              <w:t>ME</w:t>
            </w:r>
          </w:p>
          <w:p w:rsidR="00D6794E" w:rsidRDefault="00D6794E" w:rsidP="002E76C3">
            <w:pPr>
              <w:jc w:val="center"/>
              <w:rPr>
                <w:rFonts w:eastAsia="SimSun"/>
                <w:sz w:val="22"/>
                <w:szCs w:val="22"/>
              </w:rPr>
            </w:pPr>
          </w:p>
          <w:p w:rsidR="00510E43" w:rsidRPr="00B83471" w:rsidRDefault="00510E43" w:rsidP="002E76C3">
            <w:pPr>
              <w:jc w:val="center"/>
              <w:rPr>
                <w:rFonts w:eastAsia="SimSun"/>
                <w:sz w:val="22"/>
                <w:szCs w:val="22"/>
              </w:rPr>
            </w:pPr>
          </w:p>
        </w:tc>
      </w:tr>
      <w:tr w:rsidR="002E76C3" w:rsidRPr="00B83471" w:rsidTr="00456848">
        <w:tc>
          <w:tcPr>
            <w:tcW w:w="4503" w:type="dxa"/>
          </w:tcPr>
          <w:p w:rsidR="002E76C3" w:rsidRPr="00B83471" w:rsidRDefault="002E76C3" w:rsidP="002E76C3">
            <w:pPr>
              <w:jc w:val="both"/>
              <w:rPr>
                <w:rFonts w:eastAsia="SimSun"/>
                <w:sz w:val="23"/>
                <w:szCs w:val="23"/>
              </w:rPr>
            </w:pPr>
          </w:p>
        </w:tc>
        <w:tc>
          <w:tcPr>
            <w:tcW w:w="4538" w:type="dxa"/>
          </w:tcPr>
          <w:p w:rsidR="002E76C3" w:rsidRPr="00B83471" w:rsidRDefault="002E76C3" w:rsidP="002E76C3">
            <w:pPr>
              <w:jc w:val="both"/>
              <w:rPr>
                <w:rFonts w:eastAsia="SimSun"/>
                <w:sz w:val="23"/>
                <w:szCs w:val="23"/>
              </w:rPr>
            </w:pPr>
          </w:p>
        </w:tc>
      </w:tr>
      <w:tr w:rsidR="002E76C3" w:rsidRPr="00B83471" w:rsidTr="00456848">
        <w:tc>
          <w:tcPr>
            <w:tcW w:w="4503" w:type="dxa"/>
          </w:tcPr>
          <w:p w:rsidR="002E76C3" w:rsidRDefault="002E76C3" w:rsidP="002E76C3">
            <w:pPr>
              <w:jc w:val="both"/>
              <w:rPr>
                <w:rFonts w:eastAsia="SimSun"/>
                <w:sz w:val="24"/>
                <w:szCs w:val="24"/>
              </w:rPr>
            </w:pPr>
          </w:p>
          <w:p w:rsidR="00D6794E" w:rsidRDefault="00D6794E" w:rsidP="002E76C3">
            <w:pPr>
              <w:jc w:val="both"/>
              <w:rPr>
                <w:rFonts w:eastAsia="SimSun"/>
                <w:sz w:val="24"/>
                <w:szCs w:val="24"/>
              </w:rPr>
            </w:pPr>
          </w:p>
          <w:p w:rsidR="00D6794E" w:rsidRPr="00B83471" w:rsidRDefault="00D6794E" w:rsidP="002E76C3">
            <w:pPr>
              <w:jc w:val="both"/>
              <w:rPr>
                <w:rFonts w:eastAsia="SimSun"/>
                <w:sz w:val="24"/>
                <w:szCs w:val="24"/>
              </w:rPr>
            </w:pPr>
          </w:p>
          <w:p w:rsidR="002E76C3" w:rsidRPr="00B83471" w:rsidRDefault="002E76C3" w:rsidP="002E76C3">
            <w:pPr>
              <w:jc w:val="both"/>
              <w:rPr>
                <w:rFonts w:eastAsia="SimSun"/>
                <w:sz w:val="24"/>
                <w:szCs w:val="24"/>
              </w:rPr>
            </w:pPr>
            <w:r w:rsidRPr="00B83471">
              <w:rPr>
                <w:rFonts w:eastAsia="SimSun"/>
                <w:sz w:val="24"/>
                <w:szCs w:val="24"/>
              </w:rPr>
              <w:t>TESTEMUNHAS:</w:t>
            </w:r>
          </w:p>
        </w:tc>
        <w:tc>
          <w:tcPr>
            <w:tcW w:w="4538" w:type="dxa"/>
          </w:tcPr>
          <w:p w:rsidR="00510E43" w:rsidRPr="00B83471" w:rsidRDefault="00510E43" w:rsidP="00510E43">
            <w:pPr>
              <w:jc w:val="both"/>
              <w:rPr>
                <w:rFonts w:eastAsia="SimSun"/>
                <w:sz w:val="24"/>
                <w:szCs w:val="24"/>
              </w:rPr>
            </w:pPr>
          </w:p>
        </w:tc>
      </w:tr>
      <w:tr w:rsidR="002E76C3" w:rsidRPr="00B83471" w:rsidTr="00456848">
        <w:tc>
          <w:tcPr>
            <w:tcW w:w="4503" w:type="dxa"/>
          </w:tcPr>
          <w:p w:rsidR="002E76C3" w:rsidRPr="00B83471" w:rsidRDefault="002E76C3" w:rsidP="002E76C3">
            <w:pPr>
              <w:jc w:val="both"/>
              <w:rPr>
                <w:rFonts w:eastAsia="SimSun"/>
                <w:sz w:val="24"/>
                <w:szCs w:val="24"/>
              </w:rPr>
            </w:pPr>
          </w:p>
          <w:p w:rsidR="002E76C3" w:rsidRPr="00B83471" w:rsidRDefault="002E76C3" w:rsidP="002E76C3">
            <w:pPr>
              <w:jc w:val="both"/>
              <w:rPr>
                <w:rFonts w:eastAsia="SimSun"/>
                <w:sz w:val="24"/>
                <w:szCs w:val="24"/>
              </w:rPr>
            </w:pPr>
            <w:r w:rsidRPr="00B83471">
              <w:rPr>
                <w:rFonts w:eastAsia="SimSun"/>
                <w:sz w:val="24"/>
                <w:szCs w:val="24"/>
              </w:rPr>
              <w:t>Nome:___________________________</w:t>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t>_</w:t>
            </w:r>
          </w:p>
          <w:p w:rsidR="002E76C3" w:rsidRPr="00B83471" w:rsidRDefault="002E76C3" w:rsidP="002E76C3">
            <w:pPr>
              <w:jc w:val="both"/>
              <w:rPr>
                <w:rFonts w:eastAsia="SimSun"/>
                <w:sz w:val="12"/>
                <w:szCs w:val="12"/>
              </w:rPr>
            </w:pPr>
          </w:p>
          <w:p w:rsidR="002E76C3" w:rsidRPr="00B83471" w:rsidRDefault="002E76C3" w:rsidP="002E76C3">
            <w:pPr>
              <w:jc w:val="both"/>
              <w:rPr>
                <w:rFonts w:eastAsia="SimSun"/>
                <w:sz w:val="24"/>
                <w:szCs w:val="24"/>
              </w:rPr>
            </w:pPr>
            <w:r w:rsidRPr="00B83471">
              <w:rPr>
                <w:rFonts w:eastAsia="SimSun"/>
                <w:sz w:val="24"/>
                <w:szCs w:val="24"/>
              </w:rPr>
              <w:t>CPF:_____________________________</w:t>
            </w:r>
          </w:p>
          <w:p w:rsidR="002E76C3" w:rsidRPr="00B83471" w:rsidRDefault="002E76C3" w:rsidP="002E76C3">
            <w:pPr>
              <w:jc w:val="both"/>
              <w:rPr>
                <w:rFonts w:eastAsia="SimSun"/>
                <w:sz w:val="24"/>
                <w:szCs w:val="24"/>
              </w:rPr>
            </w:pPr>
          </w:p>
        </w:tc>
        <w:tc>
          <w:tcPr>
            <w:tcW w:w="4538" w:type="dxa"/>
          </w:tcPr>
          <w:p w:rsidR="002E76C3" w:rsidRPr="00B83471" w:rsidRDefault="002E76C3" w:rsidP="002E76C3">
            <w:pPr>
              <w:jc w:val="both"/>
              <w:rPr>
                <w:rFonts w:eastAsia="SimSun"/>
                <w:sz w:val="24"/>
                <w:szCs w:val="24"/>
              </w:rPr>
            </w:pPr>
          </w:p>
          <w:p w:rsidR="002E76C3" w:rsidRPr="00B83471" w:rsidRDefault="002E76C3" w:rsidP="002E76C3">
            <w:pPr>
              <w:ind w:right="-106"/>
              <w:jc w:val="both"/>
              <w:rPr>
                <w:rFonts w:eastAsia="SimSun"/>
                <w:sz w:val="24"/>
                <w:szCs w:val="24"/>
              </w:rPr>
            </w:pPr>
            <w:r w:rsidRPr="00B83471">
              <w:rPr>
                <w:rFonts w:eastAsia="SimSun"/>
                <w:sz w:val="24"/>
                <w:szCs w:val="24"/>
              </w:rPr>
              <w:t xml:space="preserve">      Nome:______</w:t>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r>
            <w:r w:rsidRPr="00B83471">
              <w:rPr>
                <w:rFonts w:eastAsia="SimSun"/>
                <w:sz w:val="24"/>
                <w:szCs w:val="24"/>
              </w:rPr>
              <w:softHyphen/>
              <w:t>______________________</w:t>
            </w:r>
          </w:p>
          <w:p w:rsidR="002E76C3" w:rsidRPr="00B83471" w:rsidRDefault="002E76C3" w:rsidP="002E76C3">
            <w:pPr>
              <w:jc w:val="both"/>
              <w:rPr>
                <w:rFonts w:eastAsia="SimSun"/>
                <w:sz w:val="12"/>
                <w:szCs w:val="12"/>
              </w:rPr>
            </w:pPr>
          </w:p>
          <w:p w:rsidR="002E76C3" w:rsidRPr="00B83471" w:rsidRDefault="002E76C3" w:rsidP="002E76C3">
            <w:pPr>
              <w:ind w:right="-106"/>
              <w:jc w:val="both"/>
              <w:rPr>
                <w:rFonts w:eastAsia="SimSun"/>
                <w:sz w:val="24"/>
                <w:szCs w:val="24"/>
              </w:rPr>
            </w:pPr>
            <w:r w:rsidRPr="00B83471">
              <w:rPr>
                <w:rFonts w:eastAsia="SimSun"/>
                <w:sz w:val="24"/>
                <w:szCs w:val="24"/>
              </w:rPr>
              <w:t xml:space="preserve">      CPF:_____________________________</w:t>
            </w:r>
          </w:p>
        </w:tc>
      </w:tr>
    </w:tbl>
    <w:p w:rsidR="002E76C3" w:rsidRPr="00B83471" w:rsidRDefault="002E76C3" w:rsidP="00FD6BA7">
      <w:pPr>
        <w:rPr>
          <w:color w:val="000000"/>
          <w:sz w:val="23"/>
          <w:szCs w:val="23"/>
          <w:lang w:val="pt-PT"/>
        </w:rPr>
      </w:pPr>
    </w:p>
    <w:p w:rsidR="004D7626" w:rsidRPr="00B83471" w:rsidRDefault="004D7626">
      <w:pPr>
        <w:rPr>
          <w:lang w:val="pt-PT"/>
        </w:rPr>
      </w:pPr>
    </w:p>
    <w:sectPr w:rsidR="004D7626" w:rsidRPr="00B83471" w:rsidSect="003F05AA">
      <w:headerReference w:type="default" r:id="rId10"/>
      <w:footerReference w:type="default" r:id="rId11"/>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922" w:rsidRDefault="00361922" w:rsidP="003F05AA">
      <w:r>
        <w:separator/>
      </w:r>
    </w:p>
  </w:endnote>
  <w:endnote w:type="continuationSeparator" w:id="0">
    <w:p w:rsidR="00361922" w:rsidRDefault="00361922" w:rsidP="003F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922" w:rsidRDefault="00361922" w:rsidP="003F05AA">
    <w:pPr>
      <w:pStyle w:val="Rodap"/>
    </w:pPr>
    <w:r w:rsidRPr="00E32574">
      <w:rPr>
        <w:b/>
        <w:i/>
      </w:rPr>
      <w:t xml:space="preserve">Av. Campo Grande, 200 - Fone (067) 474-1144 - CEP 79.980-000 </w:t>
    </w:r>
    <w:r>
      <w:rPr>
        <w:b/>
        <w:i/>
      </w:rPr>
      <w:t xml:space="preserve">– CNPJ </w:t>
    </w:r>
    <w:r w:rsidRPr="00E32574">
      <w:rPr>
        <w:b/>
        <w:i/>
      </w:rPr>
      <w:t>(MF) 03.741.683/0001-</w:t>
    </w:r>
    <w:proofErr w:type="gramStart"/>
    <w:r>
      <w:rPr>
        <w:b/>
        <w:i/>
      </w:rPr>
      <w:t>26</w:t>
    </w:r>
    <w:proofErr w:type="gramEnd"/>
  </w:p>
  <w:p w:rsidR="00361922" w:rsidRDefault="003619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922" w:rsidRDefault="00361922" w:rsidP="003F05AA">
      <w:r>
        <w:separator/>
      </w:r>
    </w:p>
  </w:footnote>
  <w:footnote w:type="continuationSeparator" w:id="0">
    <w:p w:rsidR="00361922" w:rsidRDefault="00361922" w:rsidP="003F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922" w:rsidRDefault="00361922" w:rsidP="003F05AA">
    <w:pPr>
      <w:pStyle w:val="Cabealho"/>
      <w:ind w:hanging="1701"/>
    </w:pPr>
    <w:r>
      <w:rPr>
        <w:noProof/>
      </w:rPr>
      <w:drawing>
        <wp:inline distT="0" distB="0" distL="0" distR="0" wp14:anchorId="74C60BBE" wp14:editId="6CBD69C3">
          <wp:extent cx="7487216" cy="1276539"/>
          <wp:effectExtent l="0" t="0" r="0" b="0"/>
          <wp:docPr id="1" name="Imagem 1" descr="Timbrado M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M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38" cy="1278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34A9E"/>
    <w:multiLevelType w:val="multilevel"/>
    <w:tmpl w:val="00D2B1E8"/>
    <w:lvl w:ilvl="0">
      <w:start w:val="8"/>
      <w:numFmt w:val="decimal"/>
      <w:pStyle w:val="Ttulo2"/>
      <w:lvlText w:val="%1"/>
      <w:lvlJc w:val="left"/>
      <w:pPr>
        <w:tabs>
          <w:tab w:val="num" w:pos="1068"/>
        </w:tabs>
        <w:ind w:left="1068"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428"/>
        </w:tabs>
        <w:ind w:left="1428" w:hanging="72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1788"/>
        </w:tabs>
        <w:ind w:left="1788" w:hanging="108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148"/>
        </w:tabs>
        <w:ind w:left="214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AA"/>
    <w:rsid w:val="000102AC"/>
    <w:rsid w:val="00036300"/>
    <w:rsid w:val="00051BAE"/>
    <w:rsid w:val="0007157C"/>
    <w:rsid w:val="00074862"/>
    <w:rsid w:val="000856D6"/>
    <w:rsid w:val="000C08AF"/>
    <w:rsid w:val="000D5423"/>
    <w:rsid w:val="000F6570"/>
    <w:rsid w:val="001114B2"/>
    <w:rsid w:val="00111E08"/>
    <w:rsid w:val="00125C5B"/>
    <w:rsid w:val="001A47EE"/>
    <w:rsid w:val="001B3E34"/>
    <w:rsid w:val="001D2B69"/>
    <w:rsid w:val="001D49BC"/>
    <w:rsid w:val="002002C6"/>
    <w:rsid w:val="002043B8"/>
    <w:rsid w:val="00237A3F"/>
    <w:rsid w:val="002459E9"/>
    <w:rsid w:val="00281376"/>
    <w:rsid w:val="002B629A"/>
    <w:rsid w:val="002E76C3"/>
    <w:rsid w:val="00350AC1"/>
    <w:rsid w:val="00361922"/>
    <w:rsid w:val="0037412D"/>
    <w:rsid w:val="00391CF6"/>
    <w:rsid w:val="003930DE"/>
    <w:rsid w:val="003961CB"/>
    <w:rsid w:val="00397ECC"/>
    <w:rsid w:val="003C0027"/>
    <w:rsid w:val="003F05AA"/>
    <w:rsid w:val="0040365C"/>
    <w:rsid w:val="00411FEF"/>
    <w:rsid w:val="00444290"/>
    <w:rsid w:val="00456848"/>
    <w:rsid w:val="00460CC6"/>
    <w:rsid w:val="004937FA"/>
    <w:rsid w:val="004D7201"/>
    <w:rsid w:val="004D7626"/>
    <w:rsid w:val="004F4973"/>
    <w:rsid w:val="00510E43"/>
    <w:rsid w:val="0051688F"/>
    <w:rsid w:val="00521CA7"/>
    <w:rsid w:val="0054056D"/>
    <w:rsid w:val="00557FEC"/>
    <w:rsid w:val="00573D5F"/>
    <w:rsid w:val="005A52B8"/>
    <w:rsid w:val="005A7BCA"/>
    <w:rsid w:val="005B4C7F"/>
    <w:rsid w:val="005E0969"/>
    <w:rsid w:val="0061172C"/>
    <w:rsid w:val="00625FBB"/>
    <w:rsid w:val="0063027E"/>
    <w:rsid w:val="00630E38"/>
    <w:rsid w:val="006421EE"/>
    <w:rsid w:val="006473E4"/>
    <w:rsid w:val="0064750C"/>
    <w:rsid w:val="006639ED"/>
    <w:rsid w:val="006D1152"/>
    <w:rsid w:val="007056BE"/>
    <w:rsid w:val="00710231"/>
    <w:rsid w:val="0072399B"/>
    <w:rsid w:val="00727ABF"/>
    <w:rsid w:val="0073328E"/>
    <w:rsid w:val="00747BB1"/>
    <w:rsid w:val="007640DD"/>
    <w:rsid w:val="00795F45"/>
    <w:rsid w:val="007D7357"/>
    <w:rsid w:val="007F5772"/>
    <w:rsid w:val="00826724"/>
    <w:rsid w:val="00841CCB"/>
    <w:rsid w:val="00841DE7"/>
    <w:rsid w:val="00846411"/>
    <w:rsid w:val="00854C73"/>
    <w:rsid w:val="008562AD"/>
    <w:rsid w:val="008621A5"/>
    <w:rsid w:val="00863AAE"/>
    <w:rsid w:val="008873B7"/>
    <w:rsid w:val="008A28D1"/>
    <w:rsid w:val="008F2A0E"/>
    <w:rsid w:val="00900712"/>
    <w:rsid w:val="00906D3D"/>
    <w:rsid w:val="0095370B"/>
    <w:rsid w:val="00960B95"/>
    <w:rsid w:val="0096278C"/>
    <w:rsid w:val="00980C93"/>
    <w:rsid w:val="009A56AB"/>
    <w:rsid w:val="009A7870"/>
    <w:rsid w:val="009B1D4F"/>
    <w:rsid w:val="009F3552"/>
    <w:rsid w:val="009F6189"/>
    <w:rsid w:val="00A0044E"/>
    <w:rsid w:val="00A31ECD"/>
    <w:rsid w:val="00A60ACC"/>
    <w:rsid w:val="00A61A2F"/>
    <w:rsid w:val="00A66F15"/>
    <w:rsid w:val="00A97B0D"/>
    <w:rsid w:val="00AA5C98"/>
    <w:rsid w:val="00B21873"/>
    <w:rsid w:val="00B2314C"/>
    <w:rsid w:val="00B31FDE"/>
    <w:rsid w:val="00B53AA7"/>
    <w:rsid w:val="00B614FC"/>
    <w:rsid w:val="00B72681"/>
    <w:rsid w:val="00B76004"/>
    <w:rsid w:val="00B800EA"/>
    <w:rsid w:val="00B83471"/>
    <w:rsid w:val="00B8404A"/>
    <w:rsid w:val="00BA56A0"/>
    <w:rsid w:val="00BD5589"/>
    <w:rsid w:val="00C000A3"/>
    <w:rsid w:val="00C04B7C"/>
    <w:rsid w:val="00C074BB"/>
    <w:rsid w:val="00C27DE9"/>
    <w:rsid w:val="00C30187"/>
    <w:rsid w:val="00C53252"/>
    <w:rsid w:val="00C81010"/>
    <w:rsid w:val="00CC4C92"/>
    <w:rsid w:val="00D3479F"/>
    <w:rsid w:val="00D63520"/>
    <w:rsid w:val="00D65A9F"/>
    <w:rsid w:val="00D6794E"/>
    <w:rsid w:val="00D965AF"/>
    <w:rsid w:val="00DA33B9"/>
    <w:rsid w:val="00DE1773"/>
    <w:rsid w:val="00DF0A79"/>
    <w:rsid w:val="00DF46FE"/>
    <w:rsid w:val="00E039A8"/>
    <w:rsid w:val="00E066AC"/>
    <w:rsid w:val="00E31E45"/>
    <w:rsid w:val="00E70555"/>
    <w:rsid w:val="00E939F8"/>
    <w:rsid w:val="00EB7703"/>
    <w:rsid w:val="00ED7E43"/>
    <w:rsid w:val="00F174D5"/>
    <w:rsid w:val="00F630BB"/>
    <w:rsid w:val="00F82133"/>
    <w:rsid w:val="00F965A1"/>
    <w:rsid w:val="00F97E52"/>
    <w:rsid w:val="00FB65AF"/>
    <w:rsid w:val="00FD6BA7"/>
    <w:rsid w:val="00FF00E0"/>
    <w:rsid w:val="00FF3B5D"/>
    <w:rsid w:val="00FF7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231;&#227;o_mn@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55EE-E7EC-444D-BDBE-B9174696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3121</Words>
  <Characters>16854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2015-07-27T14:05:00Z</cp:lastPrinted>
  <dcterms:created xsi:type="dcterms:W3CDTF">2016-08-29T16:00:00Z</dcterms:created>
  <dcterms:modified xsi:type="dcterms:W3CDTF">2016-08-29T16:00:00Z</dcterms:modified>
</cp:coreProperties>
</file>