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171964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707674" w:rsidRDefault="00707674" w:rsidP="007076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ATA DE REGISTRO DE PREÇOS N° </w:t>
      </w:r>
      <w:r w:rsidR="002F1AEF">
        <w:rPr>
          <w:rFonts w:ascii="Book Antiqua" w:hAnsi="Book Antiqua"/>
          <w:b/>
          <w:sz w:val="24"/>
          <w:szCs w:val="24"/>
        </w:rPr>
        <w:t>0</w:t>
      </w:r>
      <w:r w:rsidR="001D0232">
        <w:rPr>
          <w:rFonts w:ascii="Book Antiqua" w:hAnsi="Book Antiqua"/>
          <w:b/>
          <w:sz w:val="24"/>
          <w:szCs w:val="24"/>
        </w:rPr>
        <w:t>3</w:t>
      </w:r>
      <w:r w:rsidR="00D84E54">
        <w:rPr>
          <w:rFonts w:ascii="Book Antiqua" w:hAnsi="Book Antiqua"/>
          <w:b/>
          <w:sz w:val="24"/>
          <w:szCs w:val="24"/>
        </w:rPr>
        <w:t>4</w:t>
      </w:r>
      <w:r>
        <w:rPr>
          <w:rFonts w:ascii="Book Antiqua" w:hAnsi="Book Antiqua"/>
          <w:b/>
          <w:sz w:val="24"/>
          <w:szCs w:val="24"/>
        </w:rPr>
        <w:t>/2016</w:t>
      </w:r>
    </w:p>
    <w:p w:rsidR="00707674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E22F05" w:rsidRDefault="00E22F05" w:rsidP="00707674">
      <w:pPr>
        <w:rPr>
          <w:rFonts w:ascii="Book Antiqua" w:hAnsi="Book Antiqua"/>
          <w:b/>
          <w:sz w:val="24"/>
          <w:szCs w:val="24"/>
        </w:rPr>
      </w:pPr>
    </w:p>
    <w:p w:rsidR="00707674" w:rsidRPr="00D35920" w:rsidRDefault="00707674" w:rsidP="00707674">
      <w:pPr>
        <w:rPr>
          <w:rFonts w:ascii="Book Antiqua" w:hAnsi="Book Antiqua"/>
          <w:b/>
          <w:sz w:val="24"/>
          <w:szCs w:val="24"/>
        </w:rPr>
      </w:pPr>
      <w:r w:rsidRPr="00D35920">
        <w:rPr>
          <w:rFonts w:ascii="Book Antiqua" w:hAnsi="Book Antiqua"/>
          <w:b/>
          <w:sz w:val="24"/>
          <w:szCs w:val="24"/>
        </w:rPr>
        <w:t xml:space="preserve">PROCESSO Nº </w:t>
      </w:r>
      <w:r w:rsidR="00D84E54">
        <w:rPr>
          <w:rFonts w:ascii="Book Antiqua" w:hAnsi="Book Antiqua"/>
          <w:b/>
          <w:sz w:val="24"/>
          <w:szCs w:val="24"/>
        </w:rPr>
        <w:t>158</w:t>
      </w:r>
      <w:r>
        <w:rPr>
          <w:rFonts w:ascii="Book Antiqua" w:hAnsi="Book Antiqua"/>
          <w:b/>
          <w:sz w:val="24"/>
          <w:szCs w:val="24"/>
        </w:rPr>
        <w:t>/2016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D84E54">
        <w:rPr>
          <w:rFonts w:ascii="Arial" w:hAnsi="Arial" w:cs="Arial"/>
          <w:b/>
          <w:sz w:val="22"/>
          <w:szCs w:val="22"/>
        </w:rPr>
        <w:t>75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Default="00FF34EE" w:rsidP="00FD6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VALIDADE DA ATA: </w:t>
      </w:r>
      <w:r w:rsidR="0014185D">
        <w:rPr>
          <w:rFonts w:ascii="Arial" w:hAnsi="Arial" w:cs="Arial"/>
          <w:b/>
          <w:sz w:val="22"/>
          <w:szCs w:val="22"/>
        </w:rPr>
        <w:t>30 de</w:t>
      </w:r>
      <w:r w:rsidR="008B5773">
        <w:rPr>
          <w:rFonts w:ascii="Arial" w:hAnsi="Arial" w:cs="Arial"/>
          <w:b/>
          <w:sz w:val="22"/>
          <w:szCs w:val="22"/>
        </w:rPr>
        <w:t xml:space="preserve"> </w:t>
      </w:r>
      <w:r w:rsidR="0014185D">
        <w:rPr>
          <w:rFonts w:ascii="Arial" w:hAnsi="Arial" w:cs="Arial"/>
          <w:b/>
          <w:sz w:val="22"/>
          <w:szCs w:val="22"/>
        </w:rPr>
        <w:t>dezembro</w:t>
      </w:r>
      <w:r w:rsidR="008B5773">
        <w:rPr>
          <w:rFonts w:ascii="Arial" w:hAnsi="Arial" w:cs="Arial"/>
          <w:b/>
          <w:sz w:val="22"/>
          <w:szCs w:val="22"/>
        </w:rPr>
        <w:t xml:space="preserve"> d</w:t>
      </w:r>
      <w:bookmarkStart w:id="0" w:name="_GoBack"/>
      <w:bookmarkEnd w:id="0"/>
      <w:r w:rsidR="008B5773">
        <w:rPr>
          <w:rFonts w:ascii="Arial" w:hAnsi="Arial" w:cs="Arial"/>
          <w:b/>
          <w:sz w:val="22"/>
          <w:szCs w:val="22"/>
        </w:rPr>
        <w:t>e 201</w:t>
      </w:r>
      <w:r w:rsidR="0014185D">
        <w:rPr>
          <w:rFonts w:ascii="Arial" w:hAnsi="Arial" w:cs="Arial"/>
          <w:b/>
          <w:sz w:val="22"/>
          <w:szCs w:val="22"/>
        </w:rPr>
        <w:t>6</w:t>
      </w:r>
    </w:p>
    <w:p w:rsidR="00E22F0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>Aos dias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1D0232">
        <w:rPr>
          <w:rFonts w:ascii="Arial" w:hAnsi="Arial" w:cs="Arial"/>
          <w:sz w:val="22"/>
          <w:szCs w:val="22"/>
        </w:rPr>
        <w:t>0</w:t>
      </w:r>
      <w:r w:rsidR="00D84E54">
        <w:rPr>
          <w:rFonts w:ascii="Arial" w:hAnsi="Arial" w:cs="Arial"/>
          <w:sz w:val="22"/>
          <w:szCs w:val="22"/>
        </w:rPr>
        <w:t>8</w:t>
      </w:r>
      <w:r w:rsidR="002F1AEF">
        <w:rPr>
          <w:rFonts w:ascii="Arial" w:hAnsi="Arial" w:cs="Arial"/>
          <w:sz w:val="22"/>
          <w:szCs w:val="22"/>
        </w:rPr>
        <w:t>(</w:t>
      </w:r>
      <w:r w:rsidR="00D84E54">
        <w:rPr>
          <w:rFonts w:ascii="Arial" w:hAnsi="Arial" w:cs="Arial"/>
          <w:sz w:val="22"/>
          <w:szCs w:val="22"/>
        </w:rPr>
        <w:t>oito</w:t>
      </w:r>
      <w:r w:rsidR="002F1AEF">
        <w:rPr>
          <w:rFonts w:ascii="Arial" w:hAnsi="Arial" w:cs="Arial"/>
          <w:sz w:val="22"/>
          <w:szCs w:val="22"/>
        </w:rPr>
        <w:t>)</w:t>
      </w:r>
      <w:r w:rsidRPr="009E5A45">
        <w:rPr>
          <w:rFonts w:ascii="Arial" w:hAnsi="Arial" w:cs="Arial"/>
          <w:sz w:val="22"/>
          <w:szCs w:val="22"/>
        </w:rPr>
        <w:t xml:space="preserve"> do mês de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1D0232">
        <w:rPr>
          <w:rFonts w:ascii="Arial" w:hAnsi="Arial" w:cs="Arial"/>
          <w:sz w:val="22"/>
          <w:szCs w:val="22"/>
        </w:rPr>
        <w:t>agosto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1D0232">
        <w:rPr>
          <w:rFonts w:ascii="Arial" w:hAnsi="Arial" w:cs="Arial"/>
          <w:sz w:val="22"/>
          <w:szCs w:val="22"/>
        </w:rPr>
        <w:t>2</w:t>
      </w:r>
      <w:r w:rsidR="00D84E54">
        <w:rPr>
          <w:rFonts w:ascii="Arial" w:hAnsi="Arial" w:cs="Arial"/>
          <w:sz w:val="22"/>
          <w:szCs w:val="22"/>
        </w:rPr>
        <w:t>6</w:t>
      </w:r>
      <w:r w:rsidR="00707674">
        <w:rPr>
          <w:rFonts w:ascii="Arial" w:hAnsi="Arial" w:cs="Arial"/>
          <w:sz w:val="22"/>
          <w:szCs w:val="22"/>
        </w:rPr>
        <w:t xml:space="preserve"> de </w:t>
      </w:r>
      <w:r w:rsidR="001D0232">
        <w:rPr>
          <w:rFonts w:ascii="Arial" w:hAnsi="Arial" w:cs="Arial"/>
          <w:sz w:val="22"/>
          <w:szCs w:val="22"/>
        </w:rPr>
        <w:t>agosto</w:t>
      </w:r>
      <w:r w:rsidR="002F1AEF">
        <w:rPr>
          <w:rFonts w:ascii="Arial" w:hAnsi="Arial" w:cs="Arial"/>
          <w:sz w:val="22"/>
          <w:szCs w:val="22"/>
        </w:rPr>
        <w:t xml:space="preserve"> </w:t>
      </w:r>
      <w:r w:rsidR="00707674">
        <w:rPr>
          <w:rFonts w:ascii="Arial" w:hAnsi="Arial" w:cs="Arial"/>
          <w:sz w:val="22"/>
          <w:szCs w:val="22"/>
        </w:rPr>
        <w:t xml:space="preserve">de </w:t>
      </w:r>
      <w:r w:rsidR="008B5773">
        <w:rPr>
          <w:rFonts w:ascii="Arial" w:hAnsi="Arial" w:cs="Arial"/>
          <w:sz w:val="22"/>
          <w:szCs w:val="22"/>
        </w:rPr>
        <w:t>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="008056AE"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="008056AE" w:rsidRPr="00CC076E">
        <w:rPr>
          <w:rFonts w:ascii="Arial" w:hAnsi="Arial" w:cs="Arial"/>
          <w:sz w:val="22"/>
          <w:szCs w:val="22"/>
        </w:rPr>
        <w:t>Sr</w:t>
      </w:r>
      <w:proofErr w:type="spellEnd"/>
      <w:r w:rsidR="008056AE" w:rsidRPr="00CC076E">
        <w:rPr>
          <w:rFonts w:ascii="Arial" w:hAnsi="Arial" w:cs="Arial"/>
          <w:sz w:val="22"/>
          <w:szCs w:val="22"/>
        </w:rPr>
        <w:t xml:space="preserve"> </w:t>
      </w:r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="008056AE"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="008056AE"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</w:t>
      </w:r>
      <w:r w:rsidRPr="00CC076E">
        <w:rPr>
          <w:rFonts w:ascii="Arial" w:hAnsi="Arial" w:cs="Arial"/>
          <w:sz w:val="22"/>
          <w:szCs w:val="22"/>
        </w:rPr>
        <w:t>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E22F05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E22F05" w:rsidRPr="00827985" w:rsidRDefault="00E22F05" w:rsidP="0082798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14185D">
        <w:rPr>
          <w:rFonts w:ascii="Arial" w:hAnsi="Arial" w:cs="Arial"/>
          <w:sz w:val="22"/>
          <w:szCs w:val="22"/>
          <w:lang w:eastAsia="ar-SA"/>
        </w:rPr>
        <w:t>1</w:t>
      </w:r>
      <w:r w:rsidR="00D84E54">
        <w:rPr>
          <w:rFonts w:ascii="Arial" w:hAnsi="Arial" w:cs="Arial"/>
          <w:sz w:val="22"/>
          <w:szCs w:val="22"/>
          <w:lang w:eastAsia="ar-SA"/>
        </w:rPr>
        <w:t>58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1D0232">
        <w:rPr>
          <w:rFonts w:ascii="Arial" w:hAnsi="Arial" w:cs="Arial"/>
          <w:sz w:val="22"/>
          <w:szCs w:val="22"/>
          <w:lang w:eastAsia="ar-SA"/>
        </w:rPr>
        <w:t>7</w:t>
      </w:r>
      <w:r w:rsidR="00D84E54">
        <w:rPr>
          <w:rFonts w:ascii="Arial" w:hAnsi="Arial" w:cs="Arial"/>
          <w:sz w:val="22"/>
          <w:szCs w:val="22"/>
          <w:lang w:eastAsia="ar-SA"/>
        </w:rPr>
        <w:t>5</w:t>
      </w:r>
      <w:r w:rsidR="00037AAB">
        <w:rPr>
          <w:rFonts w:ascii="Arial" w:hAnsi="Arial" w:cs="Arial"/>
          <w:sz w:val="22"/>
          <w:szCs w:val="22"/>
          <w:lang w:eastAsia="ar-SA"/>
        </w:rPr>
        <w:t>/</w:t>
      </w:r>
      <w:r w:rsidRPr="00FD6BA7">
        <w:rPr>
          <w:rFonts w:ascii="Arial" w:hAnsi="Arial" w:cs="Arial"/>
          <w:sz w:val="22"/>
          <w:szCs w:val="22"/>
          <w:lang w:eastAsia="ar-SA"/>
        </w:rPr>
        <w:t>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70767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430D">
        <w:rPr>
          <w:rFonts w:ascii="Arial" w:hAnsi="Arial" w:cs="Arial"/>
          <w:sz w:val="22"/>
          <w:szCs w:val="22"/>
        </w:rPr>
        <w:t xml:space="preserve">2.1. </w:t>
      </w:r>
      <w:proofErr w:type="gramStart"/>
      <w:r w:rsidR="00707674" w:rsidRPr="00DE430D">
        <w:rPr>
          <w:rFonts w:ascii="Arial" w:hAnsi="Arial" w:cs="Arial"/>
          <w:sz w:val="22"/>
          <w:szCs w:val="22"/>
        </w:rPr>
        <w:t>A presente</w:t>
      </w:r>
      <w:proofErr w:type="gramEnd"/>
      <w:r w:rsidR="00707674" w:rsidRPr="00DE430D">
        <w:rPr>
          <w:rFonts w:ascii="Arial" w:hAnsi="Arial" w:cs="Arial"/>
          <w:sz w:val="22"/>
          <w:szCs w:val="22"/>
        </w:rPr>
        <w:t xml:space="preserve"> Ata de Registro de Preços, tem por objeto</w:t>
      </w:r>
      <w:r w:rsidR="001D0232">
        <w:rPr>
          <w:rFonts w:ascii="Arial" w:hAnsi="Arial" w:cs="Arial"/>
          <w:sz w:val="22"/>
          <w:szCs w:val="22"/>
        </w:rPr>
        <w:t xml:space="preserve"> </w:t>
      </w:r>
      <w:r w:rsidR="00D84E54">
        <w:rPr>
          <w:rFonts w:ascii="Arial" w:hAnsi="Arial" w:cs="Arial"/>
          <w:sz w:val="22"/>
          <w:szCs w:val="22"/>
        </w:rPr>
        <w:t xml:space="preserve">a eventual prestação de serviços gráficos, </w:t>
      </w:r>
      <w:r w:rsidR="00037AAB">
        <w:rPr>
          <w:rFonts w:ascii="Arial" w:hAnsi="Arial" w:cs="Arial"/>
          <w:bCs/>
          <w:color w:val="000000"/>
          <w:sz w:val="22"/>
          <w:szCs w:val="22"/>
        </w:rPr>
        <w:t xml:space="preserve">em atendimento a Secretaria </w:t>
      </w:r>
      <w:r w:rsidR="001D0232">
        <w:rPr>
          <w:rFonts w:ascii="Arial" w:hAnsi="Arial" w:cs="Arial"/>
          <w:bCs/>
          <w:color w:val="000000"/>
          <w:sz w:val="22"/>
          <w:szCs w:val="22"/>
        </w:rPr>
        <w:t xml:space="preserve">Municipal de </w:t>
      </w:r>
      <w:r w:rsidR="00D84E54">
        <w:rPr>
          <w:rFonts w:ascii="Arial" w:hAnsi="Arial" w:cs="Arial"/>
          <w:bCs/>
          <w:color w:val="000000"/>
          <w:sz w:val="22"/>
          <w:szCs w:val="22"/>
        </w:rPr>
        <w:t>Administração, Secretaria Municipal de Governo e Desenvolvimento, Secretaria Municipal de Assistência</w:t>
      </w:r>
      <w:r w:rsidR="004B7724">
        <w:rPr>
          <w:rFonts w:ascii="Arial" w:hAnsi="Arial" w:cs="Arial"/>
          <w:bCs/>
          <w:color w:val="000000"/>
          <w:sz w:val="22"/>
          <w:szCs w:val="22"/>
        </w:rPr>
        <w:t xml:space="preserve"> Social, Secretaria Municipal de Saúde, Secretaria de Educação</w:t>
      </w:r>
      <w:r w:rsidR="001D0232">
        <w:rPr>
          <w:rFonts w:ascii="Arial" w:hAnsi="Arial" w:cs="Arial"/>
          <w:bCs/>
          <w:color w:val="000000"/>
          <w:sz w:val="22"/>
          <w:szCs w:val="22"/>
        </w:rPr>
        <w:t>, conforme descrição e fornecedor</w:t>
      </w:r>
      <w:r w:rsidR="004B772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D0232">
        <w:rPr>
          <w:rFonts w:ascii="Arial" w:hAnsi="Arial" w:cs="Arial"/>
          <w:bCs/>
          <w:color w:val="000000"/>
          <w:sz w:val="22"/>
          <w:szCs w:val="22"/>
        </w:rPr>
        <w:t>a seguir:</w:t>
      </w:r>
    </w:p>
    <w:p w:rsidR="001A0BD9" w:rsidRPr="001A0BD9" w:rsidRDefault="001A0BD9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A0BD9">
        <w:rPr>
          <w:rFonts w:ascii="Arial" w:hAnsi="Arial" w:cs="Arial"/>
          <w:b/>
          <w:bCs/>
          <w:color w:val="000000"/>
          <w:sz w:val="22"/>
          <w:szCs w:val="22"/>
        </w:rPr>
        <w:t>LIMA E MENDONÇA LTDA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134"/>
        <w:gridCol w:w="993"/>
        <w:gridCol w:w="1417"/>
        <w:gridCol w:w="1073"/>
      </w:tblGrid>
      <w:tr w:rsidR="005D53F9" w:rsidRPr="005D53F9" w:rsidTr="004B7724">
        <w:tc>
          <w:tcPr>
            <w:tcW w:w="817" w:type="dxa"/>
          </w:tcPr>
          <w:p w:rsidR="005D53F9" w:rsidRPr="005D53F9" w:rsidRDefault="005D53F9" w:rsidP="004B7724">
            <w:pPr>
              <w:spacing w:after="12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3260" w:type="dxa"/>
            <w:vAlign w:val="center"/>
          </w:tcPr>
          <w:p w:rsidR="005D53F9" w:rsidRPr="005D53F9" w:rsidRDefault="005D53F9" w:rsidP="004B772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ESPECIFICAÇÕES DO ITEM </w:t>
            </w:r>
          </w:p>
        </w:tc>
        <w:tc>
          <w:tcPr>
            <w:tcW w:w="1134" w:type="dxa"/>
            <w:vAlign w:val="center"/>
          </w:tcPr>
          <w:p w:rsidR="005D53F9" w:rsidRPr="005D53F9" w:rsidRDefault="005D53F9" w:rsidP="004B772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vAlign w:val="center"/>
          </w:tcPr>
          <w:p w:rsidR="005D53F9" w:rsidRPr="005D53F9" w:rsidRDefault="005D53F9" w:rsidP="004B772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QUANT. </w:t>
            </w:r>
          </w:p>
        </w:tc>
        <w:tc>
          <w:tcPr>
            <w:tcW w:w="1417" w:type="dxa"/>
          </w:tcPr>
          <w:p w:rsidR="005D53F9" w:rsidRPr="005D53F9" w:rsidRDefault="005D53F9" w:rsidP="004B7724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UNIT.</w:t>
            </w:r>
          </w:p>
        </w:tc>
        <w:tc>
          <w:tcPr>
            <w:tcW w:w="1073" w:type="dxa"/>
          </w:tcPr>
          <w:p w:rsidR="005D53F9" w:rsidRPr="005D53F9" w:rsidRDefault="005D53F9" w:rsidP="004B7724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ATESTADO DE COMPARECIMENTO E DISPENSA F18 100X1 1X0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073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ATESTADO DE SAÚDE F18 100X1 1X0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5,85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2.340,00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BORRACHA PARA CARIMBO 4911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1.215,00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BORRACHA PARA CARIMBO 4912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1.302,00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CADASTRO DOMICILIAR F9 150X1 1X0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CADASTRO INDIVIDUAL/VIGILÂNCIA ALIMENTAR E NUTRICIONAL F12 100X1 4X0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CADASTRO PROGRAMA BOLSA FAMÍLIA NA SAÚDE F9 50X3 1X0 SULFITE/BOND C/ CARBONO INTERCALADO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1.620,00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CADERNETA DE ANOTAÇÃO CAPA E CONTRACAPA TRIPLEX 4X0/INTERNO SULFITE 75G 1X1, COM ESPRIRAL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F32</w:t>
            </w:r>
            <w:proofErr w:type="gramEnd"/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2.160,00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CADERNETA DE VACINAÇÃO F36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CARIMBO AUTOMATICA 4911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2.408,00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CARIMBO AUTOMATICA 4912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2.350,00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CARIMBO AUTOMÁTICO 4911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1.296,00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CARIMBO AUTOMÁTICO 4912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1.652,00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CARIMBO AUTOMÁTICO 4927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157,00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CARTÃO ATENDIMENTO PSF ITAIPÚ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CARTÃO DE ATENDIMENTO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CARTÃO DE ATENDIMENTO PSF FLECK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CARTÃO DE ATENDIMENTO PSF VILA NOVA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CARTÃO F32 PAPEL COUCHÊ 300G 4X0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CARTAZ F4 4X0 PAPEL COUCHÊ 150G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1.900,00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4.750,00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CARTEIRA SANITÁRIA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CARTEIRINHA PREVENTIVO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F32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CARTEIRINHAS TRANSPORTE ESCOLAR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COMPROVANTE DE VISITA F16 100X1 1X0 PAPEL SULFITE 56G C/ PICOTE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2.360,00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CONTROLE MATERIAL ALMOXARIFADO F9 50X2 1X0 PAPEL AUTOCOPIATIVO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CONVITE F18 PAPEL COUCHÊ 150G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P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4B7724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CONVITES F18 4X4 COUCHÊ 250G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CONVITES PARA FORMATURAS 4X4 F8 COUCHÊ 250G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2.040,00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CRACHÁS 4X0 PAPEL TRIPLEX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DECLARAÇÃO DE COMPARECIMENTO F18 100X1 1X0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1.284,00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DIPLOMAS F9 4X0 PAPEL COUCHÊ 250G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1.154,00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OFÍCIO TIMBRADO 11X22 BRANCO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OFICIO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TIMBRADO 11X22 BRANCO 75GU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P/ PRONTUÁRIO 26X36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11.250,00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18X24 BRANCO 90G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18X24 OURO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20X28 BRANCO 90G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20X28 OURO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24X34 BRANCO 90G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24X34 OURO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24X34 SACO KRAFT NATURAL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26X36 BRANCO 90G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1.155,00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26X36 OURO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ENVELOPE TIMBRADO 31X41 OURO 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1.780,00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CADASTRO INDIVIDUAL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801,00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ATENDIMENTO INDIVIDUAL F9 100X1 1X1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22,95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573,75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ATENDIMENTO ODONTOLÓGICO INDIVIDUAL E-SUS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ATIVIDADE COLETIVA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1.316,00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ESPERA F32 1X0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INSCR. E CONTR. DE HIPERTENSÃO ARTERIAL/ CARTOLINA AMA/ 1X1/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F8</w:t>
            </w:r>
            <w:proofErr w:type="gramEnd"/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INSCRIÇÃO E CONTROLE DE DIABETES F8 1X1 PAPEL CARTOLINA ROSA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NOTIFICAÇÃO F18 50X1 1X0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287,50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PROCEDIMENTOS E-SUS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REGISTRO VACINADO F18 1X1 PAPEL CARTOLINA 180G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DE VISITA DOMICILIAR F9 1X0 100X1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982,80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GERAL DE ATENDIMENTO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5.400,00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FICHA ODONTOLÓGICA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1.538,00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LIVRO PLANO DE TRABALHO PAPEL SULFITE 4X0 C/150 FLS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225,55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676,65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MARCADORES DE CONSUMO ALIMENTAR (CRIANÇA MENOR DE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MESES)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23,02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575,50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MARCADORES DE CONSUMO ALIMENTAR (CRIANÇAS COM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ANOS OU MAIS/ADULTOS/IDOSOS...)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17,76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710,40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MARCADORES DE CONSUMO ALIMENTAR (CRIANÇAS DE 6 A 23 MESES) F9 1X1 100X1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23,02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575,50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NOTIFICAÇÃO SEMANAL DE DOENÇAS E AGRAVOS F24 100X1 1X0 PAPEL SULFITE 75G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246,60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PANFLETO 4X4 F18 PAPEL COUCHÊ 115G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PANFLETO PAPEL COUCHE 90G F18 4X0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10.700,00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1.926,00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PASTA F2 PAPEL CARTOLINA 180G 1X0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417" w:type="dxa"/>
          </w:tcPr>
          <w:p w:rsidR="004B7724" w:rsidRPr="005D53F9" w:rsidRDefault="004B7724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2.760,00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PASTA F2 PAPEL CARTOLINA 180G 1X0 C/ VINCO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1.020,00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PASTA P/ LAUDO DE ELETROCARDIOGRAMA F2 PAPEL CARTOLINA AREIA 180G 1X0 C/ CORTE P/ GRAMPO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PASTA P/ LAUDO DE ULTRASSONOGRAFICA F2 PAPEL CARTOLINA VERDE 180G 1X0 C/ CORTE P/ GRAMPO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073" w:type="dxa"/>
          </w:tcPr>
          <w:p w:rsidR="006B2E98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1.940,00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RECEITUÁRIO CONTROLE ESPECIAL F18 1X0 50X2 PAPEL AUTOCOPIATIVO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6.489,00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RECEITUÁRIO F18 1X0 100X1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3.492,00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REFIL PARA CARIMBO 4911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1.215,00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REFIL PARA CARIMBO 4912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126,00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RELAÇÃO NOMINAL DO MES F9 1X0 100X1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10,12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5.060,00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REQUISIÇÃO DE EXAMES 100X1 F18 1X0 PAPEL SULFITE 56G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2.700,00</w:t>
            </w:r>
          </w:p>
        </w:tc>
      </w:tr>
      <w:tr w:rsidR="004B7724" w:rsidRPr="005D53F9" w:rsidTr="004B7724">
        <w:tc>
          <w:tcPr>
            <w:tcW w:w="817" w:type="dxa"/>
          </w:tcPr>
          <w:p w:rsidR="004B7724" w:rsidRPr="004B7724" w:rsidRDefault="004B7724" w:rsidP="004B7724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4B7724" w:rsidRDefault="004B772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REQUISIÇÃO DE MATERIAIS F16 50X3 1X0 PAPEL SULF/ BOND/ JORNAL</w:t>
            </w:r>
          </w:p>
        </w:tc>
        <w:tc>
          <w:tcPr>
            <w:tcW w:w="1134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3" w:type="dxa"/>
            <w:vAlign w:val="center"/>
          </w:tcPr>
          <w:p w:rsidR="004B7724" w:rsidRDefault="004B772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17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7,85</w:t>
            </w:r>
          </w:p>
        </w:tc>
        <w:tc>
          <w:tcPr>
            <w:tcW w:w="1073" w:type="dxa"/>
          </w:tcPr>
          <w:p w:rsidR="004B7724" w:rsidRPr="005D53F9" w:rsidRDefault="006B2E98" w:rsidP="00805F2F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785,00</w:t>
            </w:r>
          </w:p>
        </w:tc>
      </w:tr>
    </w:tbl>
    <w:p w:rsidR="001D0232" w:rsidRDefault="005D53F9" w:rsidP="005D53F9">
      <w:pPr>
        <w:spacing w:after="120"/>
        <w:jc w:val="right"/>
        <w:rPr>
          <w:b/>
          <w:bCs/>
          <w:color w:val="000000"/>
          <w:sz w:val="22"/>
          <w:szCs w:val="22"/>
        </w:rPr>
      </w:pPr>
      <w:r w:rsidRPr="005D53F9">
        <w:rPr>
          <w:b/>
          <w:bCs/>
          <w:color w:val="000000"/>
          <w:sz w:val="22"/>
          <w:szCs w:val="22"/>
        </w:rPr>
        <w:t xml:space="preserve">VALOR TOTAL </w:t>
      </w:r>
      <w:r w:rsidR="006B2E98">
        <w:rPr>
          <w:b/>
          <w:bCs/>
          <w:color w:val="000000"/>
          <w:sz w:val="22"/>
          <w:szCs w:val="22"/>
        </w:rPr>
        <w:t>R$ 106.079,70</w:t>
      </w:r>
    </w:p>
    <w:p w:rsidR="005D53F9" w:rsidRPr="00DE430D" w:rsidRDefault="005D53F9" w:rsidP="005D53F9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707674">
        <w:rPr>
          <w:rFonts w:ascii="Arial" w:hAnsi="Arial" w:cs="Arial"/>
          <w:sz w:val="22"/>
          <w:szCs w:val="22"/>
        </w:rPr>
        <w:t xml:space="preserve"> da assinatura </w:t>
      </w:r>
      <w:r w:rsidR="00DE430D">
        <w:rPr>
          <w:rFonts w:ascii="Arial" w:hAnsi="Arial" w:cs="Arial"/>
          <w:sz w:val="22"/>
          <w:szCs w:val="22"/>
        </w:rPr>
        <w:t xml:space="preserve">até </w:t>
      </w:r>
      <w:r w:rsidR="00037AAB">
        <w:rPr>
          <w:rFonts w:ascii="Arial" w:hAnsi="Arial" w:cs="Arial"/>
          <w:sz w:val="22"/>
          <w:szCs w:val="22"/>
        </w:rPr>
        <w:t>30</w:t>
      </w:r>
      <w:r w:rsidR="00DE430D">
        <w:rPr>
          <w:rFonts w:ascii="Arial" w:hAnsi="Arial" w:cs="Arial"/>
          <w:sz w:val="22"/>
          <w:szCs w:val="22"/>
        </w:rPr>
        <w:t xml:space="preserve"> </w:t>
      </w:r>
      <w:r w:rsidR="0093017D">
        <w:rPr>
          <w:rFonts w:ascii="Arial" w:hAnsi="Arial" w:cs="Arial"/>
          <w:sz w:val="22"/>
          <w:szCs w:val="22"/>
        </w:rPr>
        <w:t xml:space="preserve">de </w:t>
      </w:r>
      <w:r w:rsidR="00037AAB">
        <w:rPr>
          <w:rFonts w:ascii="Arial" w:hAnsi="Arial" w:cs="Arial"/>
          <w:sz w:val="22"/>
          <w:szCs w:val="22"/>
        </w:rPr>
        <w:t>dezembro de 2016.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</w:t>
      </w:r>
      <w:r w:rsidR="00707674">
        <w:rPr>
          <w:rFonts w:ascii="Arial" w:hAnsi="Arial" w:cs="Arial"/>
          <w:b/>
          <w:sz w:val="22"/>
          <w:szCs w:val="22"/>
        </w:rPr>
        <w:t xml:space="preserve">. Caberá à </w:t>
      </w:r>
      <w:r w:rsidR="006B2E98" w:rsidRPr="006B2E98">
        <w:rPr>
          <w:rFonts w:ascii="Arial" w:hAnsi="Arial" w:cs="Arial"/>
          <w:b/>
          <w:bCs/>
          <w:color w:val="000000"/>
          <w:sz w:val="22"/>
          <w:szCs w:val="22"/>
        </w:rPr>
        <w:t>Secretaria Municipal de Administração, Secretaria Municipal de Governo e Desenvolvimento, Secretaria Municipal de Assistência Social,</w:t>
      </w:r>
      <w:r w:rsidR="006B2E98" w:rsidRPr="006B2E98">
        <w:rPr>
          <w:rFonts w:ascii="Arial" w:hAnsi="Arial" w:cs="Arial"/>
          <w:b/>
          <w:bCs/>
          <w:color w:val="000000"/>
          <w:sz w:val="22"/>
          <w:szCs w:val="22"/>
        </w:rPr>
        <w:t xml:space="preserve"> Secretaria Municipal de Saúde e </w:t>
      </w:r>
      <w:r w:rsidR="006B2E98" w:rsidRPr="006B2E98">
        <w:rPr>
          <w:rFonts w:ascii="Arial" w:hAnsi="Arial" w:cs="Arial"/>
          <w:b/>
          <w:bCs/>
          <w:color w:val="000000"/>
          <w:sz w:val="22"/>
          <w:szCs w:val="22"/>
        </w:rPr>
        <w:t>Secretaria de Educação</w:t>
      </w:r>
      <w:r w:rsidR="006B2E98" w:rsidRPr="00FD6BA7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o gerenciamento deste instrumento, no seu aspecto operacional e nas questões legais limitando-se aos serviços solicitados por cada Secretaria.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F34EE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</w:t>
      </w:r>
      <w:r w:rsidR="00CC076E">
        <w:rPr>
          <w:rFonts w:ascii="Arial" w:hAnsi="Arial" w:cs="Arial"/>
          <w:sz w:val="22"/>
          <w:szCs w:val="22"/>
        </w:rPr>
        <w:t xml:space="preserve">cial do Município de Mundo </w:t>
      </w:r>
      <w:proofErr w:type="spellStart"/>
      <w:r w:rsidR="00CC076E">
        <w:rPr>
          <w:rFonts w:ascii="Arial" w:hAnsi="Arial" w:cs="Arial"/>
          <w:sz w:val="22"/>
          <w:szCs w:val="22"/>
        </w:rPr>
        <w:t>Novo-MS</w:t>
      </w:r>
      <w:proofErr w:type="spellEnd"/>
      <w:r w:rsidR="00CC076E">
        <w:rPr>
          <w:rFonts w:ascii="Arial" w:hAnsi="Arial" w:cs="Arial"/>
          <w:sz w:val="22"/>
          <w:szCs w:val="22"/>
        </w:rPr>
        <w:t>.</w:t>
      </w:r>
    </w:p>
    <w:p w:rsidR="00DE430D" w:rsidRPr="007816D1" w:rsidRDefault="00DE430D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</w:t>
      </w:r>
      <w:r w:rsidR="001A0BD9">
        <w:rPr>
          <w:rFonts w:ascii="Arial" w:hAnsi="Arial" w:cs="Arial"/>
          <w:sz w:val="22"/>
          <w:szCs w:val="22"/>
        </w:rPr>
        <w:t>75</w:t>
      </w:r>
      <w:r w:rsidR="00DE430D">
        <w:rPr>
          <w:rFonts w:ascii="Arial" w:hAnsi="Arial" w:cs="Arial"/>
          <w:sz w:val="22"/>
          <w:szCs w:val="22"/>
        </w:rPr>
        <w:t>/</w:t>
      </w:r>
      <w:r w:rsidR="007816D1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037AAB" w:rsidRDefault="00FD6BA7" w:rsidP="00037AA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7AAB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 w:rsidR="007816D1" w:rsidRPr="00037AAB">
        <w:rPr>
          <w:rFonts w:ascii="Arial" w:hAnsi="Arial" w:cs="Arial"/>
          <w:sz w:val="22"/>
          <w:szCs w:val="22"/>
        </w:rPr>
        <w:t xml:space="preserve"> </w:t>
      </w:r>
      <w:r w:rsidRPr="00037AAB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</w:t>
      </w:r>
      <w:r w:rsidRPr="00FD6BA7">
        <w:rPr>
          <w:rFonts w:ascii="Arial" w:hAnsi="Arial" w:cs="Arial"/>
          <w:sz w:val="22"/>
          <w:szCs w:val="22"/>
        </w:rPr>
        <w:lastRenderedPageBreak/>
        <w:t>prazo de 05 (cinco) dias úteis contados da ciência do cancelamento, para interposição do recurso.</w:t>
      </w:r>
    </w:p>
    <w:p w:rsidR="00E22F05" w:rsidRDefault="00E22F05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DE430D" w:rsidRDefault="00DE430D" w:rsidP="00FD6BA7">
      <w:pPr>
        <w:jc w:val="both"/>
        <w:rPr>
          <w:rFonts w:ascii="Arial" w:hAnsi="Arial" w:cs="Arial"/>
          <w:sz w:val="22"/>
          <w:szCs w:val="22"/>
        </w:rPr>
      </w:pPr>
    </w:p>
    <w:p w:rsidR="006B2E98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ÓRGÃ</w:t>
      </w:r>
      <w:r w:rsidR="00DE7AF4" w:rsidRPr="00707674">
        <w:rPr>
          <w:rFonts w:ascii="Arial" w:hAnsi="Arial" w:cs="Arial"/>
          <w:b/>
          <w:sz w:val="22"/>
          <w:szCs w:val="22"/>
        </w:rPr>
        <w:t>O GESTOR DO REGISTRO DE PREÇOS:</w:t>
      </w:r>
      <w:r w:rsidR="00C92F01" w:rsidRPr="00707674">
        <w:rPr>
          <w:rFonts w:ascii="Arial" w:hAnsi="Arial" w:cs="Arial"/>
          <w:b/>
          <w:sz w:val="22"/>
          <w:szCs w:val="22"/>
        </w:rPr>
        <w:t xml:space="preserve"> </w:t>
      </w:r>
      <w:r w:rsidR="006B2E98">
        <w:rPr>
          <w:rFonts w:ascii="Arial" w:hAnsi="Arial" w:cs="Arial"/>
          <w:b/>
          <w:sz w:val="22"/>
          <w:szCs w:val="22"/>
        </w:rPr>
        <w:t xml:space="preserve">SECRETARIA DE ADMINISTRAÇÃO </w:t>
      </w:r>
    </w:p>
    <w:p w:rsidR="00FD6BA7" w:rsidRPr="00707674" w:rsidRDefault="00FD6BA7" w:rsidP="00CC076E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 w:rsidR="006B2E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2E98">
        <w:rPr>
          <w:rFonts w:ascii="Arial" w:hAnsi="Arial" w:cs="Arial"/>
          <w:b/>
          <w:sz w:val="22"/>
          <w:szCs w:val="22"/>
        </w:rPr>
        <w:t>Aleamir</w:t>
      </w:r>
      <w:proofErr w:type="spellEnd"/>
      <w:r w:rsidR="006B2E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2E98">
        <w:rPr>
          <w:rFonts w:ascii="Arial" w:hAnsi="Arial" w:cs="Arial"/>
          <w:b/>
          <w:sz w:val="22"/>
          <w:szCs w:val="22"/>
        </w:rPr>
        <w:t>Biazussi</w:t>
      </w:r>
      <w:proofErr w:type="spellEnd"/>
      <w:r w:rsidR="002F1AEF"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Default="00FD6BA7" w:rsidP="006B2E98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6B2E98">
        <w:rPr>
          <w:rFonts w:ascii="Arial" w:hAnsi="Arial" w:cs="Arial"/>
          <w:b/>
          <w:sz w:val="22"/>
          <w:szCs w:val="22"/>
        </w:rPr>
        <w:t>Secretário de Administração</w:t>
      </w:r>
    </w:p>
    <w:p w:rsidR="006B2E98" w:rsidRDefault="006B2E98" w:rsidP="006B2E98">
      <w:pPr>
        <w:jc w:val="both"/>
        <w:rPr>
          <w:rFonts w:ascii="Arial" w:hAnsi="Arial" w:cs="Arial"/>
          <w:sz w:val="22"/>
          <w:szCs w:val="22"/>
        </w:rPr>
      </w:pPr>
    </w:p>
    <w:p w:rsidR="006B2E98" w:rsidRDefault="006B2E98" w:rsidP="006B2E98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>
        <w:rPr>
          <w:rFonts w:ascii="Arial" w:hAnsi="Arial" w:cs="Arial"/>
          <w:b/>
          <w:sz w:val="22"/>
          <w:szCs w:val="22"/>
        </w:rPr>
        <w:t>SECRETARIA DE GOVERNO E DESENVOLVIMENTO</w:t>
      </w:r>
    </w:p>
    <w:p w:rsidR="006B2E98" w:rsidRPr="00707674" w:rsidRDefault="006B2E98" w:rsidP="006B2E98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Lupercio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Ariano </w:t>
      </w:r>
      <w:proofErr w:type="spellStart"/>
      <w:r>
        <w:rPr>
          <w:rFonts w:ascii="Arial" w:hAnsi="Arial" w:cs="Arial"/>
          <w:b/>
          <w:sz w:val="22"/>
          <w:szCs w:val="22"/>
        </w:rPr>
        <w:t>Tel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6B2E98" w:rsidRDefault="006B2E98" w:rsidP="006B2E98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>
        <w:rPr>
          <w:rFonts w:ascii="Arial" w:hAnsi="Arial" w:cs="Arial"/>
          <w:b/>
          <w:sz w:val="22"/>
          <w:szCs w:val="22"/>
        </w:rPr>
        <w:t>Secretário de Governo e Desen</w:t>
      </w:r>
      <w:r w:rsidR="00805F2F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olvimento</w:t>
      </w:r>
    </w:p>
    <w:p w:rsidR="006B2E98" w:rsidRDefault="006B2E98" w:rsidP="006B2E98">
      <w:pPr>
        <w:rPr>
          <w:rFonts w:ascii="Arial" w:hAnsi="Arial" w:cs="Arial"/>
          <w:b/>
          <w:sz w:val="22"/>
          <w:szCs w:val="22"/>
        </w:rPr>
      </w:pPr>
    </w:p>
    <w:p w:rsidR="006B2E98" w:rsidRDefault="006B2E98" w:rsidP="006B2E98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 w:rsidR="00805F2F">
        <w:rPr>
          <w:rFonts w:ascii="Arial" w:hAnsi="Arial" w:cs="Arial"/>
          <w:b/>
          <w:sz w:val="22"/>
          <w:szCs w:val="22"/>
        </w:rPr>
        <w:t>SECRETARIA DE ASSISTÊNCIA SOCIAL</w:t>
      </w:r>
      <w:proofErr w:type="gramStart"/>
      <w:r w:rsidR="00805F2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B2E98" w:rsidRPr="00707674" w:rsidRDefault="006B2E98" w:rsidP="006B2E98">
      <w:pPr>
        <w:rPr>
          <w:rFonts w:ascii="Arial" w:eastAsia="SimSun" w:hAnsi="Arial" w:cs="Arial"/>
          <w:b/>
          <w:sz w:val="22"/>
          <w:szCs w:val="22"/>
        </w:rPr>
      </w:pPr>
      <w:proofErr w:type="gramEnd"/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05F2F">
        <w:rPr>
          <w:rFonts w:ascii="Arial" w:hAnsi="Arial" w:cs="Arial"/>
          <w:b/>
          <w:sz w:val="22"/>
          <w:szCs w:val="22"/>
        </w:rPr>
        <w:t>Angela</w:t>
      </w:r>
      <w:proofErr w:type="spellEnd"/>
      <w:r w:rsidR="00805F2F">
        <w:rPr>
          <w:rFonts w:ascii="Arial" w:hAnsi="Arial" w:cs="Arial"/>
          <w:b/>
          <w:sz w:val="22"/>
          <w:szCs w:val="22"/>
        </w:rPr>
        <w:t xml:space="preserve"> Maria da Silva</w:t>
      </w:r>
      <w:r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805F2F" w:rsidRDefault="006B2E98" w:rsidP="006B2E98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805F2F">
        <w:rPr>
          <w:rFonts w:ascii="Arial" w:hAnsi="Arial" w:cs="Arial"/>
          <w:b/>
          <w:sz w:val="22"/>
          <w:szCs w:val="22"/>
        </w:rPr>
        <w:t>Secretária de Assistência Social</w:t>
      </w:r>
    </w:p>
    <w:p w:rsidR="00805F2F" w:rsidRDefault="00805F2F" w:rsidP="00805F2F">
      <w:pPr>
        <w:jc w:val="both"/>
        <w:rPr>
          <w:rFonts w:ascii="Arial" w:hAnsi="Arial" w:cs="Arial"/>
          <w:sz w:val="22"/>
          <w:szCs w:val="22"/>
        </w:rPr>
      </w:pPr>
    </w:p>
    <w:p w:rsidR="00805F2F" w:rsidRDefault="00805F2F" w:rsidP="00805F2F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>
        <w:rPr>
          <w:rFonts w:ascii="Arial" w:hAnsi="Arial" w:cs="Arial"/>
          <w:b/>
          <w:sz w:val="22"/>
          <w:szCs w:val="22"/>
        </w:rPr>
        <w:t>SECRETARIA DE SAUDE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05F2F" w:rsidRPr="00707674" w:rsidRDefault="00805F2F" w:rsidP="00805F2F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Marisa da Silva </w:t>
      </w:r>
      <w:proofErr w:type="spellStart"/>
      <w:r>
        <w:rPr>
          <w:rFonts w:ascii="Arial" w:hAnsi="Arial" w:cs="Arial"/>
          <w:b/>
          <w:sz w:val="22"/>
          <w:szCs w:val="22"/>
        </w:rPr>
        <w:t>Turatto</w:t>
      </w:r>
      <w:proofErr w:type="spellEnd"/>
    </w:p>
    <w:p w:rsidR="00805F2F" w:rsidRDefault="00805F2F" w:rsidP="00805F2F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>
        <w:rPr>
          <w:rFonts w:ascii="Arial" w:hAnsi="Arial" w:cs="Arial"/>
          <w:b/>
          <w:sz w:val="22"/>
          <w:szCs w:val="22"/>
        </w:rPr>
        <w:t>Secretária de Saúde</w:t>
      </w:r>
    </w:p>
    <w:p w:rsidR="00805F2F" w:rsidRDefault="00805F2F" w:rsidP="00805F2F">
      <w:pPr>
        <w:jc w:val="both"/>
        <w:rPr>
          <w:rFonts w:ascii="Arial" w:hAnsi="Arial" w:cs="Arial"/>
          <w:sz w:val="22"/>
          <w:szCs w:val="22"/>
        </w:rPr>
      </w:pPr>
    </w:p>
    <w:p w:rsidR="00805F2F" w:rsidRDefault="00805F2F" w:rsidP="00805F2F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>
        <w:rPr>
          <w:rFonts w:ascii="Arial" w:hAnsi="Arial" w:cs="Arial"/>
          <w:b/>
          <w:sz w:val="22"/>
          <w:szCs w:val="22"/>
        </w:rPr>
        <w:t xml:space="preserve">SECRETARIA DE </w:t>
      </w:r>
      <w:r>
        <w:rPr>
          <w:rFonts w:ascii="Arial" w:hAnsi="Arial" w:cs="Arial"/>
          <w:b/>
          <w:sz w:val="22"/>
          <w:szCs w:val="22"/>
        </w:rPr>
        <w:t>EDUCAÇÃO</w:t>
      </w:r>
    </w:p>
    <w:p w:rsidR="00805F2F" w:rsidRPr="00707674" w:rsidRDefault="00805F2F" w:rsidP="00805F2F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Valdenir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Malheiros </w:t>
      </w:r>
    </w:p>
    <w:p w:rsidR="00805F2F" w:rsidRDefault="00805F2F" w:rsidP="00805F2F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>
        <w:rPr>
          <w:rFonts w:ascii="Arial" w:hAnsi="Arial" w:cs="Arial"/>
          <w:b/>
          <w:sz w:val="22"/>
          <w:szCs w:val="22"/>
        </w:rPr>
        <w:t>Secretário de Educação</w:t>
      </w:r>
    </w:p>
    <w:p w:rsidR="006B2E98" w:rsidRDefault="00805F2F" w:rsidP="006B2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770C3C">
        <w:rPr>
          <w:rFonts w:ascii="Arial" w:hAnsi="Arial" w:cs="Arial"/>
          <w:sz w:val="22"/>
          <w:szCs w:val="22"/>
        </w:rPr>
        <w:t>7</w:t>
      </w:r>
      <w:r w:rsidR="00805F2F">
        <w:rPr>
          <w:rFonts w:ascii="Arial" w:hAnsi="Arial" w:cs="Arial"/>
          <w:sz w:val="22"/>
          <w:szCs w:val="22"/>
        </w:rPr>
        <w:t>5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707674" w:rsidRPr="00460955" w:rsidRDefault="00707674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707674" w:rsidRDefault="00707674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03.01 SECRETARIA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ADMINISTRAÇÃO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2.006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ATIVIDADES ADMINISTRATIVAS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014</w:t>
      </w:r>
    </w:p>
    <w:p w:rsidR="00805F2F" w:rsidRDefault="00805F2F" w:rsidP="00805F2F">
      <w:pPr>
        <w:jc w:val="both"/>
        <w:rPr>
          <w:rFonts w:ascii="Calibri" w:hAnsi="Calibri" w:cs="Arial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11.01 SECRETARIA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GOVERNO E DESENVOLVIMENTO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2.005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ATIVIDADES DA SECRETARIA DE GOVERNO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128</w:t>
      </w:r>
    </w:p>
    <w:p w:rsidR="001A0BD9" w:rsidRDefault="001A0BD9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10.02 FUNDO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ASSISTÊNCIA SOCIAL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2.030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ATIVIDADES DA SECRETARIA DE ASSISTENCIA SOCIAL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007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10.02 FUNDO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ASSISTÊNCIA SOCIAL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2.035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AÇÕES DO CENTRO DE REFERENCIA ESPEC SOCIAL CREAS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042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10.02 FUNDO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ASSISTÊNCIA SOCIAL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2.035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AÇÕES DO CENTRO DE REFERENCIA ESPEC SOCIAL CREAS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044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10.02 FUNDO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ASSISTÊNCIA SOCIAL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2.057 GESTÃO DAS </w:t>
      </w:r>
      <w:proofErr w:type="gramStart"/>
      <w:r>
        <w:rPr>
          <w:rFonts w:ascii="Calibri" w:hAnsi="Calibri" w:cs="Arial"/>
          <w:b/>
          <w:sz w:val="24"/>
          <w:szCs w:val="24"/>
        </w:rPr>
        <w:t>AÇÕES –IGD</w:t>
      </w:r>
      <w:proofErr w:type="gramEnd"/>
      <w:r>
        <w:rPr>
          <w:rFonts w:ascii="Calibri" w:hAnsi="Calibri" w:cs="Arial"/>
          <w:b/>
          <w:sz w:val="24"/>
          <w:szCs w:val="24"/>
        </w:rPr>
        <w:t>-BOLSA FAMILIA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056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08.01 FUNDO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SAUDE 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2.023 GESTÃO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 SECRETARIA MUNICIPAL DE SAÚDE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3.3.90.39.00 OUTROS SERVIÇOS DE </w:t>
      </w:r>
      <w:proofErr w:type="gramStart"/>
      <w:r>
        <w:rPr>
          <w:rFonts w:ascii="Calibri" w:hAnsi="Calibri" w:cs="Arial"/>
          <w:b/>
          <w:sz w:val="24"/>
          <w:szCs w:val="24"/>
        </w:rPr>
        <w:t>TERCEIROS –PESSOA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056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lastRenderedPageBreak/>
        <w:t>06.01 SECRETARIA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EDUCAÇÃO, ESPORTE, CULTURA E LAZER.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2.055 MANUTENÇÃO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DAS ATIVIDADES DO ENSINO FUNDAMENTAL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3.3.90.39.00 OUTROS SERVIÇOS DE TERCEIROS-PESSOA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101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 w:cs="Arial"/>
          <w:b/>
          <w:sz w:val="24"/>
          <w:szCs w:val="24"/>
        </w:rPr>
        <w:t>06.01 SECRETARIA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MUNICIPAL DE EDUCAÇÃO, ESPORTE, CULTURA E LAZER.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2.054 MANUTENÇÃO DAS ATIVIDADES DO ENSINO INFANTIL </w:t>
      </w:r>
      <w:proofErr w:type="gramStart"/>
      <w:r>
        <w:rPr>
          <w:rFonts w:ascii="Calibri" w:hAnsi="Calibri" w:cs="Arial"/>
          <w:b/>
          <w:sz w:val="24"/>
          <w:szCs w:val="24"/>
        </w:rPr>
        <w:t>PRÉ ESCOLA</w:t>
      </w:r>
      <w:proofErr w:type="gramEnd"/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3.3.90.39.00 OUTROS SERVIÇOS DE TERCEIROS-PESSOA JURIDICA</w:t>
      </w:r>
    </w:p>
    <w:p w:rsidR="00805F2F" w:rsidRDefault="00805F2F" w:rsidP="00805F2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CÓD 096</w:t>
      </w:r>
    </w:p>
    <w:p w:rsidR="00770C3C" w:rsidRPr="00FD6BA7" w:rsidRDefault="00770C3C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805F2F">
        <w:rPr>
          <w:rFonts w:ascii="Arial" w:hAnsi="Arial" w:cs="Arial"/>
          <w:sz w:val="22"/>
          <w:szCs w:val="22"/>
        </w:rPr>
        <w:t>75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F34EE" w:rsidRDefault="00FF34EE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404DF2">
        <w:rPr>
          <w:rFonts w:ascii="Arial" w:hAnsi="Arial" w:cs="Arial"/>
          <w:sz w:val="22"/>
          <w:szCs w:val="22"/>
        </w:rPr>
        <w:t>0</w:t>
      </w:r>
      <w:r w:rsidR="00770C3C">
        <w:rPr>
          <w:rFonts w:ascii="Arial" w:hAnsi="Arial" w:cs="Arial"/>
          <w:sz w:val="22"/>
          <w:szCs w:val="22"/>
        </w:rPr>
        <w:t>7</w:t>
      </w:r>
      <w:r w:rsidR="001A0BD9">
        <w:rPr>
          <w:rFonts w:ascii="Arial" w:hAnsi="Arial" w:cs="Arial"/>
          <w:sz w:val="22"/>
          <w:szCs w:val="22"/>
        </w:rPr>
        <w:t>5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770C3C">
        <w:rPr>
          <w:rFonts w:ascii="Arial" w:hAnsi="Arial" w:cs="Arial"/>
          <w:color w:val="000000"/>
          <w:lang w:val="pt-PT"/>
        </w:rPr>
        <w:t xml:space="preserve"> </w:t>
      </w:r>
      <w:r w:rsidR="002F1AEF">
        <w:rPr>
          <w:rFonts w:ascii="Arial" w:hAnsi="Arial" w:cs="Arial"/>
          <w:color w:val="000000"/>
          <w:lang w:val="pt-PT"/>
        </w:rPr>
        <w:t xml:space="preserve"> </w:t>
      </w:r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097FAD">
        <w:rPr>
          <w:rFonts w:ascii="Arial" w:hAnsi="Arial" w:cs="Arial"/>
          <w:color w:val="000000"/>
          <w:lang w:val="pt-PT"/>
        </w:rPr>
        <w:t>2</w:t>
      </w:r>
      <w:r w:rsidR="00805F2F">
        <w:rPr>
          <w:rFonts w:ascii="Arial" w:hAnsi="Arial" w:cs="Arial"/>
          <w:color w:val="000000"/>
          <w:lang w:val="pt-PT"/>
        </w:rPr>
        <w:t xml:space="preserve">6 </w:t>
      </w:r>
      <w:r w:rsidR="002F1AEF">
        <w:rPr>
          <w:rFonts w:ascii="Arial" w:hAnsi="Arial" w:cs="Arial"/>
          <w:color w:val="000000"/>
          <w:lang w:val="pt-PT"/>
        </w:rPr>
        <w:t>DE A</w:t>
      </w:r>
      <w:r w:rsidR="00770C3C">
        <w:rPr>
          <w:rFonts w:ascii="Arial" w:hAnsi="Arial" w:cs="Arial"/>
          <w:color w:val="000000"/>
          <w:lang w:val="pt-PT"/>
        </w:rPr>
        <w:t>GOSTO</w:t>
      </w:r>
      <w:r w:rsidR="002F1AEF">
        <w:rPr>
          <w:rFonts w:ascii="Arial" w:hAnsi="Arial" w:cs="Arial"/>
          <w:color w:val="000000"/>
          <w:lang w:val="pt-PT"/>
        </w:rPr>
        <w:t xml:space="preserve"> DE 2016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770C3C">
        <w:trPr>
          <w:trHeight w:val="1312"/>
        </w:trPr>
        <w:tc>
          <w:tcPr>
            <w:tcW w:w="4644" w:type="dxa"/>
            <w:hideMark/>
          </w:tcPr>
          <w:p w:rsidR="00770C3C" w:rsidRPr="00D84E54" w:rsidRDefault="00770C3C" w:rsidP="00770C3C">
            <w:pPr>
              <w:ind w:right="-108"/>
              <w:jc w:val="center"/>
              <w:rPr>
                <w:rFonts w:eastAsia="SimSun"/>
                <w:b/>
                <w:sz w:val="21"/>
                <w:szCs w:val="21"/>
                <w:lang w:val="en-US"/>
              </w:rPr>
            </w:pPr>
            <w:r w:rsidRPr="00D84E54">
              <w:rPr>
                <w:rFonts w:eastAsia="SimSun"/>
                <w:b/>
                <w:sz w:val="21"/>
                <w:szCs w:val="21"/>
                <w:lang w:val="en-US"/>
              </w:rPr>
              <w:t>______________</w:t>
            </w:r>
            <w:r w:rsidRPr="00D84E54">
              <w:rPr>
                <w:rFonts w:eastAsia="SimSun"/>
                <w:b/>
                <w:sz w:val="21"/>
                <w:szCs w:val="21"/>
                <w:lang w:val="en-US"/>
              </w:rPr>
              <w:softHyphen/>
            </w:r>
            <w:r w:rsidRPr="00D84E54">
              <w:rPr>
                <w:rFonts w:eastAsia="SimSun"/>
                <w:b/>
                <w:sz w:val="21"/>
                <w:szCs w:val="21"/>
                <w:lang w:val="en-US"/>
              </w:rPr>
              <w:softHyphen/>
              <w:t>___________________________</w:t>
            </w:r>
          </w:p>
          <w:p w:rsidR="00805F2F" w:rsidRDefault="00805F2F" w:rsidP="00805F2F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805F2F" w:rsidRDefault="00805F2F" w:rsidP="00805F2F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805F2F" w:rsidRDefault="002E76C3" w:rsidP="00770C3C">
            <w:pPr>
              <w:jc w:val="center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805F2F">
              <w:rPr>
                <w:rFonts w:eastAsia="SimSun"/>
                <w:sz w:val="22"/>
                <w:szCs w:val="22"/>
              </w:rPr>
              <w:t xml:space="preserve">      </w:t>
            </w:r>
            <w:r w:rsidRPr="002E76C3">
              <w:rPr>
                <w:rFonts w:eastAsia="SimSun"/>
                <w:sz w:val="22"/>
                <w:szCs w:val="22"/>
              </w:rPr>
              <w:t>__________________________________</w:t>
            </w:r>
          </w:p>
          <w:p w:rsidR="00805F2F" w:rsidRDefault="00805F2F" w:rsidP="002E76C3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ANTONIO MENDONÇA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770C3C">
              <w:rPr>
                <w:rFonts w:eastAsia="SimSun"/>
                <w:b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707674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4D7626" w:rsidRPr="00FD6BA7" w:rsidRDefault="004D7626" w:rsidP="00C92ECD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24" w:rsidRDefault="004B7724" w:rsidP="003F05AA">
      <w:r>
        <w:separator/>
      </w:r>
    </w:p>
  </w:endnote>
  <w:endnote w:type="continuationSeparator" w:id="0">
    <w:p w:rsidR="004B7724" w:rsidRDefault="004B7724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24" w:rsidRDefault="004B7724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B7724" w:rsidRDefault="004B77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24" w:rsidRDefault="004B7724" w:rsidP="003F05AA">
      <w:r>
        <w:separator/>
      </w:r>
    </w:p>
  </w:footnote>
  <w:footnote w:type="continuationSeparator" w:id="0">
    <w:p w:rsidR="004B7724" w:rsidRDefault="004B7724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24" w:rsidRDefault="004B7724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>
    <w:nsid w:val="3C22143E"/>
    <w:multiLevelType w:val="hybridMultilevel"/>
    <w:tmpl w:val="84A05906"/>
    <w:lvl w:ilvl="0" w:tplc="6C3C9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1449"/>
    <w:multiLevelType w:val="hybridMultilevel"/>
    <w:tmpl w:val="CBDE8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37AAB"/>
    <w:rsid w:val="00051BAE"/>
    <w:rsid w:val="0007157C"/>
    <w:rsid w:val="00074862"/>
    <w:rsid w:val="000856D6"/>
    <w:rsid w:val="00097FAD"/>
    <w:rsid w:val="000C08AF"/>
    <w:rsid w:val="000D5423"/>
    <w:rsid w:val="000F533B"/>
    <w:rsid w:val="000F61F9"/>
    <w:rsid w:val="000F6570"/>
    <w:rsid w:val="001114B2"/>
    <w:rsid w:val="0012319A"/>
    <w:rsid w:val="00125C5B"/>
    <w:rsid w:val="0014185D"/>
    <w:rsid w:val="00157C24"/>
    <w:rsid w:val="00171964"/>
    <w:rsid w:val="001A0BD9"/>
    <w:rsid w:val="001A47EE"/>
    <w:rsid w:val="001D0232"/>
    <w:rsid w:val="001D2B69"/>
    <w:rsid w:val="001D3E74"/>
    <w:rsid w:val="001D49BC"/>
    <w:rsid w:val="002002C6"/>
    <w:rsid w:val="002043B8"/>
    <w:rsid w:val="00237A3F"/>
    <w:rsid w:val="00281376"/>
    <w:rsid w:val="002B629A"/>
    <w:rsid w:val="002C09D5"/>
    <w:rsid w:val="002E76C3"/>
    <w:rsid w:val="002F1AEF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B7724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D53F9"/>
    <w:rsid w:val="005E0969"/>
    <w:rsid w:val="00625FBB"/>
    <w:rsid w:val="0063027E"/>
    <w:rsid w:val="00630E38"/>
    <w:rsid w:val="006421EE"/>
    <w:rsid w:val="006473E4"/>
    <w:rsid w:val="0064750C"/>
    <w:rsid w:val="006639ED"/>
    <w:rsid w:val="006B2E98"/>
    <w:rsid w:val="006D1152"/>
    <w:rsid w:val="007056BE"/>
    <w:rsid w:val="00707674"/>
    <w:rsid w:val="00710231"/>
    <w:rsid w:val="0072399B"/>
    <w:rsid w:val="00727ABF"/>
    <w:rsid w:val="0073328E"/>
    <w:rsid w:val="00747BB1"/>
    <w:rsid w:val="007640DD"/>
    <w:rsid w:val="00770C3C"/>
    <w:rsid w:val="007816D1"/>
    <w:rsid w:val="00795F45"/>
    <w:rsid w:val="007E557E"/>
    <w:rsid w:val="007F5772"/>
    <w:rsid w:val="008056AE"/>
    <w:rsid w:val="00805F2F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97A2C"/>
    <w:rsid w:val="009A56AB"/>
    <w:rsid w:val="009A7870"/>
    <w:rsid w:val="009B1D4F"/>
    <w:rsid w:val="009E5A45"/>
    <w:rsid w:val="009F3552"/>
    <w:rsid w:val="009F6189"/>
    <w:rsid w:val="00A0044E"/>
    <w:rsid w:val="00A1536A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ECD"/>
    <w:rsid w:val="00C92F01"/>
    <w:rsid w:val="00CC076E"/>
    <w:rsid w:val="00CC4C92"/>
    <w:rsid w:val="00D02DB8"/>
    <w:rsid w:val="00D3479F"/>
    <w:rsid w:val="00D63520"/>
    <w:rsid w:val="00D65A9F"/>
    <w:rsid w:val="00D84E54"/>
    <w:rsid w:val="00DA33B9"/>
    <w:rsid w:val="00DB168C"/>
    <w:rsid w:val="00DE1773"/>
    <w:rsid w:val="00DE430D"/>
    <w:rsid w:val="00DE7AF4"/>
    <w:rsid w:val="00DF0A79"/>
    <w:rsid w:val="00DF46FE"/>
    <w:rsid w:val="00E039A8"/>
    <w:rsid w:val="00E066AC"/>
    <w:rsid w:val="00E22F05"/>
    <w:rsid w:val="00E31E45"/>
    <w:rsid w:val="00E4643B"/>
    <w:rsid w:val="00E70555"/>
    <w:rsid w:val="00E939F8"/>
    <w:rsid w:val="00EA4DC8"/>
    <w:rsid w:val="00EB7703"/>
    <w:rsid w:val="00ED396C"/>
    <w:rsid w:val="00ED7E43"/>
    <w:rsid w:val="00EF5566"/>
    <w:rsid w:val="00F82133"/>
    <w:rsid w:val="00F965A1"/>
    <w:rsid w:val="00FB76DF"/>
    <w:rsid w:val="00FD6BA7"/>
    <w:rsid w:val="00FF00E0"/>
    <w:rsid w:val="00FF34EE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4160</Words>
  <Characters>22470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2016-04-29T15:22:00Z</cp:lastPrinted>
  <dcterms:created xsi:type="dcterms:W3CDTF">2016-08-26T13:12:00Z</dcterms:created>
  <dcterms:modified xsi:type="dcterms:W3CDTF">2016-08-26T13:12:00Z</dcterms:modified>
</cp:coreProperties>
</file>