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40"/>
        <w:gridCol w:w="360"/>
        <w:gridCol w:w="380"/>
        <w:gridCol w:w="40"/>
        <w:gridCol w:w="380"/>
        <w:gridCol w:w="40"/>
        <w:gridCol w:w="60"/>
        <w:gridCol w:w="440"/>
        <w:gridCol w:w="100"/>
        <w:gridCol w:w="60"/>
        <w:gridCol w:w="60"/>
        <w:gridCol w:w="80"/>
        <w:gridCol w:w="1260"/>
        <w:gridCol w:w="420"/>
        <w:gridCol w:w="320"/>
        <w:gridCol w:w="320"/>
        <w:gridCol w:w="1500"/>
        <w:gridCol w:w="60"/>
        <w:gridCol w:w="260"/>
        <w:gridCol w:w="220"/>
        <w:gridCol w:w="80"/>
        <w:gridCol w:w="1000"/>
        <w:gridCol w:w="520"/>
        <w:gridCol w:w="480"/>
        <w:gridCol w:w="300"/>
        <w:gridCol w:w="600"/>
        <w:gridCol w:w="420"/>
        <w:gridCol w:w="40"/>
        <w:gridCol w:w="320"/>
        <w:gridCol w:w="120"/>
        <w:gridCol w:w="40"/>
        <w:gridCol w:w="580"/>
        <w:gridCol w:w="1660"/>
        <w:gridCol w:w="40"/>
      </w:tblGrid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99021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21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b/>
                <w:i/>
                <w:sz w:val="22"/>
              </w:rPr>
              <w:t>ATA DE REGISTRO DE PREÇOS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PROCESSO Nº: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b/>
              </w:rPr>
              <w:t>0055/2017</w:t>
            </w: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PREGÃO PRESENCIAL Nº:</w:t>
            </w: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b/>
              </w:rPr>
              <w:t>0010/2017</w:t>
            </w: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OBJETO: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44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both"/>
            </w:pPr>
            <w:r>
              <w:rPr>
                <w:rFonts w:ascii="Tahoma" w:eastAsia="Tahoma" w:hAnsi="Tahoma" w:cs="Tahoma"/>
                <w:b/>
              </w:rPr>
              <w:t xml:space="preserve">PRESENTE LICITAÇÃO É A SELEÇÃO DA PROPOSTA MAIS VANTAJOSA PARA A ADMINISTRAÇÃO PÚBLICA, OBJETIVANDO O REGISTRO DE PREÇOS PARA LOCAÇÃO DE ESTRUTURAS PARA EVENTOS, VISANDO ATENDER AS AÇÕES DA PREFEITURA MUNICIPAL DE MUNDO NOVO - </w:t>
            </w:r>
            <w:proofErr w:type="gramStart"/>
            <w:r>
              <w:rPr>
                <w:rFonts w:ascii="Tahoma" w:eastAsia="Tahoma" w:hAnsi="Tahoma" w:cs="Tahoma"/>
                <w:b/>
              </w:rPr>
              <w:t>MS</w:t>
            </w:r>
            <w:proofErr w:type="gramEnd"/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70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44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1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b/>
              </w:rPr>
              <w:t>MENOR PREÇO POR ITEM</w:t>
            </w: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TIPO DE JULGAMENTO:</w:t>
            </w: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1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Borders>
              <w:top w:val="dashSmallGap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t>PREGÃO PRESENCIAL Nº 0010/2017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PROCESSO ADMINISTRATIVO Nº 0055/2017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ATA DE REGISTRO DE PREÇOS Nº 0003/2017</w:t>
            </w:r>
            <w:bookmarkStart w:id="0" w:name="_GoBack"/>
            <w:bookmarkEnd w:id="0"/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Aos 22(vinte e dois) dias do mês de fevereiro de 2017, na sede do Município de Mundo </w:t>
            </w:r>
            <w:proofErr w:type="spellStart"/>
            <w:r>
              <w:rPr>
                <w:rFonts w:ascii="Tahoma" w:eastAsia="Tahoma" w:hAnsi="Tahoma" w:cs="Tahoma"/>
              </w:rPr>
              <w:t>Novo-MS</w:t>
            </w:r>
            <w:proofErr w:type="spellEnd"/>
            <w:r>
              <w:rPr>
                <w:rFonts w:ascii="Tahoma" w:eastAsia="Tahoma" w:hAnsi="Tahoma" w:cs="Tahoma"/>
              </w:rPr>
              <w:t>, situada Avenida Campo Grande, Nº 200, centro, CEP 79.980-000, Mundo Novo – MS, repre</w:t>
            </w:r>
            <w:r>
              <w:rPr>
                <w:rFonts w:ascii="Tahoma" w:eastAsia="Tahoma" w:hAnsi="Tahoma" w:cs="Tahoma"/>
              </w:rPr>
              <w:t xml:space="preserve">sentada neste ato pelo Prefeito Municipal, Sr. Valdomiro </w:t>
            </w:r>
            <w:proofErr w:type="spellStart"/>
            <w:r>
              <w:rPr>
                <w:rFonts w:ascii="Tahoma" w:eastAsia="Tahoma" w:hAnsi="Tahoma" w:cs="Tahoma"/>
              </w:rPr>
              <w:t>Brischiliari</w:t>
            </w:r>
            <w:proofErr w:type="spellEnd"/>
            <w:r>
              <w:rPr>
                <w:rFonts w:ascii="Tahoma" w:eastAsia="Tahoma" w:hAnsi="Tahoma" w:cs="Tahoma"/>
              </w:rPr>
              <w:t xml:space="preserve">, brasileiro, casado, portador do RG n.º 1353375-0 SESP/PR e CPF n.º 244.601.849-15, residente e domiciliado na Avenida Brasil, nº 595, centro, Mundo Novo - MS; e do outro lado </w:t>
            </w:r>
            <w:proofErr w:type="gramStart"/>
            <w:r>
              <w:rPr>
                <w:rFonts w:ascii="Tahoma" w:eastAsia="Tahoma" w:hAnsi="Tahoma" w:cs="Tahoma"/>
              </w:rPr>
              <w:t>as</w:t>
            </w:r>
            <w:proofErr w:type="gramEnd"/>
            <w:r>
              <w:rPr>
                <w:rFonts w:ascii="Tahoma" w:eastAsia="Tahoma" w:hAnsi="Tahoma" w:cs="Tahoma"/>
              </w:rPr>
              <w:t xml:space="preserve"> empresa</w:t>
            </w:r>
            <w:r>
              <w:rPr>
                <w:rFonts w:ascii="Tahoma" w:eastAsia="Tahoma" w:hAnsi="Tahoma" w:cs="Tahoma"/>
              </w:rPr>
              <w:t>s a seguir descritas: JPR ESTRUTURAS PARA EVENTOS LTDA-ME e qualificada, nos termos da Lei nº. 10.520, de 17 de julho de 2002, Lei nº. 8.078, de 11 de setembro de 1990 (Código de Defesa do Consumidor), Lei Complementar n° 123 de 14 de Dezembro de 1996, Dec</w:t>
            </w:r>
            <w:r>
              <w:rPr>
                <w:rFonts w:ascii="Tahoma" w:eastAsia="Tahoma" w:hAnsi="Tahoma" w:cs="Tahoma"/>
              </w:rPr>
              <w:t xml:space="preserve">reto Municipal n° 2960/2009, de 12 de fevereiro de 2009, subsidiariamente, pela Lei Federal </w:t>
            </w:r>
            <w:proofErr w:type="gramStart"/>
            <w:r>
              <w:rPr>
                <w:rFonts w:ascii="Tahoma" w:eastAsia="Tahoma" w:hAnsi="Tahoma" w:cs="Tahoma"/>
              </w:rPr>
              <w:t>nº.</w:t>
            </w:r>
            <w:proofErr w:type="gramEnd"/>
            <w:r>
              <w:rPr>
                <w:rFonts w:ascii="Tahoma" w:eastAsia="Tahoma" w:hAnsi="Tahoma" w:cs="Tahoma"/>
              </w:rPr>
              <w:t>8.666/93 e alterações posteriores, todos representados conforme documento de credenciamento ou procuração inserta nos autos, resolvem registrar os preços, confor</w:t>
            </w:r>
            <w:r>
              <w:rPr>
                <w:rFonts w:ascii="Tahoma" w:eastAsia="Tahoma" w:hAnsi="Tahoma" w:cs="Tahoma"/>
              </w:rPr>
              <w:t>me decisão exarada no Processo Administrativo n° 0055/2017 e HOMOLOGADA, publicada o resultado no Diário Oficial do Município, edição de 22/02/2017 referente ao Pregão Presencial n° 0010/2017, consoante as seguintes cláusulas e condições: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220" w:type="dxa"/>
            <w:gridSpan w:val="30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b/>
                <w:sz w:val="16"/>
              </w:rPr>
              <w:t>JPR ESTRUTURAS PARA EVENTOS LTDA-ME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CNPJ nº 09.185.999/0001-65, com sede na ROD. BR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277 KM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608, RURAL, 85825-000, SANTA TEREZA DO OESTE/PR, telefone: , neste ato representada por JUCIER SAVARIS, portador do CPF nº 976.020.359-68.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ANEXO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LOTE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ITEM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CÓD.</w:t>
            </w:r>
          </w:p>
        </w:tc>
        <w:tc>
          <w:tcPr>
            <w:tcW w:w="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ESPECIFICAÇÃO DO ITEM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UNIDADE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QUANT.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MARCA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VALOR UNIT.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0"/>
              </w:rPr>
              <w:t>VALOR TOTAL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30680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CAMINHÃO PALCO MEDIDA DE 8MX5M SEM COBERTURA.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1.550,00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15.500,00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55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2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30701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CONTRATAÇÃO DE EMPRESA PARA PRESTAÇÃO DE SERVIÇO DE SONORIZAÇÃO GRANDE PORTECONSOLES: DIGIDESIGN PROFILE OU VENUE SC 48 CU MIX RACK - 01 PROCESSADOR (BSS OMNIDRIVE / XTA / KLARK TEKNIK / DBX). SISTEMA DE INTERCOM ENTRE TÉCNICOS DE P.A. E MONITOR. (INDISPEN</w:t>
            </w:r>
            <w:r>
              <w:rPr>
                <w:rFonts w:ascii="Tahoma" w:eastAsia="Tahoma" w:hAnsi="Tahoma" w:cs="Tahoma"/>
                <w:sz w:val="14"/>
              </w:rPr>
              <w:t xml:space="preserve">SÁVEL) 01 SIDE FILL ATIVO. TODO SISTEMA DE AC DO PALCO DEVERÁ ESTAR ATERRADO E ESTABILIZADO EM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127V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UTILIZANDO TRANSFORMADOR DE NO MÍNIMO 5 KVA. OBS: NÃO ACEITAMOS MESA ANALÓGICA. BACK LINE: 02 SISTEMAS IN EAR MOD. (PSM 600, 700, 900, EW300G2) 01 AMPLIFICA</w:t>
            </w:r>
            <w:r>
              <w:rPr>
                <w:rFonts w:ascii="Tahoma" w:eastAsia="Tahoma" w:hAnsi="Tahoma" w:cs="Tahoma"/>
                <w:sz w:val="14"/>
              </w:rPr>
              <w:t xml:space="preserve">DOR FENDER TWIN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AMP.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REVERB (INDISPEN-SÁVEL) 01 AMPLIFICADOR DE BAIXO – HART SYSTEM OU AMPEG. (NÃO ACEITAMOS CAIXAS GK) 02 MICROFONES S/FIO (SHURE SM 58 BETA) 01 MULTI CABO DE 10 VIAS PARA LIGAR NOSSO MIC/FONE DE RACK.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01 SUB PARA BATERIA COM FALANTE DE 18”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. 14 PEDESTAIS TIPO GIRAFA GRANDE. 03 PEDESTAIS PEQUENOS. 04 CABOS P-10. 01 MULTI CABO DE 7 VIAS. 04 GARRAS LP. OBSERVAÇÕES: A MESA DE ÁUDIO DE MONITOR DEVERÁ SER MONTADA FORA DO ESPAÇO ÚTIL DO PALCO E, SE POSSÍVEL, DO LADO DIREITO DO MESMO. O ESPAÇO ÚTIL </w:t>
            </w:r>
            <w:r>
              <w:rPr>
                <w:rFonts w:ascii="Tahoma" w:eastAsia="Tahoma" w:hAnsi="Tahoma" w:cs="Tahoma"/>
                <w:sz w:val="14"/>
              </w:rPr>
              <w:t>DO PALCO DEVERÁ ESTAR LIMPO PARA MONTAGEM DE NOSSO CENÁRIO, OU SEJA SEM NENHUM CASE OU EQUIPAMENTO QUE NÃO SERÁ UTILIZADO. A MESA DE AUDIO DE MONITOR BEM COMO MICROFONES E DIRECTS, FAZEM PARTE DE NOSSA ESTRUTURA. PORÉM TODO EQUIPAMENTO LISTADO DEVERA ESTAR</w:t>
            </w:r>
            <w:r>
              <w:rPr>
                <w:rFonts w:ascii="Tahoma" w:eastAsia="Tahoma" w:hAnsi="Tahoma" w:cs="Tahoma"/>
                <w:sz w:val="14"/>
              </w:rPr>
              <w:t xml:space="preserve"> DISPONÍVEL PARA USO SE NECESSÁRIO. RIDER DE SOM: TODAS AS ESTRUTURAS DEVEM ESTAR, COM PÁRA-RAIOS NECESSÁRIOS PARA A SEGURANÇA DE TODOS OS QUE ESTIVEREM TRABALHANDO BEM COMO A DO PÚBLICO. É INDISPENSÁVEL UM GERADOR DE 250 KVA PARA USO EXCLUSIVO DO SHOW. DI</w:t>
            </w:r>
            <w:r>
              <w:rPr>
                <w:rFonts w:ascii="Tahoma" w:eastAsia="Tahoma" w:hAnsi="Tahoma" w:cs="Tahoma"/>
                <w:sz w:val="14"/>
              </w:rPr>
              <w:t xml:space="preserve">SPONIBILIZAR TODO SISTEMA DE AC, MULTI CABO E CONSOLE DE AUDIO PARA USO EXCLUSIVO. P.A.: O P.A. DEVE ESTAR SEMPRE A 1.50M AO LADO E A 1.50M A 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5.950,00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35.700,00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1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88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E2A6703" wp14:editId="7BBEB5A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28913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308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 wp14:anchorId="4D7563D7" wp14:editId="2B84104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229514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14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47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FRENTE DO PALCO. (FLY P.A SEMPRE) EAW, MEYER SOUND, VDOSC, JBL OU LS AUDIO. (NÃO ACEITAMOS PA KF) O P.A. DEVERÁ SER COMPATÍVEL COM O AMBIENTE DESENVOLVENDO NO MÍNIMO 110 DBS EM SPL A 30 METROS DO PALCO PARA LUGAR ABERTO, E EXTREMAMENTE NECESSÁRIO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TORRES </w:t>
            </w:r>
            <w:r>
              <w:rPr>
                <w:rFonts w:ascii="Tahoma" w:eastAsia="Tahoma" w:hAnsi="Tahoma" w:cs="Tahoma"/>
                <w:sz w:val="14"/>
              </w:rPr>
              <w:t xml:space="preserve">DE DELAY. É NECESSÁRIA A MONTAGEM DE FRONT FILL. CONSOLES: PM1D, PM5D, DIGIDESIGN PROFILE OU MIX RACK. 01 PROCESSADOR DE P.A (BSS, KLARK TEKNIK OU DBX). 01 CD PLAYER. 01 MD REC 01. OBS: NÃO ACEITAMOS MESA ANALÓGICA. HOUSE MIX: INSTALAR EM FRENTE AO PALCO, </w:t>
            </w:r>
            <w:r>
              <w:rPr>
                <w:rFonts w:ascii="Tahoma" w:eastAsia="Tahoma" w:hAnsi="Tahoma" w:cs="Tahoma"/>
                <w:sz w:val="14"/>
              </w:rPr>
              <w:t>30 METROS À FRENTE EM LOCAIS ABERTOS OU 20 METROS EM LOCAIS FECHADOS. CASO A HOUSE MIX ESTIVER MONTADA A MAIS DE 40 METROS OU NA LATERAL SERA NECESSÁRIO O CONTROL ROOM, COM O DEVIDO ACERTO DE DELAY. ESTRUTURA LUZ / CENÁRIO: 54 METROS DE Q50. 42 METROS DE Q</w:t>
            </w:r>
            <w:r>
              <w:rPr>
                <w:rFonts w:ascii="Tahoma" w:eastAsia="Tahoma" w:hAnsi="Tahoma" w:cs="Tahoma"/>
                <w:sz w:val="14"/>
              </w:rPr>
              <w:t xml:space="preserve">30.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07 PAU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DE CARGA. 07 SILVE. 07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SAPATA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. 07 TALHAS. 08 CINTAS DE 1MT. PARAFUSOS SUFICIENTES PARA MONTAGEM DA ESTRUTURA. RELAÇÃO DE ILUMINAÇÃO: 06 ATOMIC 3000.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04 SET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LIGHT LUZ DE SERVIÇO, INDISPENSÁVEL.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12 ELIPSOIDAL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ETC 750 COM GELATINAS R61.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04 REFLETOR</w:t>
            </w:r>
            <w:r>
              <w:rPr>
                <w:rFonts w:ascii="Tahoma" w:eastAsia="Tahoma" w:hAnsi="Tahoma" w:cs="Tahoma"/>
                <w:sz w:val="14"/>
              </w:rPr>
              <w:t xml:space="preserve"> PAR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64 #5 (GELATINA PAR 64 R61). 06 MINI BRUT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6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LAMPADAS.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02 MÁQUINA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DE FUMAÇA. 02 VENTILADORES. 02 CANHÕES SEGUIDORES 1200(DTS). 01 RACK DE 48 CANAIS DE DIMMER. 01 PRO POWER DE 48 CANAIS. 04 FONESD E COMUNICAÇÃO. (PALCO, HOUSE MIX E CANHÕES). 01 MESA DE </w:t>
            </w:r>
            <w:r>
              <w:rPr>
                <w:rFonts w:ascii="Tahoma" w:eastAsia="Tahoma" w:hAnsi="Tahoma" w:cs="Tahoma"/>
                <w:sz w:val="14"/>
              </w:rPr>
              <w:t xml:space="preserve">LUZ GRANDMA LIGHTNG 6.6V. 01 MULTIO CABO DE 12 VIAS P/ HOUSE MIX. 01 MODULO DE PRO POWER COM AC 220. NA HOUSE MIX PARA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O CANHÕES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E MESA.</w:t>
            </w: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5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3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30703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CONTRATAÇÃO DE EMPRESA PARA PRESTAÇÃO DE SERVIÇO DE SONORIZAÇÃO SOM MÉDIO PORTE COM EQUIPAMENTOS DE PALCO: 04 CAIXAS PARA SUBGRAVES (08 FALANTES, 18 POLEGADAS COM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800W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RMS CADA); 04 CAIXAS VIAS MÉDIO GRAVE E MÉDIO AGUDO (1.000W RMS CADA); AMPLIFICADORES CO</w:t>
            </w:r>
            <w:r>
              <w:rPr>
                <w:rFonts w:ascii="Tahoma" w:eastAsia="Tahoma" w:hAnsi="Tahoma" w:cs="Tahoma"/>
                <w:sz w:val="14"/>
              </w:rPr>
              <w:t>MPATÍVEL COM O SISTEMA DE PA; 01 DIVISORES DE FREQÜÊNCIA COM NO MÍNIMO 04 VIAS COM MÍNIMO 24 DB POR OITAVA, AJUSTE DE ÂNGULO DE FASE ENTRE AS BANDAS, ENTRADAS E SAÍDAS BALANCEADAS; 02 EQUALIZADOR ESTÉREO COM NO MÍNIMO 32 BANDAS E FILTROS DE 12 DB POR OITAV</w:t>
            </w:r>
            <w:r>
              <w:rPr>
                <w:rFonts w:ascii="Tahoma" w:eastAsia="Tahoma" w:hAnsi="Tahoma" w:cs="Tahoma"/>
                <w:sz w:val="14"/>
              </w:rPr>
              <w:t>A;; 08 CANAIS COMPRESSORES/LIMITADORES COM ENTRADAS E SAÍDAS BALANCEADAS; 01 MULTICABO COM NO MÍNIMO 36 VIAS (60MTS); 08 CANAIS DE GATES COM ENTRADAS E SAÍDAS BALANCEADAS; 01 APARELHO DE CD PLAYER; 02 MIXING CONSOLE COM NO MÍNIMO 40 CANAIS CONTENDO O MÍNIM</w:t>
            </w:r>
            <w:r>
              <w:rPr>
                <w:rFonts w:ascii="Tahoma" w:eastAsia="Tahoma" w:hAnsi="Tahoma" w:cs="Tahoma"/>
                <w:sz w:val="14"/>
              </w:rPr>
              <w:t>O DE 08 SUBGRUPOS, 08 VIAS AUXILIARES MÁSTER LR, 04 BANDAS DE EQUALI-ZAÇÃO MAIS 01 PARAMÉTRICO COM PONTO DE INSERT EM TODOS OS CANAIS, 10 MONITORES TIPO SPOT PASSIVO/ATIVO COM 300W RMS CADA; 05 EQUALIZADORES GRÁFICOS ESTÉREO COM NO MÍNIMO 31 BANDAS POR CAN</w:t>
            </w:r>
            <w:r>
              <w:rPr>
                <w:rFonts w:ascii="Tahoma" w:eastAsia="Tahoma" w:hAnsi="Tahoma" w:cs="Tahoma"/>
                <w:sz w:val="14"/>
              </w:rPr>
              <w:t>AL E FILTROS DE 12 DB POR OITAVA; AMPLIFICADORES COMPATÍVEL COM O SISTEMA DE MONITORES; 01 SISTEMA DE SIDE FILL CONTENDO 02 CAIXAS PARA SUBGRAVES (04 FALANTES, 18 POLEGADAS COM 800W RMS CADA); 02 CAIXAS VIAS MÉDIO GRAVE E MÉDIO AGUDO (1.000W RMS CADA); AMP</w:t>
            </w:r>
            <w:r>
              <w:rPr>
                <w:rFonts w:ascii="Tahoma" w:eastAsia="Tahoma" w:hAnsi="Tahoma" w:cs="Tahoma"/>
                <w:sz w:val="14"/>
              </w:rPr>
              <w:t xml:space="preserve">LIFICADORES COMPATÍVEL COM O SISTEMA DE MONITOR, 01 DIVISOR DE FREQÜÊNCIA COM NO MÍNIMO 04 VIAS COM MÍNIMO 24 DB POR OITAVA, AJUSTE DE ÂNGULO DE FASE ENTRE AS BANDAS, ENTRADAS E SAÍDAS BALANCEADAS; 01 MICROFONE SEM FIO PARA VOZ, COM FREQÜÊNCIA DE TRABALHO </w:t>
            </w:r>
            <w:r>
              <w:rPr>
                <w:rFonts w:ascii="Tahoma" w:eastAsia="Tahoma" w:hAnsi="Tahoma" w:cs="Tahoma"/>
                <w:sz w:val="14"/>
              </w:rPr>
              <w:t>SELECIONÁVEL E FAIXA DE OPERAÇÃO UHF; 06 MICROFONES PARA USO DIVERSOS COM PEDESTAIS, CABOS E CONEXÕES PARA LIGAR TODO O SISTEMA, 01 OPERADOR.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3.850,00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23.100,00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2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4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30700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CONTRATAÇÃO DE EMPRESA PARA PRESTAÇÃO DE SERVIÇO DE SONORIZAÇÃO SOM MÉDIO PORTE COM EQUIPAMENTOS DE PALCO: 08 CAIXAS PARA SUBGRAVES (16 FALANTES, 18 POLEGADAS COM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800W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RMS CADA); 08 CAIXAS VIAS MÉDIO GRAVE E MÉDIO AGUDO (1.000W RMS CADA); AMPLIFICADORES CO</w:t>
            </w:r>
            <w:r>
              <w:rPr>
                <w:rFonts w:ascii="Tahoma" w:eastAsia="Tahoma" w:hAnsi="Tahoma" w:cs="Tahoma"/>
                <w:sz w:val="14"/>
              </w:rPr>
              <w:t>MPATÍVEL COM O SISTEMA DE PA; 01 DIVISORES DE FREQÜÊNCIA COM NO MÍNIMO 04 VIAS COM MÍNIMO 24 DB POR OITAVA, AJUSTE DE ÂNGULO DE FASE ENTRE AS BANDAS, ENTRADAS E SAÍDAS BALANCEADAS; 02 EQUALIZADOR ESTÉREO COM NO MÍNIMO 32 BANDAS E FILTROS DE 12 DB POR OITAV</w:t>
            </w:r>
            <w:r>
              <w:rPr>
                <w:rFonts w:ascii="Tahoma" w:eastAsia="Tahoma" w:hAnsi="Tahoma" w:cs="Tahoma"/>
                <w:sz w:val="14"/>
              </w:rPr>
              <w:t>A; 02 PROCESSADORES DE EFEITOS COM REVERB E DELAY COM ENTRADAS E SAÍDAS BALANCEADAS E CONVERSORES AD/DA DE NO MÍNIMO 20 BITS; 08 CANAIS COMPRESSORES/LIMITADORES COM ENTRADAS E SAÍDAS BALANCEADAS; 01 MULTICABO COM NO MÍNIMO 36 VIAS (60MTS); 08 CANAIS DE GAT</w:t>
            </w:r>
            <w:r>
              <w:rPr>
                <w:rFonts w:ascii="Tahoma" w:eastAsia="Tahoma" w:hAnsi="Tahoma" w:cs="Tahoma"/>
                <w:sz w:val="14"/>
              </w:rPr>
              <w:t xml:space="preserve">ES COM ENTRADAS E SAÍDAS BALANCEADAS; 01 APARELHO DE CD PLAYER; 02 MIXING CONSOLE COM NO MÍNIMO 40 CANAIS CONTENDO O MÍNIMO DE 08 SUBGRUPOS, 08 VIAS AUXILIARES MÁSTER LR, 04 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2.850,00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28.500,00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2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1312" behindDoc="0" locked="1" layoutInCell="1" allowOverlap="1" wp14:anchorId="097581EF" wp14:editId="7C06675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35820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03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2336" behindDoc="0" locked="1" layoutInCell="1" allowOverlap="1" wp14:anchorId="73AC4250" wp14:editId="3278F9A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24524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4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47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BANDAS DE EQUALI-ZAÇÃO MAIS 01 PARAMÉTRICO COM PONTO DE INSERT EM TODOS OS CANAIS, 10 MONITORES TIPO SPOT PASSIVO/ATIVO COM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300W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RMS CADA; 05 EQUALIZADORES GRÁFICOS ESTÉREO COM NO MÍNIMO 31 BANDAS POR CANAL E FILTROS DE 12 DB POR OITAVA; AMPLIFICADORES COM</w:t>
            </w:r>
            <w:r>
              <w:rPr>
                <w:rFonts w:ascii="Tahoma" w:eastAsia="Tahoma" w:hAnsi="Tahoma" w:cs="Tahoma"/>
                <w:sz w:val="14"/>
              </w:rPr>
              <w:t xml:space="preserve">PATÍVEL COM O SISTEMA DE MONITORES; 01 SISTEMA DE SIDE FILL CONTENDO 02 CAIXAS PARA SUBGRAVES (04 FALANTES, 18 POLEGADAS COM 800W RMS CADA); 02 CAIXAS VIAS MÉDIO GRAVE E MÉDIO AGUDO (1.000W RMS CADA); AMPLIFICADORES COMPATÍVEL COM O SISTEMA DE MONITOR, 01 </w:t>
            </w:r>
            <w:r>
              <w:rPr>
                <w:rFonts w:ascii="Tahoma" w:eastAsia="Tahoma" w:hAnsi="Tahoma" w:cs="Tahoma"/>
                <w:sz w:val="14"/>
              </w:rPr>
              <w:t>DIVISOR DE FREQUÊNCIA COM NO MÍNIMO 04 VIAS COM MÍNIMO 24 DB POR OITAVA, AJUSTE DE ÂNGULO DE FASE ENTRE AS BANDAS, ENTRADAS E SAÍDAS BALANCEADAS, 01 BATERIA COMPLETA COM 01 BUMBO, 02 TONS, 01 SURDO, 01 CAIXA, 02 ESTANTES PARA PRATOS, 01 ESTANTE PARA CAIXA,</w:t>
            </w:r>
            <w:r>
              <w:rPr>
                <w:rFonts w:ascii="Tahoma" w:eastAsia="Tahoma" w:hAnsi="Tahoma" w:cs="Tahoma"/>
                <w:sz w:val="14"/>
              </w:rPr>
              <w:t xml:space="preserve"> 01 MÁQUINA DE CHIMBAL, 01 PEDAL PARA BOMBO, 01 BANCO COM KIT DE MICROFONES ESPECÍFICOS; 01 AMPLIFICADOR PARA BAIXO COM 800W RMS, 01 CAIXA COM 04 ALTO-FALANTES DE 10 POLEGADAS E 01 CAIXA COM 01 ALTO-FALANTE DE 15 POLEGADAS; 01 AMPLIFICADOR PARA GUITARRA CO</w:t>
            </w:r>
            <w:r>
              <w:rPr>
                <w:rFonts w:ascii="Tahoma" w:eastAsia="Tahoma" w:hAnsi="Tahoma" w:cs="Tahoma"/>
                <w:sz w:val="14"/>
              </w:rPr>
              <w:t>M 900W RMS, 01 CAIXA COM 02 ALTO-FALANTES COM 12 POLEGADAS; 01 AMPLIFICADOR PARA TECLADO; 06 DIRECT BOX DE IMPEDÂNCIA PARA INSTRUMENTOS; 01 MICROFONE SEM FIO PARA VOZ, COM FREQÜÊNCIA DE TRABALHO SELECIONÁVEL E FAIXA DE OPERAÇÃO UHF; 06 MICROFONES PARA VOCA</w:t>
            </w:r>
            <w:r>
              <w:rPr>
                <w:rFonts w:ascii="Tahoma" w:eastAsia="Tahoma" w:hAnsi="Tahoma" w:cs="Tahoma"/>
                <w:sz w:val="14"/>
              </w:rPr>
              <w:t>L COM PEDESTAIS; 06 MICROFONES PARA USO DIVERSOS COM PEDESTAIS, CABOS E CONEXÕES PARA LIGAR TODO O SISTEMA, 02 OPERADORES</w:t>
            </w: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0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5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30811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EQUIPAMENTO COMPLETO DE SONORIZAÇÃO PARA AMBIENTES INTERNOS E EXTERNOS, COM CAIXAS DE SOM, AMPLIFICADORES, MICROFONES COM FIO E SEM FIO, APARELHO CD E DVD (ENTRADAS E SAÍDAS) COM CAPACIDADE MODERADA PARA ATENDER PRONUNCIAMENTOS E REPRODUZIR HINOS OFICIAIS.</w:t>
            </w:r>
            <w:r>
              <w:rPr>
                <w:rFonts w:ascii="Tahoma" w:eastAsia="Tahoma" w:hAnsi="Tahoma" w:cs="Tahoma"/>
                <w:sz w:val="14"/>
              </w:rPr>
              <w:t xml:space="preserve"> MÁXIMO DE 02 HORAS POR DIÁRIA.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15,000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1.380,00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20.700,00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8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6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30801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COM MONTAGEM E DESMONTAGEM DE TENDA ABERTA, NAS DIMENSÕES MÍNIMAS DE 10,00M DE FRENTE X 10,00M DE PROFUNDIDADE, COM 3,50M DE ALTURA EM SEUS PÉS DE SUSTENTAÇÃO, COBERTURA DO TIPO PIRÂMIDE, COM LONA BRANCA, ESTRUTURA EM TUBO GALVANIZADO.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120,000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</w:t>
            </w:r>
            <w:r>
              <w:rPr>
                <w:rFonts w:ascii="Tahoma" w:eastAsia="Tahoma" w:hAnsi="Tahoma" w:cs="Tahoma"/>
                <w:sz w:val="14"/>
              </w:rPr>
              <w:t>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761,00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91.320,00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8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7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30802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COM MONTAGEM E DESMONTAGEM DE TENDA ABERTA, NAS DIMENSÕES MÍNIMAS DE 5,00M DE FRENTE X 5,00M DE PROFUNDIDADE, COM 3,50M DE ALTURA EM SEUS PÉS DE SUSTENTAÇÃO, COBERTURA DO TIPO PIRÂMIDE, COM LONA BRANCA, ESTRUTURA EM TUBO GALVANIZADO.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120,000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305,00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36.600,00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8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30806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ARQUIBANCADA COM 03 DEGRAUS, EM ESTRUTURA DE FERRO COM ASSENTO EM COMPENSADO NAVAL DE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20MM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, COM QUEBRA DEGRAU E GUARDA CORPO DENTRO DAS NORMAS TÉCNICAS DA ABNT.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M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88,00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4.400,00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9</w:t>
            </w:r>
            <w:proofErr w:type="gramEnd"/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30807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ARQUIBANCADA COM 06 DEGRAUS, EM ESTRUTURA DE FERRO COM ASSENTO EM COMPENSADO NAVAL DE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20MM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, COM QUEBRA DEGRAU E GUARDA CORPO DENTRO DAS NORMAS TÉCNICAS DA ABNT.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M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152,00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7.600,00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30808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ARQUIBANCADA COM 09 DEGRAUS, EM ESTRUTURA DE FERRO COM ASSENTO EM COMPENSADO NAVAL DE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20MM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,COM QUEBRA DEGRAU E GUARDA CORPO DENTRO DAS NORMAS TÉCNICAS DA ABNT.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M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183,00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9.150,00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11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30809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CADEIRAS BRANCAS EM PVC, SEM ENCOSTO DE BRAÇO, MODELO BISTRÔ.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4.400,000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1,99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8.756,00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8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12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30804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CAMARIM MEDINDO 10,00M X 5,00M, ESTRUTURA DE ALUMÍNIO OCTANORM E DIVISÓRIAS EM CHAPAS DE TS DUPLA FACE BRANCA, CLIMATIZADO, COBERTO COM TENDA, PISO EM TABLADO DECK, INCLUÍDO ART/CREA E SERVIÇO DE MONTAGEM E DESMONTAGEM.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15,000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3.450,00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51.750,00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13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30682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FECHAMENTO LATERAL DE TENDA ABERTA, COM MONTAGEM E DESMONTAGEM DE FRECHAMENTO DE TENDA ABERTA, COM LARGURA DE 5M E ALTUR DE 2,5 EM LONA VINÍLICA COR BRANCA.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65,00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6.500,00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5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14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30683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FECHAMENTO TAPUME EM ESTRUTURA DE CHAPAS ZINCADAS COM ALTURA DE 2,00M, INCLUIDO MONTAGEM E DESMONTAGEM.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M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12,95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3.885,00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15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30803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GRADES DE ISOLAMENTO EM ESTRUTURA DE FERRO ZINCADO COM ALTURA DE 1,00M.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M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1.000,000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11,50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11.500,00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5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16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30685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GRUPO GERADOR DE NO MINIMO 260KVA, COM AUTONOMIA DIÁRIA DE 8 HORAS DE USO, COM ACOMPANHAMENTO DE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TÉCNICO.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1.500,00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9.000,00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17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30686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GRUPO GERADOR DE NO MINIMO 260KVA, STAND BY. COM ACOMPANHAMENTO DE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TÉCNICO.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1.285,00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7.710,00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18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30810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MESAS QUADRADAS BRANCAS EM PVC.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1.100,000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5,40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5.940,00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3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3360" behindDoc="0" locked="1" layoutInCell="1" allowOverlap="1" wp14:anchorId="7AD2D398" wp14:editId="050C74A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126755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57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4384" behindDoc="0" locked="1" layoutInCell="1" allowOverlap="1" wp14:anchorId="70BD4B4A" wp14:editId="28FE4C5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39151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1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19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30687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PALCO PROFISSIONAL DE 10,00 X 5,00 X 1,60M, COBERTURA UMA ÁGUA EM ESTRUTURA DE ALUMINIO BOX TRUSS Q30, COM LONA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ANTI-CHAMAS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, INCLUÍDO MONTAGEM E DESMONTAGEM.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3.850,00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19.250,00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20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30693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PALCO PROFISSIONAL DE 10,00 X 8,00 X 1,60, COBERTURA DUAS ÁGUAS EM ESTRUTURA DE ALUMIO BOX TRUSS Q50, COM LONA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ANTI-CHAMAS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, INCLUÍDO MONTAGEM E DESMONTAGEM.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12,000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4.650,00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55.800,00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21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30688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PALCO PROFISSIONAL DE 18,00 X 14,00 X 1,6M, COBERTURA DUAS ÁGUAS EM ESTRUTURA DE ALUMINIO BOX TRUSS Q50, COM ÁREA AUXILIAR, COM LONA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ANTI-CHAMAS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NA COR BRANCA.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6,000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9.290,00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55.740,00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22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30692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LOCAÇÃO DE PALCO SEM COBERTURA DE 10M X 8M X 1M, EM ESTRUTURA DE FERRO COMTABLADO NAVAL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20MM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1.890,00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9.450,00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23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30689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SANITÁRIOS QUÍMICOS (PORTA PAPEL HIGIÊNICO, GRADES DE VENTILAÇÃO, DUTO DE RESPIRO), INCLUÍDA MONTAGEM E DESMONTAGEM, BEM COMO MANUTENÇÃO E HIGIENIZAÇÃO DIÁRIA DOS SANITÁRIOS.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149,00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29.800,00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24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30805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SANITÁRIOS QUÍMICOS PNE (COM: CORRIMÃO, PORTA PAPEL HIGIÊNICO, GRADES DE VENTILAÇÃO, DUTO DE RESPIRO, RAMPA DE ACESSO), INCLUÍDA MONTAGEM E DESMONTAGEM, BEM COMO MANUTENÇÃO E HIGIENIZAÇÃO DIÁRIA DOS SANITÁRIOS.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15,000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355,25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5.328,75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25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30691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DE TENDA ABERTA PIRAMIDAL DE 4M X 4M, COM ALTURA MINIMA DE 2,50M DE PÉ DIREITO NAS CALHAS, COBERTURA EM LONA BRANCA ANTI-CHAMAS, INDIVIDUAL, INCLUIDOS MONTAGEM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 xml:space="preserve">  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>E DESMONTAGEM.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280,00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5.600,00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26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30690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LOCAÇÃO FECHAMENTO LATERAL DE TENDA ABERTA: COM MONTAGEM E DESMONATEGM DE FECHAMENTO DE TENDA ABERTA, COM LARGURA DE 10M E ALTURA DE 3,5M, EM LONA VINÍLICA COR BRANCA.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79,90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7.990,00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27</w:t>
            </w:r>
          </w:p>
        </w:tc>
        <w:tc>
          <w:tcPr>
            <w:tcW w:w="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30704</w:t>
            </w:r>
          </w:p>
        </w:tc>
        <w:tc>
          <w:tcPr>
            <w:tcW w:w="418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SERVIÇOS DE ILUMINAÇÃO DE MEDIO PORTE, DESCRIÇÃO: CONTRATAÇÃO DE EMPRESA PARA PRESTAÇÃO DE SERVIÇO DE ILUMINAÇÃO CONTENDO: 64-REFLETORES PAR 32 – FOCOS 01, 02 E 05 LÂMPADAS DE 1.000W CADA, 06 MOVING BEAM 200, 04 MOVING GIOTTO 400, 24 PAR LED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3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WATTS RGBWAA</w:t>
            </w:r>
            <w:r>
              <w:rPr>
                <w:rFonts w:ascii="Tahoma" w:eastAsia="Tahoma" w:hAnsi="Tahoma" w:cs="Tahoma"/>
                <w:sz w:val="14"/>
              </w:rPr>
              <w:t>S, 04-MINI BRUTT 06 LÂMPADAS, 01-MESA AVOLITE PEROLA 2004, 08 VARAS DE ACL, 12 ELIPSOIDAIS, 06 SET LIGHTS, RACK DIMMER HPL, 12 CANAIS, 2000W POR CANAL, GELATINAS COM CORES VARIADAS, CABOS E CONEXÕES PARA LIGAR TODO O SISTEMA, 50 METROS LINEARES DE ESTRUTUR</w:t>
            </w:r>
            <w:r>
              <w:rPr>
                <w:rFonts w:ascii="Tahoma" w:eastAsia="Tahoma" w:hAnsi="Tahoma" w:cs="Tahoma"/>
                <w:sz w:val="14"/>
              </w:rPr>
              <w:t>A EM DURALUMÍNIO NO FORMATO DE Q30, 20 METROS LINEARES DE ESTRUTURA EM DURALUMÍNIO NO BOX TRUSS, 01-OPERADOR TÉCNICO, 01-AUXILIAR TÉCNICO. AS MARCAS PRESENTES NO ITEM SÃO DE REFERÊNCIA E PODEM SER ATENDIDOS COM SIMILARES, DESDE QUE ATENDA AO RAIDER TÉCNICO</w:t>
            </w:r>
            <w:r>
              <w:rPr>
                <w:rFonts w:ascii="Tahoma" w:eastAsia="Tahoma" w:hAnsi="Tahoma" w:cs="Tahoma"/>
                <w:sz w:val="14"/>
              </w:rPr>
              <w:t xml:space="preserve"> DO EVENTO.</w:t>
            </w:r>
          </w:p>
        </w:tc>
        <w:tc>
          <w:tcPr>
            <w:tcW w:w="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10,000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1.490,00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14.900,00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I</w:t>
            </w: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28</w:t>
            </w:r>
          </w:p>
        </w:tc>
        <w:tc>
          <w:tcPr>
            <w:tcW w:w="5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30702</w:t>
            </w:r>
          </w:p>
        </w:tc>
        <w:tc>
          <w:tcPr>
            <w:tcW w:w="4180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 xml:space="preserve">SERVIÇOS DE ILUMINAÇÃO DE MEDIO PORTE, DESCRIÇÃO: CONTRATAÇÃO DE EMPRESA PARA PRESTAÇÃO DE SERVIÇO DE ILUMINAÇÃO CONTENDO: 96-REFLETORES PAR 64 – FOCOS 01, 02 E 05 LÂMPADAS DE 1.000W CADA, 12 MOVING BEAM 200, 12 MOVING GIOTTO 400, 24 PAR LED </w:t>
            </w:r>
            <w:proofErr w:type="gramStart"/>
            <w:r>
              <w:rPr>
                <w:rFonts w:ascii="Tahoma" w:eastAsia="Tahoma" w:hAnsi="Tahoma" w:cs="Tahoma"/>
                <w:sz w:val="14"/>
              </w:rPr>
              <w:t>3</w:t>
            </w:r>
            <w:proofErr w:type="gramEnd"/>
            <w:r>
              <w:rPr>
                <w:rFonts w:ascii="Tahoma" w:eastAsia="Tahoma" w:hAnsi="Tahoma" w:cs="Tahoma"/>
                <w:sz w:val="14"/>
              </w:rPr>
              <w:t xml:space="preserve"> WATTS RGBWAA</w:t>
            </w:r>
            <w:r>
              <w:rPr>
                <w:rFonts w:ascii="Tahoma" w:eastAsia="Tahoma" w:hAnsi="Tahoma" w:cs="Tahoma"/>
                <w:sz w:val="14"/>
              </w:rPr>
              <w:t>S, 04-MINI BRUTT 06 LÂMPADAS, 02 MÁQUINAS DE FUMAÇA 2000 COM VENTILADORES, 01-MESA AVOLITE PEROLA 2004, 08 VARAS DE ACL, 02 CANHÕES SEGUIDORES FLOOWER 1.200, 12 ELIPSOIDAIS, 06 SET LIGHTS, RACK DIMMER HPL, 12 CANAIS, 2000W POR CANAL, GELATINAS COM CORES VA</w:t>
            </w:r>
            <w:r>
              <w:rPr>
                <w:rFonts w:ascii="Tahoma" w:eastAsia="Tahoma" w:hAnsi="Tahoma" w:cs="Tahoma"/>
                <w:sz w:val="14"/>
              </w:rPr>
              <w:t>RIADAS, CABOS E CONEXÕES PARA LIGAR TODO O SISTEMA, 50 METROS LINEARES DE ESTRUTURA EM DURALUMÍNIO NO FORMATO DE Q30, 20 METROS LINEARES DE ESTRUTURA EM DURALUMÍNIO NO BOX TRUSS, 01-PERADOR TÉCNICO, 02-AUXILIARES TÉCNICOS. AS MARCAS PRESENTES NO ITEM SÃO D</w:t>
            </w:r>
            <w:r>
              <w:rPr>
                <w:rFonts w:ascii="Tahoma" w:eastAsia="Tahoma" w:hAnsi="Tahoma" w:cs="Tahoma"/>
                <w:sz w:val="14"/>
              </w:rPr>
              <w:t>E REFERÊNCIA E PODEM SER ATENDIDOS COM SIMILARES, DESDE QUE ATENDA AO RAIDER TÉCNICO DO EVENTO.</w:t>
            </w:r>
          </w:p>
        </w:tc>
        <w:tc>
          <w:tcPr>
            <w:tcW w:w="5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D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10,000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JPR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1.640,00</w:t>
            </w:r>
          </w:p>
        </w:tc>
        <w:tc>
          <w:tcPr>
            <w:tcW w:w="90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4"/>
              </w:rPr>
              <w:t>16.400,00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18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180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0" w:type="dxa"/>
            <w:gridSpan w:val="6"/>
            <w:tcBorders>
              <w:top w:val="single" w:sz="4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b/>
                <w:sz w:val="14"/>
              </w:rPr>
              <w:t>VALOR TOTAL DO FORNECEDOR: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b/>
                <w:sz w:val="14"/>
              </w:rPr>
              <w:t>R$ 597.869,75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t>1. CLÁUSULA PRIMEIRA - DO OBJETO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1.1. O objeto da presente licitação é a seleção da proposta mais vantajosa para a Administração Pública, objetivando o Registro de Preços para Locação de Estruturas para Eventos, visando atender as ações da Prefeitura Municipal de Mundo Novo - MS, conforme</w:t>
            </w:r>
            <w:r>
              <w:rPr>
                <w:rFonts w:ascii="Tahoma" w:eastAsia="Tahoma" w:hAnsi="Tahoma" w:cs="Tahoma"/>
              </w:rPr>
              <w:t xml:space="preserve"> especificações, exigências e quantidades descritas no Termo de Referência - Anexo IV do Edital.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1.2. Os preços registrados neste procedimento terão validade de 12 (doze) meses, contados a partir da </w:t>
            </w:r>
            <w:proofErr w:type="gramStart"/>
            <w:r>
              <w:rPr>
                <w:rFonts w:ascii="Tahoma" w:eastAsia="Tahoma" w:hAnsi="Tahoma" w:cs="Tahoma"/>
              </w:rPr>
              <w:t>assinatura</w:t>
            </w:r>
            <w:proofErr w:type="gram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4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9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0" w:type="dxa"/>
            <w:gridSpan w:val="4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8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5408" behindDoc="0" locked="1" layoutInCell="1" allowOverlap="1" wp14:anchorId="17067CB9" wp14:editId="6EEB8D5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310454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543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2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6432" behindDoc="0" locked="1" layoutInCell="1" allowOverlap="1" wp14:anchorId="0E0B762D" wp14:editId="68C14AC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202470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0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</w:rPr>
              <w:t>da</w:t>
            </w:r>
            <w:proofErr w:type="gramEnd"/>
            <w:r>
              <w:rPr>
                <w:rFonts w:ascii="Tahoma" w:eastAsia="Tahoma" w:hAnsi="Tahoma" w:cs="Tahoma"/>
              </w:rPr>
              <w:t xml:space="preserve"> Ata do Registro de Preços.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 CLÁUSULA SEGUNDA - DA ATA DE REGISTRO DE PREÇOS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2.1. Homologada a licitação, será formalizada a Ata de Registro de Preços, documento vinculativo obrigacional de fornecimento, onde constarão os preços a serem praticados, os fornecedores e Órgãos participantes, com características de compromisso do licita</w:t>
            </w:r>
            <w:r>
              <w:rPr>
                <w:rFonts w:ascii="Tahoma" w:eastAsia="Tahoma" w:hAnsi="Tahoma" w:cs="Tahoma"/>
              </w:rPr>
              <w:t>nte vencedor, se convocado, vir celebrar contrato para fornecimento dos produtos licitados, nas condições definidas neste edital e seus anexos e, se for o caso, com os demais classificados que aceitar a fornecer os produtos pelo preço do primeiro menor pre</w:t>
            </w:r>
            <w:r>
              <w:rPr>
                <w:rFonts w:ascii="Tahoma" w:eastAsia="Tahoma" w:hAnsi="Tahoma" w:cs="Tahoma"/>
              </w:rPr>
              <w:t>ço, obedecida à ordem de classificação e os quantitativos propostos.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2.2. O Departamento de Licitação convocará formalmente os fornecedores, com antecedência mínima de 02 (dois) dias úteis, informando o local, dia e hora para a reunião e assinatura da Ata</w:t>
            </w:r>
            <w:r>
              <w:rPr>
                <w:rFonts w:ascii="Tahoma" w:eastAsia="Tahoma" w:hAnsi="Tahoma" w:cs="Tahoma"/>
              </w:rPr>
              <w:t xml:space="preserve"> de registro de Preços.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2.3. O prazo estabelecido poderá ser prorrogado por igual período, quando solicitado pela licitante vencedora, desde que ocorra motivo justificado e aceito pela Administração.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2.4. Colhidas as assinaturas, ao Departamento de Licit</w:t>
            </w:r>
            <w:r>
              <w:rPr>
                <w:rFonts w:ascii="Tahoma" w:eastAsia="Tahoma" w:hAnsi="Tahoma" w:cs="Tahoma"/>
              </w:rPr>
              <w:t>ação (Órgão Gerenciador) providenciará a imediata publicação da Ata no Diário Oficial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2.5. As empresas com preços registrados passarão a ser denominadas Detentoras da Ata de Registro de Preços, após a respectiva assinatura da Ata.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2.6. A Administração Mu</w:t>
            </w:r>
            <w:r>
              <w:rPr>
                <w:rFonts w:ascii="Tahoma" w:eastAsia="Tahoma" w:hAnsi="Tahoma" w:cs="Tahoma"/>
              </w:rPr>
              <w:t xml:space="preserve">nicipal não se obriga a firmar contratações oriundas do Sistema Registro de Preços ou nas quantidades estimadas, ficando-lhe facultada a utilização de outros meios para aquisição de item, respeitada a legislação relativa às licitações, sendo assegurado ao </w:t>
            </w:r>
            <w:r>
              <w:rPr>
                <w:rFonts w:ascii="Tahoma" w:eastAsia="Tahoma" w:hAnsi="Tahoma" w:cs="Tahoma"/>
              </w:rPr>
              <w:t>beneficiário do Registro de Preços preferência em igualdade de condições, sem que caiba cabimento de recurso ou indenização;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2.7. Decorridos 60 (sessenta) dias da data de entrega das propostas, sem que haja convocação para a assinatura do Termo de Registr</w:t>
            </w:r>
            <w:r>
              <w:rPr>
                <w:rFonts w:ascii="Tahoma" w:eastAsia="Tahoma" w:hAnsi="Tahoma" w:cs="Tahoma"/>
              </w:rPr>
              <w:t>o de Preços, os licitantes estarão liberados dos compromissos assumidos.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2.8. A Ata Registro de Preços resultante deste certame terá a vigência de 12 (doze) meses, a contar da data de publicação de seu extrato.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2.9. As contratações que se enquadrarem nas</w:t>
            </w:r>
            <w:r>
              <w:rPr>
                <w:rFonts w:ascii="Tahoma" w:eastAsia="Tahoma" w:hAnsi="Tahoma" w:cs="Tahoma"/>
              </w:rPr>
              <w:t xml:space="preserve"> situações elencadas no art. 57 da Lei nº 8.666/93 e suas alterações poderão ter sua duração prorrogada, observado os prazos estabelecidos na Lei, devendo ser dimensionada com vista à obtenção de preços e condições mais vantajosas para a Administração;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2.</w:t>
            </w:r>
            <w:r>
              <w:rPr>
                <w:rFonts w:ascii="Tahoma" w:eastAsia="Tahoma" w:hAnsi="Tahoma" w:cs="Tahoma"/>
              </w:rPr>
              <w:t>10. Poderá utilizar a Ata de Registro de Preços qualquer órgão ou entidade da Administração Pública Estadual que não tenha participado do certame, mediante prévia consulta à Secretaria de Administração e Finanças deste Município.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3. CLÁUSULA TERCEIRA - DO</w:t>
            </w:r>
            <w:r>
              <w:rPr>
                <w:rFonts w:ascii="Tahoma" w:eastAsia="Tahoma" w:hAnsi="Tahoma" w:cs="Tahoma"/>
              </w:rPr>
              <w:t>S USUÁRIOS DA ATA DE REGISTRO DE PREÇOS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3.1. A Ata de Registro de Preços será utilizada pela Secretaria Municipal de Administração do Município de Mundo Novo, Estado do Mato Grosso do Sul.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3.2. Caberá a Secretaria Municipal de Administração deste Municí</w:t>
            </w:r>
            <w:r>
              <w:rPr>
                <w:rFonts w:ascii="Tahoma" w:eastAsia="Tahoma" w:hAnsi="Tahoma" w:cs="Tahoma"/>
              </w:rPr>
              <w:t>pio a responsabilidade, após o registro de preços, pelo controle do cumprimento de todas as obrigações relativas ao fornecimento, inclusive aplicação das sanções previstas neste edital.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3.3. Caberá ainda Secretaria Municipal de Administração informar ao Ó</w:t>
            </w:r>
            <w:r>
              <w:rPr>
                <w:rFonts w:ascii="Tahoma" w:eastAsia="Tahoma" w:hAnsi="Tahoma" w:cs="Tahoma"/>
              </w:rPr>
              <w:t>rgão Gerenciador do Sistema de Registro de Preços, do não comparecimento da fornecedora para a retirada da nota de empenho ou instrumento equivalente, conforme o caso, visando à convocação dos remanescentes e aplicação das penalidades cabíveis ao fornecedo</w:t>
            </w:r>
            <w:r>
              <w:rPr>
                <w:rFonts w:ascii="Tahoma" w:eastAsia="Tahoma" w:hAnsi="Tahoma" w:cs="Tahoma"/>
              </w:rPr>
              <w:t>r faltoso.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3.4. Poderá utilizar-se da Ata de Registro de Preços qualquer órgão ou entidade de outros municípios que não 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5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7456" behindDoc="0" locked="1" layoutInCell="1" allowOverlap="1" wp14:anchorId="016631C5" wp14:editId="489012D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158977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779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8480" behindDoc="0" locked="1" layoutInCell="1" allowOverlap="1" wp14:anchorId="723B9A07" wp14:editId="7390EDE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66904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4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proofErr w:type="gramStart"/>
            <w:r>
              <w:rPr>
                <w:rFonts w:ascii="Tahoma" w:eastAsia="Tahoma" w:hAnsi="Tahoma" w:cs="Tahoma"/>
              </w:rPr>
              <w:t>tenha</w:t>
            </w:r>
            <w:proofErr w:type="gramEnd"/>
            <w:r>
              <w:rPr>
                <w:rFonts w:ascii="Tahoma" w:eastAsia="Tahoma" w:hAnsi="Tahoma" w:cs="Tahoma"/>
              </w:rPr>
              <w:t xml:space="preserve"> participado do certame, mediante prévia consulta ao Órgão Gerenciador do Sistema de Registro de Preços deste Município.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3.5. O Registro de Preços será formalizado por intermédio desta Ata de Registro de Preços, na forma e condições previstas no edit</w:t>
            </w:r>
            <w:r>
              <w:rPr>
                <w:rFonts w:ascii="Tahoma" w:eastAsia="Tahoma" w:hAnsi="Tahoma" w:cs="Tahoma"/>
              </w:rPr>
              <w:t>al.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3.6. O Município de Mundo Novo – MS, não se obriga a firmar contratações oriundas do Sistema Registro de Preços, ficando-lhe facultada a utilização de outros meios para aquisição de item, respeitada a legislação relativa às licitações, sendo assegurad</w:t>
            </w:r>
            <w:r>
              <w:rPr>
                <w:rFonts w:ascii="Tahoma" w:eastAsia="Tahoma" w:hAnsi="Tahoma" w:cs="Tahoma"/>
              </w:rPr>
              <w:t>o ao beneficiário do Registro de Preços preferência em igualdade de condições.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 CLÁUSULA QUARTA - DO FORNECIMENTO, LOCAL DE ENTREGA, ACEITE E RECEBIMENTO.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4.1. Se a licitante vencedora deixar de prestar os serviços dentro do prazo estabelecido sem just</w:t>
            </w:r>
            <w:r>
              <w:rPr>
                <w:rFonts w:ascii="Tahoma" w:eastAsia="Tahoma" w:hAnsi="Tahoma" w:cs="Tahoma"/>
              </w:rPr>
              <w:t xml:space="preserve">ificativa por </w:t>
            </w:r>
            <w:proofErr w:type="gramStart"/>
            <w:r>
              <w:rPr>
                <w:rFonts w:ascii="Tahoma" w:eastAsia="Tahoma" w:hAnsi="Tahoma" w:cs="Tahoma"/>
              </w:rPr>
              <w:t>escrito aceita pela Administração</w:t>
            </w:r>
            <w:proofErr w:type="gramEnd"/>
            <w:r>
              <w:rPr>
                <w:rFonts w:ascii="Tahoma" w:eastAsia="Tahoma" w:hAnsi="Tahoma" w:cs="Tahoma"/>
              </w:rPr>
              <w:t>, sujeitar-se-á às penalidades impostas pela legislação vigente.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4.2. Todo e qualquer serviço prestado fora do estabelecido neste Edital, será imediatamente notificado à licitante vencedora que ficará obrigad</w:t>
            </w:r>
            <w:r>
              <w:rPr>
                <w:rFonts w:ascii="Tahoma" w:eastAsia="Tahoma" w:hAnsi="Tahoma" w:cs="Tahoma"/>
              </w:rPr>
              <w:t>a a substituir o mesmo, o que fará prontamente, ficando entendido que correrá por sua conta e risco tais substituições.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4.3. Os serviços deverão ser executados de forma parcelada nos locais indicados pela CONTRATANTE, sendo o prazo de entrega e montagem d</w:t>
            </w:r>
            <w:r>
              <w:rPr>
                <w:rFonts w:ascii="Tahoma" w:eastAsia="Tahoma" w:hAnsi="Tahoma" w:cs="Tahoma"/>
              </w:rPr>
              <w:t>e até 24 (vinte e quatro) horas antes da realização do evento, após o recebimento da ordem de serviço/requisição, sendo que a CONTRATADA será avisada da realização de cada evento com 48 (quarenta e oito) horas de antecedência. Caso os prazos não sejam cump</w:t>
            </w:r>
            <w:r>
              <w:rPr>
                <w:rFonts w:ascii="Tahoma" w:eastAsia="Tahoma" w:hAnsi="Tahoma" w:cs="Tahoma"/>
              </w:rPr>
              <w:t xml:space="preserve">ridos, a Contratantes enviará notificação formal (ofício) via e-mail. 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4.4. A licitante Contratada obriga-se a prestar os serviços a que se refere este Pregão, conforme o quantitativo e especificações descritas na Proposta, sendo de sua inteira responsab</w:t>
            </w:r>
            <w:r>
              <w:rPr>
                <w:rFonts w:ascii="Tahoma" w:eastAsia="Tahoma" w:hAnsi="Tahoma" w:cs="Tahoma"/>
              </w:rPr>
              <w:t>ilidade a substituição daqueles que não estejam em conformidade com as referidas especificações.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4.5. O dos serviços se efetivará, em conformidade com os </w:t>
            </w:r>
            <w:proofErr w:type="spellStart"/>
            <w:r>
              <w:rPr>
                <w:rFonts w:ascii="Tahoma" w:eastAsia="Tahoma" w:hAnsi="Tahoma" w:cs="Tahoma"/>
              </w:rPr>
              <w:t>arts</w:t>
            </w:r>
            <w:proofErr w:type="spellEnd"/>
            <w:r>
              <w:rPr>
                <w:rFonts w:ascii="Tahoma" w:eastAsia="Tahoma" w:hAnsi="Tahoma" w:cs="Tahoma"/>
              </w:rPr>
              <w:t xml:space="preserve">. 73, I, e 76 da Lei Federal </w:t>
            </w:r>
            <w:proofErr w:type="gramStart"/>
            <w:r>
              <w:rPr>
                <w:rFonts w:ascii="Tahoma" w:eastAsia="Tahoma" w:hAnsi="Tahoma" w:cs="Tahoma"/>
              </w:rPr>
              <w:t>nº8.</w:t>
            </w:r>
            <w:proofErr w:type="gramEnd"/>
            <w:r>
              <w:rPr>
                <w:rFonts w:ascii="Tahoma" w:eastAsia="Tahoma" w:hAnsi="Tahoma" w:cs="Tahoma"/>
              </w:rPr>
              <w:t>666/93, mediante termo de recebimento, expedido por servidor res</w:t>
            </w:r>
            <w:r>
              <w:rPr>
                <w:rFonts w:ascii="Tahoma" w:eastAsia="Tahoma" w:hAnsi="Tahoma" w:cs="Tahoma"/>
              </w:rPr>
              <w:t>ponsável pelo Órgão competente, após a verificação da qualidade, quantidade, características e especificações.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4.6. Recebido os serviços, nos termos acima, se a qualquer tempo durante a sua utilização normal, vier a se constatar fatos supervenientes que o</w:t>
            </w:r>
            <w:r>
              <w:rPr>
                <w:rFonts w:ascii="Tahoma" w:eastAsia="Tahoma" w:hAnsi="Tahoma" w:cs="Tahoma"/>
              </w:rPr>
              <w:t>s tornem incompatíveis com as especificações, proceder-se-á a imediata substituição do mesmo, contados da comunicação da irregularidade pelo Órgão.</w:t>
            </w:r>
            <w:r>
              <w:rPr>
                <w:rFonts w:ascii="Tahoma" w:eastAsia="Tahoma" w:hAnsi="Tahoma" w:cs="Tahoma"/>
              </w:rPr>
              <w:br/>
              <w:t xml:space="preserve"> </w:t>
            </w:r>
            <w:r>
              <w:rPr>
                <w:rFonts w:ascii="Tahoma" w:eastAsia="Tahoma" w:hAnsi="Tahoma" w:cs="Tahoma"/>
              </w:rPr>
              <w:br/>
              <w:t xml:space="preserve">4.7. Serão recusados os serviços que não atenderem às especificações constantes neste Pregão e/ou que não </w:t>
            </w:r>
            <w:r>
              <w:rPr>
                <w:rFonts w:ascii="Tahoma" w:eastAsia="Tahoma" w:hAnsi="Tahoma" w:cs="Tahoma"/>
              </w:rPr>
              <w:t>estejam adequados para uso, devendo a Contratada proceder à substituição na forma dos subitens 5.5 e 5.6, no prazo máximo de 02 (duas) horas, contados da comunicação.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4.8. Relativamente ao disposto na presente cláusula, aplicam-se, subsidiariamente, as di</w:t>
            </w:r>
            <w:r>
              <w:rPr>
                <w:rFonts w:ascii="Tahoma" w:eastAsia="Tahoma" w:hAnsi="Tahoma" w:cs="Tahoma"/>
              </w:rPr>
              <w:t>sposições da Lei Federal n.º8.078/90 – Código de Defesa do Consumidor.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4.9. As despesas relativas à entrega dos materiais correrão por conta </w:t>
            </w:r>
            <w:proofErr w:type="gramStart"/>
            <w:r>
              <w:rPr>
                <w:rFonts w:ascii="Tahoma" w:eastAsia="Tahoma" w:hAnsi="Tahoma" w:cs="Tahoma"/>
              </w:rPr>
              <w:t>exclusiva</w:t>
            </w:r>
            <w:proofErr w:type="gramEnd"/>
            <w:r>
              <w:rPr>
                <w:rFonts w:ascii="Tahoma" w:eastAsia="Tahoma" w:hAnsi="Tahoma" w:cs="Tahoma"/>
              </w:rPr>
              <w:t xml:space="preserve"> da detentora da ata.</w:t>
            </w:r>
            <w:r>
              <w:rPr>
                <w:rFonts w:ascii="Tahoma" w:eastAsia="Tahoma" w:hAnsi="Tahoma" w:cs="Tahoma"/>
              </w:rPr>
              <w:br/>
              <w:t xml:space="preserve"> </w:t>
            </w:r>
            <w:r>
              <w:rPr>
                <w:rFonts w:ascii="Tahoma" w:eastAsia="Tahoma" w:hAnsi="Tahoma" w:cs="Tahoma"/>
              </w:rPr>
              <w:br/>
              <w:t>5. CLÁUSULA QUINTA - DA CONTRATAÇÃO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5.1. As obrigações decorrentes dos serviços </w:t>
            </w:r>
            <w:r>
              <w:rPr>
                <w:rFonts w:ascii="Tahoma" w:eastAsia="Tahoma" w:hAnsi="Tahoma" w:cs="Tahoma"/>
              </w:rPr>
              <w:t xml:space="preserve">constantes do Registro de Preços serão </w:t>
            </w:r>
            <w:proofErr w:type="gramStart"/>
            <w:r>
              <w:rPr>
                <w:rFonts w:ascii="Tahoma" w:eastAsia="Tahoma" w:hAnsi="Tahoma" w:cs="Tahoma"/>
              </w:rPr>
              <w:t>firmados com o Município de Mundo Novo</w:t>
            </w:r>
            <w:proofErr w:type="gramEnd"/>
            <w:r>
              <w:rPr>
                <w:rFonts w:ascii="Tahoma" w:eastAsia="Tahoma" w:hAnsi="Tahoma" w:cs="Tahoma"/>
              </w:rPr>
              <w:t xml:space="preserve"> - MS, observada as condições estabelecidas no edital e no que dispõe o art. 62 da Lei n. 8.666.93, e será formalizada através de: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a) Nota de empenho ou documento equivalente, qu</w:t>
            </w:r>
            <w:r>
              <w:rPr>
                <w:rFonts w:ascii="Tahoma" w:eastAsia="Tahoma" w:hAnsi="Tahoma" w:cs="Tahoma"/>
              </w:rPr>
              <w:t>ando a entrega não envolver obrigações futuras;</w:t>
            </w:r>
            <w:r>
              <w:rPr>
                <w:rFonts w:ascii="Tahoma" w:eastAsia="Tahoma" w:hAnsi="Tahoma" w:cs="Tahoma"/>
              </w:rPr>
              <w:br/>
              <w:t>b) Nota de empenho ou documento equivalente e contrato de fornecimento, quando presentes obrigações futuras.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5.2. O prazo para a retirada da nota de empenho e/ou assinatura da Ata será de 02 (dois) dias útei</w:t>
            </w:r>
            <w:r>
              <w:rPr>
                <w:rFonts w:ascii="Tahoma" w:eastAsia="Tahoma" w:hAnsi="Tahoma" w:cs="Tahoma"/>
              </w:rPr>
              <w:t>s, contados da convocação.</w:t>
            </w:r>
            <w:proofErr w:type="gramStart"/>
            <w:r>
              <w:rPr>
                <w:rFonts w:ascii="Tahoma" w:eastAsia="Tahoma" w:hAnsi="Tahoma" w:cs="Tahoma"/>
              </w:rPr>
              <w:br/>
            </w:r>
            <w:proofErr w:type="gramEnd"/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6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69504" behindDoc="0" locked="1" layoutInCell="1" allowOverlap="1" wp14:anchorId="20C8807E" wp14:editId="46F62FA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4724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22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0528" behindDoc="0" locked="1" layoutInCell="1" allowOverlap="1" wp14:anchorId="284904A0" wp14:editId="1443467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0252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6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5.3. Os quantitativos de fornecimento serão os fixados em nota de empenho e/ou contrato e, observarão obrigatoriamente os valores registrados em Ata de Registro de Preços.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5.4. A licitante vencedora não poderá </w:t>
            </w:r>
            <w:proofErr w:type="gramStart"/>
            <w:r>
              <w:rPr>
                <w:rFonts w:ascii="Tahoma" w:eastAsia="Tahoma" w:hAnsi="Tahoma" w:cs="Tahoma"/>
              </w:rPr>
              <w:t>subcontratar,</w:t>
            </w:r>
            <w:proofErr w:type="gram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subempreitar</w:t>
            </w:r>
            <w:proofErr w:type="spellEnd"/>
            <w:r>
              <w:rPr>
                <w:rFonts w:ascii="Tahoma" w:eastAsia="Tahoma" w:hAnsi="Tahoma" w:cs="Tahoma"/>
              </w:rPr>
              <w:t>, ceder ou transfer</w:t>
            </w:r>
            <w:r>
              <w:rPr>
                <w:rFonts w:ascii="Tahoma" w:eastAsia="Tahoma" w:hAnsi="Tahoma" w:cs="Tahoma"/>
              </w:rPr>
              <w:t>ir, total ou parcialmente o objeto da presente licitação.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6. CLÁUSULA SEXTA – DO ACRÉSCIMO E SUPRESSÃO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6.1. A Ata de Registro de Preços poderá sofrer alterações, obedecidas às disposições contidas no art. 65 da Lei nº 8.666/93.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6.1.1. O contratado fica</w:t>
            </w:r>
            <w:r>
              <w:rPr>
                <w:rFonts w:ascii="Tahoma" w:eastAsia="Tahoma" w:hAnsi="Tahoma" w:cs="Tahoma"/>
              </w:rPr>
              <w:t xml:space="preserve"> obrigado a aceitar, nas mesmas condições contratuais, os acréscimos ou supressões que se fizerem nas obras, serviços ou compras, até 25% (vinte e cinco por cento) do valor inicial atualizado do contrato, conforme o Parágrafo Primeiro do artigo 65 da Lei 8</w:t>
            </w:r>
            <w:r>
              <w:rPr>
                <w:rFonts w:ascii="Tahoma" w:eastAsia="Tahoma" w:hAnsi="Tahoma" w:cs="Tahoma"/>
              </w:rPr>
              <w:t>.666/93.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7. CLÁUSULA SÉTIMA - DO PREÇO E REVISÃO</w:t>
            </w:r>
            <w:r>
              <w:rPr>
                <w:rFonts w:ascii="Tahoma" w:eastAsia="Tahoma" w:hAnsi="Tahoma" w:cs="Tahoma"/>
              </w:rPr>
              <w:br/>
              <w:t>7.1. Os preços registrados serão fixos e irreajustáveis durante a vigência da Ata de Registro de Preços.</w:t>
            </w:r>
            <w:r>
              <w:rPr>
                <w:rFonts w:ascii="Tahoma" w:eastAsia="Tahoma" w:hAnsi="Tahoma" w:cs="Tahoma"/>
              </w:rPr>
              <w:br/>
              <w:t xml:space="preserve">7.2. O preço registrado poderá ser revisto em decorrência de eventual redução daqueles praticados no </w:t>
            </w:r>
            <w:r>
              <w:rPr>
                <w:rFonts w:ascii="Tahoma" w:eastAsia="Tahoma" w:hAnsi="Tahoma" w:cs="Tahoma"/>
              </w:rPr>
              <w:t xml:space="preserve">mercado, ou de fato que eleve o custo dos serviços ou bem registrados, cabendo ao Órgão Gerenciador da Ata promover as necessárias negociações junto aos fornecedores.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7.2.1. A Administração realizará periodicamente pesquisa de mercado para comprovação da</w:t>
            </w: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vantajosidade</w:t>
            </w:r>
            <w:proofErr w:type="spellEnd"/>
            <w:r>
              <w:rPr>
                <w:rFonts w:ascii="Tahoma" w:eastAsia="Tahoma" w:hAnsi="Tahoma" w:cs="Tahoma"/>
              </w:rPr>
              <w:t xml:space="preserve"> do objeto contratado.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7.3. Quando o preço inicialmente registrado, por motivo superveniente, tornar-se superior ao preço praticado no mercado o Órgão Gerenciador deverá: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a) convocar o fornecedor visando </w:t>
            </w:r>
            <w:proofErr w:type="gramStart"/>
            <w:r>
              <w:rPr>
                <w:rFonts w:ascii="Tahoma" w:eastAsia="Tahoma" w:hAnsi="Tahoma" w:cs="Tahoma"/>
              </w:rPr>
              <w:t>a</w:t>
            </w:r>
            <w:proofErr w:type="gramEnd"/>
            <w:r>
              <w:rPr>
                <w:rFonts w:ascii="Tahoma" w:eastAsia="Tahoma" w:hAnsi="Tahoma" w:cs="Tahoma"/>
              </w:rPr>
              <w:t xml:space="preserve"> negociação para redução de preços</w:t>
            </w:r>
            <w:r>
              <w:rPr>
                <w:rFonts w:ascii="Tahoma" w:eastAsia="Tahoma" w:hAnsi="Tahoma" w:cs="Tahoma"/>
              </w:rPr>
              <w:t xml:space="preserve"> e sua adequação ao praticado pelo mercado; </w:t>
            </w:r>
            <w:r>
              <w:rPr>
                <w:rFonts w:ascii="Tahoma" w:eastAsia="Tahoma" w:hAnsi="Tahoma" w:cs="Tahoma"/>
              </w:rPr>
              <w:br/>
              <w:t xml:space="preserve">b) frustrada a negociação, o fornecedor será liberado do compromisso assumido; </w:t>
            </w:r>
            <w:r>
              <w:rPr>
                <w:rFonts w:ascii="Tahoma" w:eastAsia="Tahoma" w:hAnsi="Tahoma" w:cs="Tahoma"/>
              </w:rPr>
              <w:br/>
              <w:t>c) convocar os demais fornecedores visando igual oportunidade de negociação.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7.4. Quando o preço de mercado</w:t>
            </w:r>
            <w:proofErr w:type="gramStart"/>
            <w:r>
              <w:rPr>
                <w:rFonts w:ascii="Tahoma" w:eastAsia="Tahoma" w:hAnsi="Tahoma" w:cs="Tahoma"/>
              </w:rPr>
              <w:t>, tornar-se</w:t>
            </w:r>
            <w:proofErr w:type="gramEnd"/>
            <w:r>
              <w:rPr>
                <w:rFonts w:ascii="Tahoma" w:eastAsia="Tahoma" w:hAnsi="Tahoma" w:cs="Tahoma"/>
              </w:rPr>
              <w:t xml:space="preserve"> superior ao</w:t>
            </w:r>
            <w:r>
              <w:rPr>
                <w:rFonts w:ascii="Tahoma" w:eastAsia="Tahoma" w:hAnsi="Tahoma" w:cs="Tahoma"/>
              </w:rPr>
              <w:t xml:space="preserve">s preços registrados e o fornecedor, mediante requerimento devidamente comprovado, não puder cumprir o compromisso, o Órgão Gerenciador poderá: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a) liberar o fornecedor do compromisso assumido, sem aplicação da penalidade, confirmando a veracidade dos mot</w:t>
            </w:r>
            <w:r>
              <w:rPr>
                <w:rFonts w:ascii="Tahoma" w:eastAsia="Tahoma" w:hAnsi="Tahoma" w:cs="Tahoma"/>
              </w:rPr>
              <w:t xml:space="preserve">ivos e comprovantes apresentados, se a comunicação ocorrer antes do pedido de fornecimento; </w:t>
            </w:r>
            <w:r>
              <w:rPr>
                <w:rFonts w:ascii="Tahoma" w:eastAsia="Tahoma" w:hAnsi="Tahoma" w:cs="Tahoma"/>
              </w:rPr>
              <w:br/>
              <w:t>b) convocar os demais fornecedores visando igual oportunidade de negociação.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7.5. A alteração da Ata de Registro de Preços dependerá, em qualquer caso, da comprov</w:t>
            </w:r>
            <w:r>
              <w:rPr>
                <w:rFonts w:ascii="Tahoma" w:eastAsia="Tahoma" w:hAnsi="Tahoma" w:cs="Tahoma"/>
              </w:rPr>
              <w:t>ação das condições de habilitação atualizadas do fornecedor convocado.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7.6. Não havendo êxito nas negociações, o Órgão Gerenciador deverá proceder à revogação da Ata de Registro de Preços, adotando as medidas cabíveis para obtenção da contratação mais van</w:t>
            </w:r>
            <w:r>
              <w:rPr>
                <w:rFonts w:ascii="Tahoma" w:eastAsia="Tahoma" w:hAnsi="Tahoma" w:cs="Tahoma"/>
              </w:rPr>
              <w:t>tajosa.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7.7. Na ocorrência de cancelamento de registro de preço para o item, poderá a Secretaria Municipal de Administração solicitar nova licitação para a aquisição do produto, sem que caiba direito de recurso.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 CLÁUSULA OITAVA – DO PAGAMENTO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8.1. Os</w:t>
            </w:r>
            <w:r>
              <w:rPr>
                <w:rFonts w:ascii="Tahoma" w:eastAsia="Tahoma" w:hAnsi="Tahoma" w:cs="Tahoma"/>
              </w:rPr>
              <w:t xml:space="preserve"> pagamentos devidos à Contratada serão depositados em conta corrente, em até 30 (trinta) dias, após a efetiva execução dos serviços, mediante a apresentação de faturas ou notas fiscais devidamente atestadas e visadas, por servidor da CONTRATANTE.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8.1.1. É</w:t>
            </w:r>
            <w:r>
              <w:rPr>
                <w:rFonts w:ascii="Tahoma" w:eastAsia="Tahoma" w:hAnsi="Tahoma" w:cs="Tahoma"/>
              </w:rPr>
              <w:t xml:space="preserve"> condição para o pagamento do valor constante da Nota Fiscal/Fatura, a prova de regularidade com o Fundo de Garantia por Tempo de Serviço e com a Previdência Social, que se dará por meio de Certificado </w:t>
            </w:r>
            <w:proofErr w:type="gramStart"/>
            <w:r>
              <w:rPr>
                <w:rFonts w:ascii="Tahoma" w:eastAsia="Tahoma" w:hAnsi="Tahoma" w:cs="Tahoma"/>
              </w:rPr>
              <w:t>de</w:t>
            </w:r>
            <w:proofErr w:type="gram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7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1552" behindDoc="0" locked="1" layoutInCell="1" allowOverlap="1" wp14:anchorId="0324104B" wp14:editId="1991CC6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145108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88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2576" behindDoc="0" locked="1" layoutInCell="1" allowOverlap="1" wp14:anchorId="06FAFD15" wp14:editId="65CBD56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49001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01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t>Regularidade do FGTS (CRF), da Certidão Negativa de Débitos (TRIBUTOS FEDERAIS/INSS) e da Certidão Negativa de Débitos Trabalhista (CNDT).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 xml:space="preserve">8.2. Caso se faça necessária </w:t>
            </w:r>
            <w:proofErr w:type="gramStart"/>
            <w:r>
              <w:rPr>
                <w:rFonts w:ascii="Tahoma" w:eastAsia="Tahoma" w:hAnsi="Tahoma" w:cs="Tahoma"/>
              </w:rPr>
              <w:t>a</w:t>
            </w:r>
            <w:proofErr w:type="gramEnd"/>
            <w:r>
              <w:rPr>
                <w:rFonts w:ascii="Tahoma" w:eastAsia="Tahoma" w:hAnsi="Tahoma" w:cs="Tahoma"/>
              </w:rPr>
              <w:t xml:space="preserve"> retificação de fatura por culpa da contratada, o prazo terá sua contagem suspensa até a data de reapresentação da fatura ao órgão, isenta de erros, dando-se, então, prosseguimento à contagem.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8.3. Ocorrendo atraso no pagamen</w:t>
            </w:r>
            <w:r>
              <w:rPr>
                <w:rFonts w:ascii="Tahoma" w:eastAsia="Tahoma" w:hAnsi="Tahoma" w:cs="Tahoma"/>
              </w:rPr>
              <w:t xml:space="preserve">to, desde que este não decorra de ato ou fato atribuível à contratada, aplicar-se-á o índice IPCA (IBGE), a título de </w:t>
            </w:r>
            <w:proofErr w:type="gramStart"/>
            <w:r>
              <w:rPr>
                <w:rFonts w:ascii="Tahoma" w:eastAsia="Tahoma" w:hAnsi="Tahoma" w:cs="Tahoma"/>
              </w:rPr>
              <w:t>compensação financeira, que será o produto resultante do mesmo índice do dia anterior ao pagamento, multiplicado pelo número de dias de at</w:t>
            </w:r>
            <w:r>
              <w:rPr>
                <w:rFonts w:ascii="Tahoma" w:eastAsia="Tahoma" w:hAnsi="Tahoma" w:cs="Tahoma"/>
              </w:rPr>
              <w:t>raso do mês correspondente, repetindo-se a operação a cada mês de atraso</w:t>
            </w:r>
            <w:proofErr w:type="gramEnd"/>
            <w:r>
              <w:rPr>
                <w:rFonts w:ascii="Tahoma" w:eastAsia="Tahoma" w:hAnsi="Tahoma" w:cs="Tahoma"/>
              </w:rPr>
              <w:t>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8.4. Entende-se por atraso o período que exceder o trintídio previsto no subitem 8.1.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8.5. O Contratante reserva-se o direito de recusar o pagamento se, no ato da atestação, as pre</w:t>
            </w:r>
            <w:r>
              <w:rPr>
                <w:rFonts w:ascii="Tahoma" w:eastAsia="Tahoma" w:hAnsi="Tahoma" w:cs="Tahoma"/>
              </w:rPr>
              <w:t>stações dos serviços não estiverem de acordo com as especificações apresentadas e aceitas.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8.6. O Contratante poderá deduzir do montante a pagar os valores correspondentes a multas ou indenizações devidas pela Contratada, nos termos deste Pregão.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8.7. C</w:t>
            </w:r>
            <w:r>
              <w:rPr>
                <w:rFonts w:ascii="Tahoma" w:eastAsia="Tahoma" w:hAnsi="Tahoma" w:cs="Tahoma"/>
              </w:rPr>
              <w:t>aso seja constatado erro ou irregularidade na Nota Fiscal, o Contratante, a seu critério, poderá devolvê-la, para as devidas correções, ou aceitá-la, com a justificativa da parte que considerar indevida.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8.8. Na hipótese de devolução, a Nota Fiscal será c</w:t>
            </w:r>
            <w:r>
              <w:rPr>
                <w:rFonts w:ascii="Tahoma" w:eastAsia="Tahoma" w:hAnsi="Tahoma" w:cs="Tahoma"/>
              </w:rPr>
              <w:t>onsiderada como não apresentada, para fins de atendimento das condições contratuais.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8.9. O Contratante não pagará, sem que tenha autorizado prévia e formalmente, nenhum compromisso que lhe venha a ser cobrado diretamente por terceiros, sejam ou não insti</w:t>
            </w:r>
            <w:r>
              <w:rPr>
                <w:rFonts w:ascii="Tahoma" w:eastAsia="Tahoma" w:hAnsi="Tahoma" w:cs="Tahoma"/>
              </w:rPr>
              <w:t>tuições financeiras.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9. CLÁUSULA NONA - DAS SANÇÕES ADMINISTRATIVAS</w:t>
            </w:r>
            <w:r>
              <w:rPr>
                <w:rFonts w:ascii="Tahoma" w:eastAsia="Tahoma" w:hAnsi="Tahoma" w:cs="Tahoma"/>
              </w:rPr>
              <w:br/>
              <w:t>9.1. Nos termos do art. 86 da Lei Federal n.º 8.666/93, fica estipulado o percentual de 0,5%</w:t>
            </w:r>
            <w:proofErr w:type="gramStart"/>
            <w:r>
              <w:rPr>
                <w:rFonts w:ascii="Tahoma" w:eastAsia="Tahoma" w:hAnsi="Tahoma" w:cs="Tahoma"/>
              </w:rPr>
              <w:t>(</w:t>
            </w:r>
            <w:proofErr w:type="gramEnd"/>
            <w:r>
              <w:rPr>
                <w:rFonts w:ascii="Tahoma" w:eastAsia="Tahoma" w:hAnsi="Tahoma" w:cs="Tahoma"/>
              </w:rPr>
              <w:t>meio por cento) sobre o valor inadimplido, a título de multa de mora, por dia de atraso injust</w:t>
            </w:r>
            <w:r>
              <w:rPr>
                <w:rFonts w:ascii="Tahoma" w:eastAsia="Tahoma" w:hAnsi="Tahoma" w:cs="Tahoma"/>
              </w:rPr>
              <w:t xml:space="preserve">ificado no fornecimento do objeto deste Pregão, até o limite de 10%(dez por cento) do valor total do contrato.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9.2. Em caso de inexecução total ou parcial do pactuado, em razão do descumprimento de qualquer das condições avençadas, e demais condições res</w:t>
            </w:r>
            <w:r>
              <w:rPr>
                <w:rFonts w:ascii="Tahoma" w:eastAsia="Tahoma" w:hAnsi="Tahoma" w:cs="Tahoma"/>
              </w:rPr>
              <w:t xml:space="preserve">ultantes deste Pregão, o Contratante poderá, garantida a prévia defesa, aplicar a Contratada as seguintes penalidades: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9.2.1. Advertência por escrito em casos de infração de pequena monta;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9.2.2. Multa de 10% (dez por cento) sobre o valor total do contr</w:t>
            </w:r>
            <w:r>
              <w:rPr>
                <w:rFonts w:ascii="Tahoma" w:eastAsia="Tahoma" w:hAnsi="Tahoma" w:cs="Tahoma"/>
              </w:rPr>
              <w:t>ato, no caso de inexecução total, recolhida no prazo de 15 (quinze) dias corridos contados da comunicação oficial;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9.3. Ficará impedida de licitar e de contratar com a Administração Pública Municipal, Estadual, e Federal, por prazo não superior a 05 (cinc</w:t>
            </w:r>
            <w:r>
              <w:rPr>
                <w:rFonts w:ascii="Tahoma" w:eastAsia="Tahoma" w:hAnsi="Tahoma" w:cs="Tahoma"/>
              </w:rPr>
              <w:t xml:space="preserve">o) anos, conforme art. 7º da Lei Federal </w:t>
            </w:r>
            <w:proofErr w:type="gramStart"/>
            <w:r>
              <w:rPr>
                <w:rFonts w:ascii="Tahoma" w:eastAsia="Tahoma" w:hAnsi="Tahoma" w:cs="Tahoma"/>
              </w:rPr>
              <w:t>nº10.</w:t>
            </w:r>
            <w:proofErr w:type="gramEnd"/>
            <w:r>
              <w:rPr>
                <w:rFonts w:ascii="Tahoma" w:eastAsia="Tahoma" w:hAnsi="Tahoma" w:cs="Tahoma"/>
              </w:rPr>
              <w:t>520/02, de 17/07/02), garantido o direito prévio da citação e da ampla defesa, enquanto perdurarem os motivos determinantes da punição ou até que seja promovida a reabilitação perante a própria autoridade que a</w:t>
            </w:r>
            <w:r>
              <w:rPr>
                <w:rFonts w:ascii="Tahoma" w:eastAsia="Tahoma" w:hAnsi="Tahoma" w:cs="Tahoma"/>
              </w:rPr>
              <w:t>plicou a penalidade, a licitante que: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a) apresentar documentação falsa, ou ainda ensejar injustificadamente o retardamento da realização do certame;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b) não mantiver a proposta;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c) comportar-se de modo inidôneo ou fizer declaração falsa do atendimento </w:t>
            </w:r>
            <w:r>
              <w:rPr>
                <w:rFonts w:ascii="Tahoma" w:eastAsia="Tahoma" w:hAnsi="Tahoma" w:cs="Tahoma"/>
              </w:rPr>
              <w:t xml:space="preserve">das condições de habilitação ou cometer fraude fiscal;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d) convocada dentro do prazo de validade da sua proposta, não celebrar o contrato, falhar ou fraudar sua execução.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8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3600" behindDoc="0" locked="1" layoutInCell="1" allowOverlap="1" wp14:anchorId="1DE7E3C5" wp14:editId="6419B98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100318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186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4624" behindDoc="0" locked="1" layoutInCell="1" allowOverlap="1" wp14:anchorId="1E146E96" wp14:editId="10E31FE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320577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77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t>9.4. As penalidades somente poderão ser relevadas ou atenuadas pela autoridade competente aplicando-se o Princípio da Proporcionalidade, em razão de circunstâncias fundamentadas em fatos reais e comprovados, desde que formuladas por escrito e no pra</w:t>
            </w:r>
            <w:r>
              <w:rPr>
                <w:rFonts w:ascii="Tahoma" w:eastAsia="Tahoma" w:hAnsi="Tahoma" w:cs="Tahoma"/>
              </w:rPr>
              <w:t xml:space="preserve">zo máximo de 05 (cinco) dias úteis contados da data de recebimento da notificação, em observância aos princípios do contraditório e da ampla defesa.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 CLÁUSULA DÉCIMA – DO CANCELAMENTO DO PREÇO REGISTRADO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10.1. A Ata de Registro de Preço será cancelad</w:t>
            </w:r>
            <w:r>
              <w:rPr>
                <w:rFonts w:ascii="Tahoma" w:eastAsia="Tahoma" w:hAnsi="Tahoma" w:cs="Tahoma"/>
              </w:rPr>
              <w:t>a, automaticamente, por decurso do prazo de vigência ou quando não restarem fornecedoras registradas e, por iniciativa da Secretaria Municipal de Administração deste Município quando: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10.1.1. A licitante não formalizar o contrato decorrente do registro de</w:t>
            </w:r>
            <w:r>
              <w:rPr>
                <w:rFonts w:ascii="Tahoma" w:eastAsia="Tahoma" w:hAnsi="Tahoma" w:cs="Tahoma"/>
              </w:rPr>
              <w:t xml:space="preserve"> preços e/ou não retirar o instrumento equivalente no prazo estipulado ou descumprir exigências da Ata de Registro de Preços, sem justificativa aceitável;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10.1.2. Ocorrer qualquer das hipóteses de inexecução total ou parcial do instrumento de ajuste;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</w:t>
            </w:r>
            <w:r>
              <w:rPr>
                <w:rFonts w:ascii="Tahoma" w:eastAsia="Tahoma" w:hAnsi="Tahoma" w:cs="Tahoma"/>
              </w:rPr>
              <w:t>1.3. Os preços registrados apresentarem-se superiores ao do mercado e não houver êxito na negociação;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10.1.4. Der causa a rescisão administrativa do ajuste decorrente do registro de preços por motivos elencados no art. 77 e seguintes da Lei n. 8.666/83;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10.1.5. Por razão de interesse público, devidamente motivado.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10.2. Cancelado o Registro de Preço induzirá na convocação da fornecedora com classificação imediatamente </w:t>
            </w:r>
            <w:proofErr w:type="spellStart"/>
            <w:r>
              <w:rPr>
                <w:rFonts w:ascii="Tahoma" w:eastAsia="Tahoma" w:hAnsi="Tahoma" w:cs="Tahoma"/>
              </w:rPr>
              <w:t>subseqüente</w:t>
            </w:r>
            <w:proofErr w:type="spellEnd"/>
            <w:r>
              <w:rPr>
                <w:rFonts w:ascii="Tahoma" w:eastAsia="Tahoma" w:hAnsi="Tahoma" w:cs="Tahoma"/>
              </w:rPr>
              <w:t xml:space="preserve">.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10.3. Será assegurado o contraditório e a ampla defesa do interessado, n</w:t>
            </w:r>
            <w:r>
              <w:rPr>
                <w:rFonts w:ascii="Tahoma" w:eastAsia="Tahoma" w:hAnsi="Tahoma" w:cs="Tahoma"/>
              </w:rPr>
              <w:t>o respectivo processo, no prazo de 05 (cinco) dias úteis, contados da notificação ou publicação.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11. CLÁUSULA DÉCIMA PRIMEIRA - DA DOTAÇÃO ORÇAMENTÁRIA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11.1. As despesas decorrentes da contratação da presente licitação correrão a cargo dos órgãos ou enti</w:t>
            </w:r>
            <w:r>
              <w:rPr>
                <w:rFonts w:ascii="Tahoma" w:eastAsia="Tahoma" w:hAnsi="Tahoma" w:cs="Tahoma"/>
              </w:rPr>
              <w:t>dades usuários da Ata de Registro de Preços, cujos Programas de Trabalho e Elementos de Despesas constarão nas respectivas notas de empenho, contrato ou documento equivalente, observada as condições estabelecidas neste edital e ao que dispõe o artigo 62, d</w:t>
            </w:r>
            <w:r>
              <w:rPr>
                <w:rFonts w:ascii="Tahoma" w:eastAsia="Tahoma" w:hAnsi="Tahoma" w:cs="Tahoma"/>
              </w:rPr>
              <w:t>a Lei n. 8.666/93 e alterações.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</w:t>
            </w:r>
            <w:proofErr w:type="gramStart"/>
            <w:r>
              <w:rPr>
                <w:rFonts w:ascii="Tahoma" w:eastAsia="Tahoma" w:hAnsi="Tahoma" w:cs="Tahoma"/>
              </w:rPr>
              <w:t xml:space="preserve">  </w:t>
            </w:r>
            <w:proofErr w:type="gramEnd"/>
            <w:r>
              <w:rPr>
                <w:rFonts w:ascii="Tahoma" w:eastAsia="Tahoma" w:hAnsi="Tahoma" w:cs="Tahoma"/>
              </w:rPr>
              <w:t>PREFEITURA MUNICIPAL DE MUNDO NOVO</w:t>
            </w:r>
            <w:r>
              <w:rPr>
                <w:rFonts w:ascii="Tahoma" w:eastAsia="Tahoma" w:hAnsi="Tahoma" w:cs="Tahoma"/>
              </w:rPr>
              <w:br/>
              <w:t>03  SECRETARIA MUNICIPAL DE ADMINISTRAÇÃO</w:t>
            </w:r>
            <w:r>
              <w:rPr>
                <w:rFonts w:ascii="Tahoma" w:eastAsia="Tahoma" w:hAnsi="Tahoma" w:cs="Tahoma"/>
              </w:rPr>
              <w:br/>
              <w:t>03.01  FUNDO MUNICIPAL DE ADMINISTRAÇÃO</w:t>
            </w:r>
            <w:r>
              <w:rPr>
                <w:rFonts w:ascii="Tahoma" w:eastAsia="Tahoma" w:hAnsi="Tahoma" w:cs="Tahoma"/>
              </w:rPr>
              <w:br/>
              <w:t>04.122.0002-2.006  GESTÃO DAS ATIVIDADES ADMINISTRATIVAS</w:t>
            </w:r>
            <w:r>
              <w:rPr>
                <w:rFonts w:ascii="Tahoma" w:eastAsia="Tahoma" w:hAnsi="Tahoma" w:cs="Tahoma"/>
              </w:rPr>
              <w:br/>
              <w:t>3.3.90.39.00  OUTROS SERVIÇOS DE TERCEIROS – P</w:t>
            </w:r>
            <w:r>
              <w:rPr>
                <w:rFonts w:ascii="Tahoma" w:eastAsia="Tahoma" w:hAnsi="Tahoma" w:cs="Tahoma"/>
              </w:rPr>
              <w:t>ESSOA JURÍDICA</w:t>
            </w:r>
            <w:r>
              <w:rPr>
                <w:rFonts w:ascii="Tahoma" w:eastAsia="Tahoma" w:hAnsi="Tahoma" w:cs="Tahoma"/>
              </w:rPr>
              <w:br/>
              <w:t>FONTE: 00.01.0100     /     FICHA: 014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 CLÁUSULA DÉCIMA SEGUNDA - DAS CONDIÇÕES DE FORNECIMENTO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12.1. A entrega do objeto só estará autorizada mediante recebimento de nota de empenho.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12.2. O fornecedor ficará obrigado a atender todos</w:t>
            </w:r>
            <w:r>
              <w:rPr>
                <w:rFonts w:ascii="Tahoma" w:eastAsia="Tahoma" w:hAnsi="Tahoma" w:cs="Tahoma"/>
              </w:rPr>
              <w:t xml:space="preserve"> os pedidos efetuados durante a vigência desta ata, mesmo que a execução deles decorrente estiver prevista para data posterior à do seu vencimento.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12.3. Os serviços deverão ser prestados de forma parcelada nos locais indicados pela CONTRATANTE, a partir </w:t>
            </w:r>
            <w:r>
              <w:rPr>
                <w:rFonts w:ascii="Tahoma" w:eastAsia="Tahoma" w:hAnsi="Tahoma" w:cs="Tahoma"/>
              </w:rPr>
              <w:t>da solicitação através de ordem de serviço/requisição, respeitando-se as características mínimas exigidas e as respectivas quantidades.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12.4. Todos os materiais contratados serão previamente examinados pela fiscalização municipal, que terá poderes para re</w:t>
            </w:r>
            <w:r>
              <w:rPr>
                <w:rFonts w:ascii="Tahoma" w:eastAsia="Tahoma" w:hAnsi="Tahoma" w:cs="Tahoma"/>
              </w:rPr>
              <w:t>cusá-los se considerar inconvenientes, inapropriados ou com especificações diferentes das exigidas.</w:t>
            </w:r>
            <w:proofErr w:type="gramStart"/>
            <w:r>
              <w:rPr>
                <w:rFonts w:ascii="Tahoma" w:eastAsia="Tahoma" w:hAnsi="Tahoma" w:cs="Tahoma"/>
              </w:rPr>
              <w:br/>
            </w:r>
            <w:proofErr w:type="gramEnd"/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9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5648" behindDoc="0" locked="1" layoutInCell="1" allowOverlap="1" wp14:anchorId="3E17CA56" wp14:editId="31BA2C4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103611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113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6672" behindDoc="0" locked="1" layoutInCell="1" allowOverlap="1" wp14:anchorId="3D7361C7" wp14:editId="0E7AEC8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0787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74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12.5. A empresa vencedora deve apresentar inscrição junto ao CREA como montadora de materiais para eventos e ART de toda estrutura com assinatura de engenheiro responsável, bem como recolhimento das taxas.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12.6. Todas as despesas com deslocamento, aliment</w:t>
            </w:r>
            <w:r>
              <w:rPr>
                <w:rFonts w:ascii="Tahoma" w:eastAsia="Tahoma" w:hAnsi="Tahoma" w:cs="Tahoma"/>
              </w:rPr>
              <w:t>ação, alojamentos, transportes de materiais, equipamentos e pessoas, montagem e desmontagem das estruturas, correrá por conta da CONTRATADA;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12.7. A empresa vencedora e contratada responderá única e exclusivamente por perdas e danos ocasionadas ao Municíp</w:t>
            </w:r>
            <w:r>
              <w:rPr>
                <w:rFonts w:ascii="Tahoma" w:eastAsia="Tahoma" w:hAnsi="Tahoma" w:cs="Tahoma"/>
              </w:rPr>
              <w:t>io, ao seu próprio pessoal e a terceiros, em decorrência de mau funcionamento dos equipamentos e serviços alocados, qualidade do material utilizado e eficiência dos serviços prestados.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12.8. A estrutura deverá ser montada com antecedência de até 24 (vinte</w:t>
            </w:r>
            <w:r>
              <w:rPr>
                <w:rFonts w:ascii="Tahoma" w:eastAsia="Tahoma" w:hAnsi="Tahoma" w:cs="Tahoma"/>
              </w:rPr>
              <w:t xml:space="preserve"> e quatro) horas da realização dos eventos.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12.9 – A proponente vencedora será avisada da realização de cada evento com 48 (quarenta e oito) horas de antecedência.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12.10 - A desmontagem, a retirada dos materiais e equipamentos e a finalização dos serviço</w:t>
            </w:r>
            <w:r>
              <w:rPr>
                <w:rFonts w:ascii="Tahoma" w:eastAsia="Tahoma" w:hAnsi="Tahoma" w:cs="Tahoma"/>
              </w:rPr>
              <w:t>s deverão ocorrer no dia seguinte da realização de cada evento, por conta da CONTRATADA e sem quaisquer ônus adicionais para a CONTRATANTE.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12.11 - Caberá à CONTRATADA observar as normas legais referentes a transporte, descarga e carga dos materiais e equ</w:t>
            </w:r>
            <w:r>
              <w:rPr>
                <w:rFonts w:ascii="Tahoma" w:eastAsia="Tahoma" w:hAnsi="Tahoma" w:cs="Tahoma"/>
              </w:rPr>
              <w:t>ipamentos para o local do evento, de forma a atender aos horários estabelecidos.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12.12. </w:t>
            </w:r>
            <w:proofErr w:type="gramStart"/>
            <w:r>
              <w:rPr>
                <w:rFonts w:ascii="Tahoma" w:eastAsia="Tahoma" w:hAnsi="Tahoma" w:cs="Tahoma"/>
              </w:rPr>
              <w:t>As aquisições do objeto da presente Ata</w:t>
            </w:r>
            <w:proofErr w:type="gramEnd"/>
            <w:r>
              <w:rPr>
                <w:rFonts w:ascii="Tahoma" w:eastAsia="Tahoma" w:hAnsi="Tahoma" w:cs="Tahoma"/>
              </w:rPr>
              <w:t xml:space="preserve"> de Registro de Preços serão autorizadas, caso a caso, pelo Órgão Gerenciador/Serviço de Gestão de Contratos, mediante emissão d</w:t>
            </w:r>
            <w:r>
              <w:rPr>
                <w:rFonts w:ascii="Tahoma" w:eastAsia="Tahoma" w:hAnsi="Tahoma" w:cs="Tahoma"/>
              </w:rPr>
              <w:t>e ordens de fornecimento (quando houver assinatura de contrato) ou nota de empenho.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13. CLÁUSULA DÉCIMA TERCEIRA – DAS OBRIGAÇÕES DA DETENTORA DA ATA: Constituem obrigações, além das demais previstas neste instrumento ou dele decorrentes: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I – Executar os</w:t>
            </w:r>
            <w:r>
              <w:rPr>
                <w:rFonts w:ascii="Tahoma" w:eastAsia="Tahoma" w:hAnsi="Tahoma" w:cs="Tahoma"/>
              </w:rPr>
              <w:t xml:space="preserve"> serviços, objeto desta Ata, no prazo proposto e em conformidade com as especificações exigidas no Edital;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ab/>
            </w:r>
            <w:r>
              <w:rPr>
                <w:rFonts w:ascii="Tahoma" w:eastAsia="Tahoma" w:hAnsi="Tahoma" w:cs="Tahoma"/>
              </w:rPr>
              <w:br/>
              <w:t>II – Manter, durante a vigência deste instrumento, todas as condições de habilitação e qualificação exigidas na licitação que deu origem a este aju</w:t>
            </w:r>
            <w:r>
              <w:rPr>
                <w:rFonts w:ascii="Tahoma" w:eastAsia="Tahoma" w:hAnsi="Tahoma" w:cs="Tahoma"/>
              </w:rPr>
              <w:t>ste;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III – Assumir, com exclusividade, </w:t>
            </w:r>
            <w:proofErr w:type="gramStart"/>
            <w:r>
              <w:rPr>
                <w:rFonts w:ascii="Tahoma" w:eastAsia="Tahoma" w:hAnsi="Tahoma" w:cs="Tahoma"/>
              </w:rPr>
              <w:t>todos</w:t>
            </w:r>
            <w:proofErr w:type="gramEnd"/>
            <w:r>
              <w:rPr>
                <w:rFonts w:ascii="Tahoma" w:eastAsia="Tahoma" w:hAnsi="Tahoma" w:cs="Tahoma"/>
              </w:rPr>
              <w:t xml:space="preserve"> encargos, impostos, fretes, deslocamento e taxas que forem devidos em decorrência do objeto desta Ata, bem como as contribuições devidas à Previdência Social, encargos trabalhistas, prêmios de seguro e de acide</w:t>
            </w:r>
            <w:r>
              <w:rPr>
                <w:rFonts w:ascii="Tahoma" w:eastAsia="Tahoma" w:hAnsi="Tahoma" w:cs="Tahoma"/>
              </w:rPr>
              <w:t>ntes de trabalho, trânsito, e outras despesas que se fizerem necessárias ao cumprimento do objeto pactuado;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IV – Assumir, como exclusivamente suas, as responsabilidades pela idoneidade e pelo comportamento de seus empregados, prepostos ou subordinados, e,</w:t>
            </w:r>
            <w:r>
              <w:rPr>
                <w:rFonts w:ascii="Tahoma" w:eastAsia="Tahoma" w:hAnsi="Tahoma" w:cs="Tahoma"/>
              </w:rPr>
              <w:t xml:space="preserve"> ainda, por quaisquer prejuízos que sejam causados ao Contratante ou a terceiros;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V – Apresentar, quando solicitado pelo Contratante, a comprovação de estarem sendo satisfeitos todos os seus encargos e obrigações trabalhistas, previdenciários e fiscais;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VI – Responder perante ao Contratante e terceiros por eventuais prejuízos e danos decorrentes de sua demora ou de sua omissão, na condução do objeto deste instrumento sob a sua responsabilidade ou por erros relativos à execução do objeto deste instrumento;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VII – Responsabilizar-se por quaisquer ônus decorrentes de omissões ou erros na elaboração de estimativa de custos e que redundem em aumento de despesas ou perda de descontos para o Contratante;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VIII – Instruir o fornecimento do objeto deste instrumento</w:t>
            </w:r>
            <w:r>
              <w:rPr>
                <w:rFonts w:ascii="Tahoma" w:eastAsia="Tahoma" w:hAnsi="Tahoma" w:cs="Tahoma"/>
              </w:rPr>
              <w:t xml:space="preserve"> com as notas fiscais correspondente;</w:t>
            </w:r>
            <w:r>
              <w:rPr>
                <w:rFonts w:ascii="Tahoma" w:eastAsia="Tahoma" w:hAnsi="Tahoma" w:cs="Tahoma"/>
              </w:rPr>
              <w:br/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10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7696" behindDoc="0" locked="1" layoutInCell="1" allowOverlap="1" wp14:anchorId="58B4D90D" wp14:editId="2CF7A87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104923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37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8720" behindDoc="0" locked="1" layoutInCell="1" allowOverlap="1" wp14:anchorId="1C888C74" wp14:editId="3D80F51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67944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44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37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 xml:space="preserve">IX – Cumprir todas as leis e posturas federais, estaduais e municipais pertinentes e responsabilizar-se por </w:t>
            </w:r>
            <w:proofErr w:type="gramStart"/>
            <w:r>
              <w:rPr>
                <w:rFonts w:ascii="Tahoma" w:eastAsia="Tahoma" w:hAnsi="Tahoma" w:cs="Tahoma"/>
              </w:rPr>
              <w:t>todos</w:t>
            </w:r>
            <w:proofErr w:type="gramEnd"/>
            <w:r>
              <w:rPr>
                <w:rFonts w:ascii="Tahoma" w:eastAsia="Tahoma" w:hAnsi="Tahoma" w:cs="Tahoma"/>
              </w:rPr>
              <w:t xml:space="preserve"> prejuízos decorrentes de infrações a que houver dado causa;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 – Executar com pontualidade os serviços solicitados;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XI – Atender com prontidã</w:t>
            </w:r>
            <w:r>
              <w:rPr>
                <w:rFonts w:ascii="Tahoma" w:eastAsia="Tahoma" w:hAnsi="Tahoma" w:cs="Tahoma"/>
              </w:rPr>
              <w:t>o as reclamações por parte do recebedor dos serviços, objeto da presente licitação;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XII – Não transferir em hipótese alguma este instrumento contratual a terceiros;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XIII - Comunicar imediatamente e por escrito a Contratante, através do responsável pela F</w:t>
            </w:r>
            <w:r>
              <w:rPr>
                <w:rFonts w:ascii="Tahoma" w:eastAsia="Tahoma" w:hAnsi="Tahoma" w:cs="Tahoma"/>
              </w:rPr>
              <w:t>iscalização, qualquer anormalidade verificada, para que sejam adotadas as providências de regularização necessárias.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XIV – Assumir quaisquer danos e prejuízos que causar à CONTRATANTE, ou a terceiros, em decorrência de má execução ou da não observância da</w:t>
            </w:r>
            <w:r>
              <w:rPr>
                <w:rFonts w:ascii="Tahoma" w:eastAsia="Tahoma" w:hAnsi="Tahoma" w:cs="Tahoma"/>
              </w:rPr>
              <w:t>s normas cabíveis na execução dos serviços, sem que isso represente quaisquer ônus para a prefeitura municipal;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XV – Assumir quaisquer danos causados, direto ou indiretamente, à administração pública, bem como a terceiros, decorrentes de sua culpa ou dolo</w:t>
            </w:r>
            <w:r>
              <w:rPr>
                <w:rFonts w:ascii="Tahoma" w:eastAsia="Tahoma" w:hAnsi="Tahoma" w:cs="Tahoma"/>
              </w:rPr>
              <w:t>, obrigando-se, ainda, pela proteção e demais medidas preventivas contra acidentes, aos seus funcionários, a terceiros e ao CONTRATANTE;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XVI - Efetuar a execução dos serviços em perfeitas condições, no prazo e local indicados pela administração, em estrit</w:t>
            </w:r>
            <w:r>
              <w:rPr>
                <w:rFonts w:ascii="Tahoma" w:eastAsia="Tahoma" w:hAnsi="Tahoma" w:cs="Tahoma"/>
              </w:rPr>
              <w:t>a observância das especificações do edital e da proposta;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XVII - Atender prontamente a quaisquer exigências da administração, inerentes ao objeto da presente licitação;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XVIII - A contratada se obriga a diligenciar para que o contrato seja cumprido da mel</w:t>
            </w:r>
            <w:r>
              <w:rPr>
                <w:rFonts w:ascii="Tahoma" w:eastAsia="Tahoma" w:hAnsi="Tahoma" w:cs="Tahoma"/>
              </w:rPr>
              <w:t xml:space="preserve">hor forma possível, de acordo com os seus objetivos e finalidades especificadas e em conformidade com as normas legais pertinentes; 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XIX - Arcar com todas as despesas relativas ao cumprimento do objeto contratado, quanto à locação dos materiais, tais como</w:t>
            </w:r>
            <w:r>
              <w:rPr>
                <w:rFonts w:ascii="Tahoma" w:eastAsia="Tahoma" w:hAnsi="Tahoma" w:cs="Tahoma"/>
              </w:rPr>
              <w:t xml:space="preserve"> impostos, taxas, encargos sociais e etc., bem como providências quanto a legalização da prestação de serviços perante os órgãos municipais, estaduais ou federais;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XX - Obtenção de licenças e/ou autorizações </w:t>
            </w:r>
            <w:proofErr w:type="gramStart"/>
            <w:r>
              <w:rPr>
                <w:rFonts w:ascii="Tahoma" w:eastAsia="Tahoma" w:hAnsi="Tahoma" w:cs="Tahoma"/>
              </w:rPr>
              <w:t>legais</w:t>
            </w:r>
            <w:proofErr w:type="gramEnd"/>
            <w:r>
              <w:rPr>
                <w:rFonts w:ascii="Tahoma" w:eastAsia="Tahoma" w:hAnsi="Tahoma" w:cs="Tahoma"/>
              </w:rPr>
              <w:t xml:space="preserve"> pertinentes, bem como recolhimento de AR</w:t>
            </w:r>
            <w:r>
              <w:rPr>
                <w:rFonts w:ascii="Tahoma" w:eastAsia="Tahoma" w:hAnsi="Tahoma" w:cs="Tahoma"/>
              </w:rPr>
              <w:t>T´S anotação de responsabilidade técnica que se fizer necessário para a execução dos serviços no devido prazo legal.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XXI – Arcar com todas as despesas com hospedagem, alimentação e transporte, montagem e desmontagens os equipamentos durante todo o evento;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XXII - Que a quantidade especificada no objeto não gera direito adquirido à credenciada, tratando-se de mera estimativa, não obrigando ao município a contratação de todas as horas durante a vigência do contrato.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14. CLÁUSULA DÉCIMA QUARTA – DAS OBRIGAÇÕ</w:t>
            </w:r>
            <w:r>
              <w:rPr>
                <w:rFonts w:ascii="Tahoma" w:eastAsia="Tahoma" w:hAnsi="Tahoma" w:cs="Tahoma"/>
              </w:rPr>
              <w:t>ES DO CONTRATANTE: Constituem obrigações do Contratante: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I – Cumprir todos os compromissos financeiros assumidos com a Contratada;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ab/>
            </w:r>
            <w:r>
              <w:rPr>
                <w:rFonts w:ascii="Tahoma" w:eastAsia="Tahoma" w:hAnsi="Tahoma" w:cs="Tahoma"/>
              </w:rPr>
              <w:br/>
              <w:t xml:space="preserve">II – Fornecer e colocar à disposição da Contratada todos os elementos e informações que se fizerem necessários à execução </w:t>
            </w:r>
            <w:r>
              <w:rPr>
                <w:rFonts w:ascii="Tahoma" w:eastAsia="Tahoma" w:hAnsi="Tahoma" w:cs="Tahoma"/>
              </w:rPr>
              <w:t>dos serviços;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III – Proporcionar condições para a boa consecução do objeto;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IV – Notificar, formal e tempestivamente, a Contratada sobre as irregularidades observadas no cumprimento deste instrumento;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V – Notificar a Contratada, por escrito e com antece</w:t>
            </w:r>
            <w:r>
              <w:rPr>
                <w:rFonts w:ascii="Tahoma" w:eastAsia="Tahoma" w:hAnsi="Tahoma" w:cs="Tahoma"/>
              </w:rPr>
              <w:t>dência, sobre multas, penalidades e quaisquer débitos de sua responsabilidade;</w:t>
            </w:r>
            <w:proofErr w:type="gramStart"/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proofErr w:type="gramEnd"/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 xml:space="preserve">Folha 11 de </w:t>
            </w: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680" w:type="dxa"/>
            <w:gridSpan w:val="6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79744" behindDoc="0" locked="1" layoutInCell="1" allowOverlap="1" wp14:anchorId="6A9CE27C" wp14:editId="1FA9B16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47263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632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80"/>
        </w:trPr>
        <w:tc>
          <w:tcPr>
            <w:tcW w:w="1060" w:type="dxa"/>
          </w:tcPr>
          <w:p w:rsidR="00284F15" w:rsidRDefault="00284F15">
            <w:pPr>
              <w:pStyle w:val="EMPTYCELLSTYLE"/>
              <w:pageBreakBefore/>
            </w:pPr>
          </w:p>
        </w:tc>
        <w:tc>
          <w:tcPr>
            <w:tcW w:w="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 w:rsidP="008D5C7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11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 w:rsidP="008D5C7A">
            <w:r>
              <w:rPr>
                <w:noProof/>
              </w:rPr>
              <w:drawing>
                <wp:anchor distT="0" distB="0" distL="0" distR="0" simplePos="0" relativeHeight="251680768" behindDoc="0" locked="1" layoutInCell="1" allowOverlap="1" wp14:anchorId="4747B3D8" wp14:editId="24CB503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effectExtent l="0" t="0" r="0" b="0"/>
                  <wp:wrapNone/>
                  <wp:docPr id="12079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1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55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 w:rsidP="008D5C7A">
            <w:r>
              <w:rPr>
                <w:rFonts w:ascii="Tahoma" w:eastAsia="Tahoma" w:hAnsi="Tahoma" w:cs="Tahoma"/>
              </w:rPr>
              <w:t xml:space="preserve">VI – Fiscalizar </w:t>
            </w:r>
            <w:proofErr w:type="gramStart"/>
            <w:r>
              <w:rPr>
                <w:rFonts w:ascii="Tahoma" w:eastAsia="Tahoma" w:hAnsi="Tahoma" w:cs="Tahoma"/>
              </w:rPr>
              <w:t>a presente</w:t>
            </w:r>
            <w:proofErr w:type="gramEnd"/>
            <w:r>
              <w:rPr>
                <w:rFonts w:ascii="Tahoma" w:eastAsia="Tahoma" w:hAnsi="Tahoma" w:cs="Tahoma"/>
              </w:rPr>
              <w:t xml:space="preserve"> através do Órgão competente;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t>VII – Acompanhar a prestação dos serviços efetuados pela Contratada, podendo intervir durante a sua execução, para fins de ajustes ou suspensão dos mesmos.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15. CLÁUSULA DÉCIMA QUINTA - DA PUBLICIDADE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15.1. O extrato da presente Ata de Registro de Preço s</w:t>
            </w:r>
            <w:r>
              <w:rPr>
                <w:rFonts w:ascii="Tahoma" w:eastAsia="Tahoma" w:hAnsi="Tahoma" w:cs="Tahoma"/>
              </w:rPr>
              <w:t>erá publicado no Diário Oficial do Município, conforme o disposto no art. 61, parágrafo único, da Lei n.º 8.666/1993.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16. CLÁUSULA DÉCIMA SEXTA - DAS DISPOSIÇÕES FINAIS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16.1. Aos casos omissos aplicar-se-ão as demais disposições constantes da Lei n.º10.5</w:t>
            </w:r>
            <w:r>
              <w:rPr>
                <w:rFonts w:ascii="Tahoma" w:eastAsia="Tahoma" w:hAnsi="Tahoma" w:cs="Tahoma"/>
              </w:rPr>
              <w:t xml:space="preserve">20, de 17 de julho de 2002, do Decreto Municipal n.º 2960, de 12 de fevereiro de 2017, da Lei 8.666, de 21 de junho de 1993, e demais normas aplicáveis </w:t>
            </w:r>
            <w:proofErr w:type="gramStart"/>
            <w:r>
              <w:rPr>
                <w:rFonts w:ascii="Tahoma" w:eastAsia="Tahoma" w:hAnsi="Tahoma" w:cs="Tahoma"/>
              </w:rPr>
              <w:t>a</w:t>
            </w:r>
            <w:proofErr w:type="gramEnd"/>
            <w:r>
              <w:rPr>
                <w:rFonts w:ascii="Tahoma" w:eastAsia="Tahoma" w:hAnsi="Tahoma" w:cs="Tahoma"/>
              </w:rPr>
              <w:t xml:space="preserve"> espécie.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17. CLÁUSULA DÉCIMA SÉTIMA – DO FORO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>17.1. Fica eleito o foro da cidade de Mundo Novo, Esta</w:t>
            </w:r>
            <w:r>
              <w:rPr>
                <w:rFonts w:ascii="Tahoma" w:eastAsia="Tahoma" w:hAnsi="Tahoma" w:cs="Tahoma"/>
              </w:rPr>
              <w:t>do de Mato Grosso do Sul, renunciando de qualquer outro, por mais privilegiado que seja para processar as questões resultantes da presenta Ata e que não possam ser dirimidas administrativamente.</w:t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  <w:t xml:space="preserve">Mundo </w:t>
            </w:r>
            <w:proofErr w:type="spellStart"/>
            <w:r>
              <w:rPr>
                <w:rFonts w:ascii="Tahoma" w:eastAsia="Tahoma" w:hAnsi="Tahoma" w:cs="Tahoma"/>
              </w:rPr>
              <w:t>Novo-MS</w:t>
            </w:r>
            <w:proofErr w:type="spellEnd"/>
            <w:r>
              <w:rPr>
                <w:rFonts w:ascii="Tahoma" w:eastAsia="Tahoma" w:hAnsi="Tahoma" w:cs="Tahoma"/>
              </w:rPr>
              <w:t>, 22 de fevereiro de 2017.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284F15">
            <w:pPr>
              <w:jc w:val="both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8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JUCIER SAVARIS</w:t>
            </w: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VALDOMIRO BRISCHILIARI</w:t>
            </w: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JPR ESTRUTURAS PARA EVENTOS LTDA-ME</w:t>
            </w: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PREFEITO MUNICIPAL</w:t>
            </w: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Nome:</w:t>
            </w: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Nome:</w:t>
            </w: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36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pPr>
              <w:jc w:val="center"/>
            </w:pPr>
            <w:proofErr w:type="spellStart"/>
            <w:proofErr w:type="gramStart"/>
            <w:r>
              <w:rPr>
                <w:rFonts w:ascii="Tahoma" w:eastAsia="Tahoma" w:hAnsi="Tahoma" w:cs="Tahoma"/>
                <w:sz w:val="14"/>
              </w:rPr>
              <w:t>Cpf</w:t>
            </w:r>
            <w:proofErr w:type="spellEnd"/>
            <w:proofErr w:type="gramEnd"/>
            <w:r>
              <w:rPr>
                <w:rFonts w:ascii="Tahoma" w:eastAsia="Tahoma" w:hAnsi="Tahoma" w:cs="Tahoma"/>
                <w:sz w:val="14"/>
              </w:rPr>
              <w:t>:</w:t>
            </w: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3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pPr>
              <w:jc w:val="center"/>
            </w:pPr>
            <w:proofErr w:type="spellStart"/>
            <w:proofErr w:type="gramStart"/>
            <w:r>
              <w:rPr>
                <w:rFonts w:ascii="Tahoma" w:eastAsia="Tahoma" w:hAnsi="Tahoma" w:cs="Tahoma"/>
                <w:sz w:val="14"/>
              </w:rPr>
              <w:t>Cpf</w:t>
            </w:r>
            <w:proofErr w:type="spellEnd"/>
            <w:proofErr w:type="gramEnd"/>
            <w:r>
              <w:rPr>
                <w:rFonts w:ascii="Tahoma" w:eastAsia="Tahoma" w:hAnsi="Tahoma" w:cs="Tahoma"/>
                <w:sz w:val="14"/>
              </w:rPr>
              <w:t>:</w:t>
            </w: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570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PROCESSO Nº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.:</w:t>
            </w:r>
            <w:proofErr w:type="gramEnd"/>
          </w:p>
        </w:tc>
        <w:tc>
          <w:tcPr>
            <w:tcW w:w="2420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0055/2017</w:t>
            </w: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pPr>
              <w:jc w:val="right"/>
            </w:pPr>
            <w:r>
              <w:rPr>
                <w:rFonts w:ascii="Tahoma" w:eastAsia="Tahoma" w:hAnsi="Tahoma" w:cs="Tahoma"/>
                <w:sz w:val="16"/>
              </w:rPr>
              <w:t xml:space="preserve">Folha 12 de </w:t>
            </w: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15" w:rsidRDefault="00FC6778">
            <w:r>
              <w:rPr>
                <w:rFonts w:ascii="Tahoma" w:eastAsia="Tahoma" w:hAnsi="Tahoma" w:cs="Tahoma"/>
                <w:sz w:val="16"/>
              </w:rPr>
              <w:t>12</w:t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2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4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242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284F15" w:rsidRDefault="00284F15">
            <w:pPr>
              <w:pStyle w:val="EMPTYCELLSTYLE"/>
            </w:pPr>
          </w:p>
        </w:tc>
        <w:tc>
          <w:tcPr>
            <w:tcW w:w="150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540" w:type="dxa"/>
            <w:gridSpan w:val="3"/>
          </w:tcPr>
          <w:p w:rsidR="00284F15" w:rsidRDefault="00284F15">
            <w:pPr>
              <w:pStyle w:val="EMPTYCELLSTYLE"/>
            </w:pPr>
          </w:p>
        </w:tc>
        <w:tc>
          <w:tcPr>
            <w:tcW w:w="3400" w:type="dxa"/>
            <w:gridSpan w:val="7"/>
          </w:tcPr>
          <w:p w:rsidR="00284F15" w:rsidRDefault="00284F15">
            <w:pPr>
              <w:pStyle w:val="EMPTYCELLSTYLE"/>
            </w:pPr>
          </w:p>
        </w:tc>
        <w:tc>
          <w:tcPr>
            <w:tcW w:w="4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3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2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  <w:tr w:rsidR="00284F15">
        <w:tblPrEx>
          <w:tblCellMar>
            <w:top w:w="0" w:type="dxa"/>
            <w:bottom w:w="0" w:type="dxa"/>
          </w:tblCellMar>
        </w:tblPrEx>
        <w:trPr>
          <w:gridAfter w:val="2"/>
          <w:wAfter w:w="1680" w:type="dxa"/>
          <w:trHeight w:hRule="exact" w:val="640"/>
        </w:trPr>
        <w:tc>
          <w:tcPr>
            <w:tcW w:w="1060" w:type="dxa"/>
          </w:tcPr>
          <w:p w:rsidR="00284F15" w:rsidRDefault="00284F15">
            <w:pPr>
              <w:pStyle w:val="EMPTYCELLSTYLE"/>
            </w:pPr>
          </w:p>
        </w:tc>
        <w:tc>
          <w:tcPr>
            <w:tcW w:w="10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15" w:rsidRDefault="00FC6778">
            <w:r>
              <w:rPr>
                <w:noProof/>
              </w:rPr>
              <w:drawing>
                <wp:anchor distT="0" distB="0" distL="0" distR="0" simplePos="0" relativeHeight="25168179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502400" cy="406400"/>
                  <wp:effectExtent l="0" t="0" r="0" b="0"/>
                  <wp:wrapNone/>
                  <wp:docPr id="208650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507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gridSpan w:val="2"/>
          </w:tcPr>
          <w:p w:rsidR="00284F15" w:rsidRDefault="00284F15">
            <w:pPr>
              <w:pStyle w:val="EMPTYCELLSTYLE"/>
            </w:pPr>
          </w:p>
        </w:tc>
      </w:tr>
    </w:tbl>
    <w:p w:rsidR="00FC6778" w:rsidRDefault="00FC6778"/>
    <w:sectPr w:rsidR="00FC677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4F15"/>
    <w:rsid w:val="00284F15"/>
    <w:rsid w:val="008D5C7A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6687</Words>
  <Characters>36111</Characters>
  <Application>Microsoft Office Word</Application>
  <DocSecurity>0</DocSecurity>
  <Lines>300</Lines>
  <Paragraphs>85</Paragraphs>
  <ScaleCrop>false</ScaleCrop>
  <Company/>
  <LinksUpToDate>false</LinksUpToDate>
  <CharactersWithSpaces>42713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2017-03-06T20:56:00Z</dcterms:created>
  <dcterms:modified xsi:type="dcterms:W3CDTF">2017-03-06T20:57:00Z</dcterms:modified>
</cp:coreProperties>
</file>