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1C" w:rsidRPr="006E18AD" w:rsidRDefault="006559E3" w:rsidP="009E4E1C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>
        <w:rPr>
          <w:rFonts w:ascii="Arial Narrow" w:hAnsi="Arial Narrow"/>
          <w:b/>
          <w:snapToGrid w:val="0"/>
          <w:sz w:val="24"/>
          <w:szCs w:val="24"/>
          <w:lang w:eastAsia="pt-BR"/>
        </w:rPr>
        <w:t>CONTRATO ADMINISTRATIVO Nº. 051</w:t>
      </w:r>
      <w:r w:rsidR="009E4E1C">
        <w:rPr>
          <w:rFonts w:ascii="Arial Narrow" w:hAnsi="Arial Narrow"/>
          <w:b/>
          <w:snapToGrid w:val="0"/>
          <w:sz w:val="24"/>
          <w:szCs w:val="24"/>
          <w:lang w:eastAsia="pt-BR"/>
        </w:rPr>
        <w:t>/2023</w:t>
      </w:r>
      <w:r w:rsidR="009E4E1C"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:rsidR="009E4E1C" w:rsidRPr="006E18AD" w:rsidRDefault="009E4E1C" w:rsidP="009E4E1C">
      <w:pPr>
        <w:pStyle w:val="SemEspaamento"/>
        <w:rPr>
          <w:rFonts w:ascii="Arial Narrow" w:hAnsi="Arial Narrow"/>
          <w:sz w:val="24"/>
          <w:szCs w:val="24"/>
        </w:rPr>
      </w:pPr>
    </w:p>
    <w:p w:rsidR="009E4E1C" w:rsidRPr="006E18AD" w:rsidRDefault="009E4E1C" w:rsidP="009E4E1C">
      <w:pPr>
        <w:pStyle w:val="SemEspaamento"/>
        <w:rPr>
          <w:rFonts w:ascii="Arial Narrow" w:hAnsi="Arial Narrow" w:cs="Arial"/>
          <w:sz w:val="24"/>
          <w:szCs w:val="24"/>
        </w:rPr>
      </w:pPr>
    </w:p>
    <w:p w:rsidR="009E4E1C" w:rsidRPr="006559E3" w:rsidRDefault="009E4E1C" w:rsidP="009E4E1C">
      <w:pPr>
        <w:pStyle w:val="SemEspaamento"/>
        <w:ind w:left="5103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</w:t>
      </w:r>
      <w:r w:rsidR="006559E3">
        <w:rPr>
          <w:rFonts w:ascii="Arial Narrow" w:hAnsi="Arial Narrow" w:cs="Arial Narrow"/>
          <w:bCs/>
          <w:sz w:val="24"/>
          <w:szCs w:val="24"/>
        </w:rPr>
        <w:t xml:space="preserve">E A EMPRESA </w:t>
      </w:r>
      <w:r w:rsidR="006559E3" w:rsidRPr="006559E3">
        <w:rPr>
          <w:rFonts w:ascii="Arial Narrow" w:hAnsi="Arial Narrow" w:cs="Arial Narrow"/>
          <w:b/>
          <w:bCs/>
          <w:sz w:val="24"/>
          <w:szCs w:val="24"/>
        </w:rPr>
        <w:t xml:space="preserve">PC </w:t>
      </w:r>
      <w:proofErr w:type="gramStart"/>
      <w:r w:rsidR="006559E3" w:rsidRPr="006559E3">
        <w:rPr>
          <w:rFonts w:ascii="Arial Narrow" w:hAnsi="Arial Narrow" w:cs="Arial Narrow"/>
          <w:b/>
          <w:bCs/>
          <w:sz w:val="24"/>
          <w:szCs w:val="24"/>
        </w:rPr>
        <w:t>COMERCIO</w:t>
      </w:r>
      <w:proofErr w:type="gramEnd"/>
      <w:r w:rsidR="006559E3" w:rsidRPr="006559E3">
        <w:rPr>
          <w:rFonts w:ascii="Arial Narrow" w:hAnsi="Arial Narrow" w:cs="Arial Narrow"/>
          <w:b/>
          <w:bCs/>
          <w:sz w:val="24"/>
          <w:szCs w:val="24"/>
        </w:rPr>
        <w:t xml:space="preserve"> E SERVIÇOS DE PRODUTOS MÉDICOS E HOSPITALARES EIRELI</w:t>
      </w:r>
      <w:r w:rsidRPr="006559E3">
        <w:rPr>
          <w:rFonts w:ascii="Arial Narrow" w:hAnsi="Arial Narrow" w:cs="Arial Narrow"/>
          <w:b/>
          <w:bCs/>
          <w:sz w:val="24"/>
          <w:szCs w:val="24"/>
        </w:rPr>
        <w:t>.</w:t>
      </w:r>
    </w:p>
    <w:p w:rsidR="009E4E1C" w:rsidRPr="006E18AD" w:rsidRDefault="009E4E1C" w:rsidP="009E4E1C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:rsidR="006559E3" w:rsidRPr="007B217A" w:rsidRDefault="006559E3" w:rsidP="006559E3">
      <w:pPr>
        <w:pStyle w:val="SemEspaamento"/>
        <w:spacing w:after="100" w:afterAutospacing="1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B217A">
        <w:rPr>
          <w:rFonts w:asciiTheme="minorHAnsi" w:hAnsiTheme="minorHAnsi" w:cstheme="minorHAnsi"/>
          <w:bCs/>
          <w:iCs/>
          <w:sz w:val="24"/>
          <w:szCs w:val="24"/>
        </w:rPr>
        <w:t xml:space="preserve">I – CONTRATANTES: </w:t>
      </w:r>
      <w:r w:rsidRPr="00F46463">
        <w:rPr>
          <w:rFonts w:asciiTheme="minorHAnsi" w:hAnsiTheme="minorHAnsi" w:cstheme="minorHAnsi"/>
          <w:b/>
          <w:bCs/>
          <w:sz w:val="24"/>
          <w:szCs w:val="24"/>
        </w:rPr>
        <w:t>MUNICÍPIO DE CORONEL SAPUCAIA</w:t>
      </w:r>
      <w:r w:rsidRPr="007B217A">
        <w:rPr>
          <w:rFonts w:asciiTheme="minorHAnsi" w:hAnsiTheme="minorHAnsi" w:cstheme="minorHAnsi"/>
          <w:bCs/>
          <w:sz w:val="24"/>
          <w:szCs w:val="24"/>
        </w:rPr>
        <w:t>, ESTADO DE MATO GROSSO DO SUL,</w:t>
      </w:r>
      <w:r w:rsidRPr="007B217A">
        <w:rPr>
          <w:rFonts w:asciiTheme="minorHAnsi" w:hAnsiTheme="minorHAnsi" w:cstheme="minorHAnsi"/>
          <w:sz w:val="24"/>
          <w:szCs w:val="24"/>
        </w:rPr>
        <w:t xml:space="preserve"> pessoa jurídica de direito público interno, com sede à Avenida Abílio Espíndola Sobrinho, n.º 570, em Coronel Sapucaia-MS, inscrito no CNPJ sob o n.º 01.988.914/0001-75,</w:t>
      </w:r>
      <w:r w:rsidRPr="007B217A">
        <w:rPr>
          <w:rFonts w:asciiTheme="minorHAnsi" w:hAnsiTheme="minorHAnsi" w:cstheme="minorHAnsi"/>
          <w:iCs/>
          <w:sz w:val="24"/>
          <w:szCs w:val="24"/>
        </w:rPr>
        <w:t xml:space="preserve"> dorava</w:t>
      </w:r>
      <w:r>
        <w:rPr>
          <w:rFonts w:asciiTheme="minorHAnsi" w:hAnsiTheme="minorHAnsi" w:cstheme="minorHAnsi"/>
          <w:iCs/>
          <w:sz w:val="24"/>
          <w:szCs w:val="24"/>
        </w:rPr>
        <w:t xml:space="preserve">nte denominada CONTRATANTE e a </w:t>
      </w:r>
      <w:r>
        <w:rPr>
          <w:rFonts w:ascii="Arial Narrow" w:hAnsi="Arial Narrow"/>
          <w:sz w:val="24"/>
          <w:szCs w:val="24"/>
        </w:rPr>
        <w:t>Empresa</w:t>
      </w:r>
      <w:r>
        <w:rPr>
          <w:rFonts w:ascii="Arial Narrow" w:hAnsi="Arial Narrow"/>
          <w:b/>
          <w:sz w:val="24"/>
          <w:szCs w:val="24"/>
        </w:rPr>
        <w:t xml:space="preserve"> PC COMÉRCIO E SERVIÇOS DE PRODUTOS MÉDICOS E HOSPITALARES </w:t>
      </w:r>
      <w:proofErr w:type="gramStart"/>
      <w:r>
        <w:rPr>
          <w:rFonts w:ascii="Arial Narrow" w:hAnsi="Arial Narrow"/>
          <w:b/>
          <w:sz w:val="24"/>
          <w:szCs w:val="24"/>
        </w:rPr>
        <w:t xml:space="preserve">EIRELI </w:t>
      </w:r>
      <w:r>
        <w:rPr>
          <w:rFonts w:ascii="Arial Narrow" w:hAnsi="Arial Narrow"/>
          <w:sz w:val="24"/>
          <w:szCs w:val="24"/>
        </w:rPr>
        <w:t>,</w:t>
      </w:r>
      <w:proofErr w:type="gramEnd"/>
      <w:r>
        <w:rPr>
          <w:rFonts w:ascii="Arial Narrow" w:hAnsi="Arial Narrow"/>
          <w:sz w:val="24"/>
          <w:szCs w:val="24"/>
        </w:rPr>
        <w:t xml:space="preserve"> inscrita no CNPJ sob o n.º 34.653.278/0001-80, com sede Rua </w:t>
      </w:r>
      <w:proofErr w:type="spellStart"/>
      <w:r>
        <w:rPr>
          <w:rFonts w:ascii="Arial Narrow" w:hAnsi="Arial Narrow"/>
          <w:sz w:val="24"/>
          <w:szCs w:val="24"/>
        </w:rPr>
        <w:t>Antonio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Azambula</w:t>
      </w:r>
      <w:proofErr w:type="spellEnd"/>
      <w:r>
        <w:rPr>
          <w:rFonts w:ascii="Arial Narrow" w:hAnsi="Arial Narrow"/>
          <w:sz w:val="24"/>
          <w:szCs w:val="24"/>
        </w:rPr>
        <w:t xml:space="preserve"> na cidade de Dourados/MS 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7B217A">
        <w:rPr>
          <w:rFonts w:asciiTheme="minorHAnsi" w:hAnsiTheme="minorHAnsi" w:cstheme="minorHAnsi"/>
          <w:iCs/>
          <w:sz w:val="24"/>
          <w:szCs w:val="24"/>
        </w:rPr>
        <w:t xml:space="preserve"> doravante denominada CONTRATADA.</w:t>
      </w:r>
    </w:p>
    <w:p w:rsidR="006559E3" w:rsidRDefault="006559E3" w:rsidP="006559E3">
      <w:pPr>
        <w:jc w:val="both"/>
        <w:rPr>
          <w:rFonts w:ascii="Arial Narrow" w:eastAsia="Calibri" w:hAnsi="Arial Narrow"/>
        </w:rPr>
      </w:pPr>
      <w:r w:rsidRPr="007B217A">
        <w:rPr>
          <w:rFonts w:cstheme="minorHAnsi"/>
        </w:rPr>
        <w:t>II - REPRESENTAN</w:t>
      </w:r>
      <w:r>
        <w:rPr>
          <w:rFonts w:cstheme="minorHAnsi"/>
        </w:rPr>
        <w:t>TES: Representa a CONTRATANTE a</w:t>
      </w:r>
      <w:r w:rsidRPr="007B217A">
        <w:rPr>
          <w:rFonts w:cstheme="minorHAnsi"/>
        </w:rPr>
        <w:t xml:space="preserve"> Secretár</w:t>
      </w:r>
      <w:r>
        <w:rPr>
          <w:rFonts w:cstheme="minorHAnsi"/>
        </w:rPr>
        <w:t>ia Municipal</w:t>
      </w:r>
      <w:r w:rsidRPr="007B217A">
        <w:rPr>
          <w:rFonts w:cstheme="minorHAnsi"/>
        </w:rPr>
        <w:t xml:space="preserve"> de C</w:t>
      </w:r>
      <w:r>
        <w:rPr>
          <w:rFonts w:cstheme="minorHAnsi"/>
        </w:rPr>
        <w:t xml:space="preserve">oronel Sapucaia - MS, </w:t>
      </w:r>
      <w:r w:rsidRPr="007B217A">
        <w:rPr>
          <w:rFonts w:cstheme="minorHAnsi"/>
        </w:rPr>
        <w:t xml:space="preserve">a Sra. </w:t>
      </w:r>
      <w:proofErr w:type="spellStart"/>
      <w:r w:rsidRPr="007B217A">
        <w:rPr>
          <w:rFonts w:cstheme="minorHAnsi"/>
          <w:b/>
          <w:bCs/>
        </w:rPr>
        <w:t>Najla</w:t>
      </w:r>
      <w:proofErr w:type="spellEnd"/>
      <w:r w:rsidRPr="007B217A">
        <w:rPr>
          <w:rFonts w:cstheme="minorHAnsi"/>
          <w:b/>
          <w:bCs/>
        </w:rPr>
        <w:t xml:space="preserve"> </w:t>
      </w:r>
      <w:proofErr w:type="spellStart"/>
      <w:r w:rsidRPr="007B217A">
        <w:rPr>
          <w:rFonts w:cstheme="minorHAnsi"/>
          <w:b/>
          <w:bCs/>
        </w:rPr>
        <w:t>Marienne</w:t>
      </w:r>
      <w:proofErr w:type="spellEnd"/>
      <w:r w:rsidRPr="007B217A">
        <w:rPr>
          <w:rFonts w:cstheme="minorHAnsi"/>
          <w:b/>
          <w:bCs/>
        </w:rPr>
        <w:t xml:space="preserve"> </w:t>
      </w:r>
      <w:proofErr w:type="spellStart"/>
      <w:r w:rsidRPr="007B217A">
        <w:rPr>
          <w:rFonts w:cstheme="minorHAnsi"/>
          <w:b/>
          <w:bCs/>
        </w:rPr>
        <w:t>Schuck</w:t>
      </w:r>
      <w:proofErr w:type="spellEnd"/>
      <w:r w:rsidRPr="007B217A">
        <w:rPr>
          <w:rFonts w:cstheme="minorHAnsi"/>
          <w:b/>
          <w:bCs/>
        </w:rPr>
        <w:t xml:space="preserve"> Mariano</w:t>
      </w:r>
      <w:r w:rsidRPr="007B217A">
        <w:rPr>
          <w:rFonts w:cstheme="minorHAnsi"/>
        </w:rPr>
        <w:t xml:space="preserve">, Secretária De Saúde, Portadora Da CI-RG n.º 648678 SSP/MS e inscrita no CPF/MF nº 855.507.791-53, residente e domiciliada na Rua Gerônimo Martins de Oliveira N° 1515, nesta cidade de Coronel Sapucaia – MS, e a </w:t>
      </w:r>
      <w:r w:rsidRPr="007B217A">
        <w:rPr>
          <w:rFonts w:cstheme="minorHAnsi"/>
          <w:bCs/>
        </w:rPr>
        <w:t>CONTRATADA</w:t>
      </w:r>
      <w:r>
        <w:rPr>
          <w:rFonts w:cstheme="minorHAnsi"/>
        </w:rPr>
        <w:t xml:space="preserve"> pelo seu</w:t>
      </w:r>
      <w:r w:rsidRPr="007B217A">
        <w:rPr>
          <w:rFonts w:cstheme="minorHAnsi"/>
        </w:rPr>
        <w:t xml:space="preserve"> Pro</w:t>
      </w:r>
      <w:r>
        <w:rPr>
          <w:rFonts w:cstheme="minorHAnsi"/>
        </w:rPr>
        <w:t>prietário o</w:t>
      </w:r>
      <w:r w:rsidRPr="007B217A">
        <w:rPr>
          <w:rFonts w:cstheme="minorHAnsi"/>
        </w:rPr>
        <w:t xml:space="preserve"> </w:t>
      </w:r>
      <w:proofErr w:type="spellStart"/>
      <w:r w:rsidRPr="007B217A">
        <w:rPr>
          <w:rFonts w:cstheme="minorHAnsi"/>
        </w:rPr>
        <w:t>Sr</w:t>
      </w:r>
      <w:proofErr w:type="spellEnd"/>
      <w:r w:rsidRPr="007B217A">
        <w:rPr>
          <w:rFonts w:cstheme="minorHAnsi"/>
        </w:rPr>
        <w:t xml:space="preserve"> (a)</w:t>
      </w:r>
      <w:r w:rsidRPr="00FB4525">
        <w:rPr>
          <w:rFonts w:ascii="Arial Narrow" w:eastAsia="Calibri" w:hAnsi="Arial Narrow"/>
        </w:rPr>
        <w:t xml:space="preserve"> </w:t>
      </w:r>
      <w:r w:rsidR="001B114F">
        <w:rPr>
          <w:rFonts w:ascii="Arial Narrow" w:eastAsia="Calibri" w:hAnsi="Arial Narrow"/>
        </w:rPr>
        <w:t>Paula</w:t>
      </w:r>
      <w:r>
        <w:rPr>
          <w:rFonts w:ascii="Arial Narrow" w:eastAsia="Calibri" w:hAnsi="Arial Narrow"/>
        </w:rPr>
        <w:t xml:space="preserve"> da Silva Claudino</w:t>
      </w:r>
      <w:proofErr w:type="gramStart"/>
      <w:r>
        <w:rPr>
          <w:rFonts w:ascii="Arial Narrow" w:eastAsia="Calibri" w:hAnsi="Arial Narrow"/>
        </w:rPr>
        <w:t xml:space="preserve">  </w:t>
      </w:r>
      <w:proofErr w:type="gramEnd"/>
      <w:r>
        <w:rPr>
          <w:rFonts w:ascii="Arial Narrow" w:eastAsia="Calibri" w:hAnsi="Arial Narrow"/>
        </w:rPr>
        <w:t>, portador da  cédula d</w:t>
      </w:r>
      <w:r w:rsidR="001B114F">
        <w:rPr>
          <w:rFonts w:ascii="Arial Narrow" w:eastAsia="Calibri" w:hAnsi="Arial Narrow"/>
        </w:rPr>
        <w:t xml:space="preserve">e identidade RG n.º 1436536 SSP/MS </w:t>
      </w:r>
      <w:r>
        <w:rPr>
          <w:rFonts w:ascii="Arial Narrow" w:eastAsia="Calibri" w:hAnsi="Arial Narrow"/>
        </w:rPr>
        <w:t>, in</w:t>
      </w:r>
      <w:r w:rsidR="001B114F">
        <w:rPr>
          <w:rFonts w:ascii="Arial Narrow" w:eastAsia="Calibri" w:hAnsi="Arial Narrow"/>
        </w:rPr>
        <w:t>scrito no CPF n.º 007.014.341-20</w:t>
      </w:r>
      <w:r>
        <w:rPr>
          <w:rFonts w:ascii="Arial Narrow" w:eastAsia="Calibri" w:hAnsi="Arial Narrow"/>
        </w:rPr>
        <w:t xml:space="preserve"> residente e domiciliado na </w:t>
      </w:r>
      <w:r>
        <w:rPr>
          <w:rFonts w:ascii="Arial Narrow" w:hAnsi="Arial Narrow"/>
        </w:rPr>
        <w:t xml:space="preserve">Rua AV Duque de Caxias </w:t>
      </w:r>
      <w:proofErr w:type="spellStart"/>
      <w:r>
        <w:rPr>
          <w:rFonts w:ascii="Arial Narrow" w:hAnsi="Arial Narrow"/>
        </w:rPr>
        <w:t>Cep</w:t>
      </w:r>
      <w:proofErr w:type="spellEnd"/>
      <w:r>
        <w:rPr>
          <w:rFonts w:ascii="Arial Narrow" w:hAnsi="Arial Narrow"/>
        </w:rPr>
        <w:t xml:space="preserve"> 86935-000, na Cidade de </w:t>
      </w:r>
      <w:proofErr w:type="spellStart"/>
      <w:r>
        <w:rPr>
          <w:rFonts w:ascii="Arial Narrow" w:hAnsi="Arial Narrow"/>
        </w:rPr>
        <w:t>Lunardelli</w:t>
      </w:r>
      <w:proofErr w:type="spellEnd"/>
      <w:r>
        <w:rPr>
          <w:rFonts w:ascii="Arial Narrow" w:hAnsi="Arial Narrow"/>
        </w:rPr>
        <w:t>/PR</w:t>
      </w:r>
      <w:r>
        <w:rPr>
          <w:rFonts w:ascii="Arial Narrow" w:eastAsia="Calibri" w:hAnsi="Arial Narrow"/>
        </w:rPr>
        <w:t>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 w:rsidRPr="006E18AD">
        <w:rPr>
          <w:rFonts w:ascii="Arial Narrow" w:hAnsi="Arial Narrow" w:cs="Tahoma"/>
          <w:sz w:val="24"/>
          <w:szCs w:val="24"/>
        </w:rPr>
        <w:t xml:space="preserve">º. </w:t>
      </w:r>
      <w:r>
        <w:rPr>
          <w:rFonts w:ascii="Arial Narrow" w:hAnsi="Arial Narrow" w:cs="Tahoma"/>
          <w:sz w:val="24"/>
          <w:szCs w:val="24"/>
        </w:rPr>
        <w:t>024/2023</w:t>
      </w:r>
      <w:r w:rsidRPr="006E18AD">
        <w:rPr>
          <w:rFonts w:ascii="Arial Narrow" w:hAnsi="Arial Narrow" w:cs="Tahoma"/>
          <w:sz w:val="24"/>
          <w:szCs w:val="24"/>
        </w:rPr>
        <w:t xml:space="preserve">, gerado pelo </w:t>
      </w:r>
      <w:r w:rsidRPr="006E18AD">
        <w:rPr>
          <w:rFonts w:ascii="Arial Narrow" w:hAnsi="Arial Narrow"/>
          <w:sz w:val="24"/>
          <w:szCs w:val="24"/>
        </w:rPr>
        <w:t xml:space="preserve">Processo nº. </w:t>
      </w:r>
      <w:r>
        <w:rPr>
          <w:rFonts w:ascii="Arial Narrow" w:hAnsi="Arial Narrow"/>
          <w:sz w:val="24"/>
          <w:szCs w:val="24"/>
        </w:rPr>
        <w:t>075/2023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:rsidR="009E4E1C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</w:t>
      </w:r>
      <w:r>
        <w:rPr>
          <w:rFonts w:ascii="Arial Narrow" w:hAnsi="Arial Narrow"/>
          <w:bCs/>
          <w:sz w:val="24"/>
          <w:szCs w:val="24"/>
        </w:rPr>
        <w:t>OBJETO DA PRESENTE LICITAÇÃO É A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F86EC9">
        <w:rPr>
          <w:rFonts w:ascii="Arial Narrow" w:hAnsi="Arial Narrow"/>
          <w:b/>
          <w:bCs/>
          <w:sz w:val="24"/>
          <w:szCs w:val="24"/>
        </w:rPr>
        <w:t>AQUISIÇÃO DE EQUIPAMENTOS E MATERIAL PERMANENTE PARA A UNIDADE DE SAÚDE MOISÉS VITÓRIO BORTOLAZO / FISIOTERAPIA</w:t>
      </w:r>
      <w:r w:rsidRPr="00BE38A6">
        <w:rPr>
          <w:rFonts w:ascii="Arial Narrow" w:hAnsi="Arial Narrow"/>
          <w:b/>
          <w:bCs/>
          <w:sz w:val="24"/>
          <w:szCs w:val="24"/>
        </w:rPr>
        <w:t>,</w:t>
      </w:r>
      <w:r>
        <w:rPr>
          <w:rFonts w:ascii="Arial Narrow" w:hAnsi="Arial Narrow"/>
          <w:b/>
          <w:bCs/>
          <w:sz w:val="24"/>
          <w:szCs w:val="24"/>
        </w:rPr>
        <w:t xml:space="preserve"> CONFORME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ESPECIFICAÇÕES E QUANTIDADES CONSTANTES N</w:t>
      </w:r>
      <w:r>
        <w:rPr>
          <w:rFonts w:ascii="Arial Narrow" w:hAnsi="Arial Narrow"/>
          <w:b/>
          <w:bCs/>
          <w:sz w:val="24"/>
          <w:szCs w:val="24"/>
        </w:rPr>
        <w:t>O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BE38A6">
        <w:rPr>
          <w:rFonts w:ascii="Arial Narrow" w:hAnsi="Arial Narrow"/>
          <w:b/>
          <w:bCs/>
          <w:sz w:val="24"/>
          <w:szCs w:val="24"/>
        </w:rPr>
        <w:lastRenderedPageBreak/>
        <w:t>ANEXO I – PROPOSTA</w:t>
      </w:r>
      <w:proofErr w:type="gramEnd"/>
      <w:r w:rsidRPr="00BE38A6">
        <w:rPr>
          <w:rFonts w:ascii="Arial Narrow" w:hAnsi="Arial Narrow"/>
          <w:b/>
          <w:bCs/>
          <w:sz w:val="24"/>
          <w:szCs w:val="24"/>
        </w:rPr>
        <w:t xml:space="preserve">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76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36"/>
        <w:gridCol w:w="3610"/>
        <w:gridCol w:w="400"/>
        <w:gridCol w:w="1058"/>
        <w:gridCol w:w="1187"/>
        <w:gridCol w:w="860"/>
        <w:gridCol w:w="860"/>
      </w:tblGrid>
      <w:tr w:rsidR="001B114F" w:rsidTr="001B114F">
        <w:trPr>
          <w:trHeight w:val="21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B114F" w:rsidTr="001B114F">
        <w:trPr>
          <w:trHeight w:val="300"/>
        </w:trPr>
        <w:tc>
          <w:tcPr>
            <w:tcW w:w="9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PC COMÉRCIO E SERVIÇOS DE PRODUTOS MÉDICOS E HOSPITALARES EIRELI</w:t>
            </w:r>
          </w:p>
        </w:tc>
      </w:tr>
      <w:tr w:rsidR="001B114F" w:rsidTr="001B114F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14F" w:rsidRDefault="001B114F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B114F" w:rsidTr="001B114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1B114F" w:rsidTr="001B114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35790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ESTAÇÃO DE MUSCULAÇÃO ACADEMICA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GALLANT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3.804,50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3.804,50</w:t>
            </w:r>
          </w:p>
        </w:tc>
      </w:tr>
      <w:tr w:rsidR="001B114F" w:rsidTr="001B114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ESTEIRA ELETRICA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DREAM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7.780,00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7.780,00</w:t>
            </w:r>
          </w:p>
        </w:tc>
      </w:tr>
      <w:tr w:rsidR="001B114F" w:rsidTr="001B114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35795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EXTENSORA ARTICULADA UNILATERAL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6.282,00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6.282,00</w:t>
            </w:r>
          </w:p>
        </w:tc>
      </w:tr>
      <w:tr w:rsidR="001B114F" w:rsidTr="001B114F">
        <w:trPr>
          <w:trHeight w:val="210"/>
        </w:trPr>
        <w:tc>
          <w:tcPr>
            <w:tcW w:w="8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4F" w:rsidRDefault="001B114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114F" w:rsidRDefault="001B11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17.866,50</w:t>
            </w:r>
          </w:p>
        </w:tc>
      </w:tr>
    </w:tbl>
    <w:p w:rsidR="009E4E1C" w:rsidRDefault="009E4E1C" w:rsidP="009E4E1C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:rsidR="009E4E1C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bCs/>
          <w:snapToGrid w:val="0"/>
          <w:sz w:val="28"/>
          <w:szCs w:val="28"/>
        </w:rPr>
        <w:t xml:space="preserve">            </w:t>
      </w:r>
      <w:r w:rsidRPr="00F86EC9">
        <w:rPr>
          <w:rFonts w:ascii="Arial Narrow" w:hAnsi="Arial Narrow" w:cs="Calibri"/>
          <w:snapToGrid w:val="0"/>
        </w:rPr>
        <w:t>Entregar os materiais, objeto desta licitação, no prazo proposto e em conformidade com as especificações e quantidades exigidas neste Termo de Referência;</w:t>
      </w:r>
    </w:p>
    <w:p w:rsidR="009E4E1C" w:rsidRPr="00F86EC9" w:rsidRDefault="009E4E1C" w:rsidP="009E4E1C">
      <w:pPr>
        <w:pStyle w:val="PargrafodaLista"/>
        <w:tabs>
          <w:tab w:val="left" w:pos="709"/>
          <w:tab w:val="left" w:pos="1701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Manter, durante a execução do Contrato, todas as condições de habilitação e qualificação exigidas pela legislação;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86EC9">
        <w:rPr>
          <w:rFonts w:ascii="Arial Narrow" w:hAnsi="Arial Narrow" w:cs="Calibri"/>
          <w:bCs/>
          <w:snapToGrid w:val="0"/>
        </w:rPr>
        <w:t>Contratante</w:t>
      </w:r>
      <w:r w:rsidRPr="00F86EC9">
        <w:rPr>
          <w:rFonts w:ascii="Arial Narrow" w:hAnsi="Arial Narrow" w:cs="Calibri"/>
          <w:snapToGrid w:val="0"/>
        </w:rPr>
        <w:t xml:space="preserve"> ou a terceiros;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Apresentar, quando solicitado pelo </w:t>
      </w:r>
      <w:r w:rsidRPr="00F86EC9">
        <w:rPr>
          <w:rFonts w:ascii="Arial Narrow" w:hAnsi="Arial Narrow" w:cs="Calibri"/>
          <w:bCs/>
          <w:snapToGrid w:val="0"/>
        </w:rPr>
        <w:t xml:space="preserve">Contratante, </w:t>
      </w:r>
      <w:r w:rsidRPr="00F86EC9">
        <w:rPr>
          <w:rFonts w:ascii="Arial Narrow" w:hAnsi="Arial Narrow" w:cs="Calibri"/>
          <w:snapToGrid w:val="0"/>
        </w:rPr>
        <w:t>a comprovação de estarem sendo satisfeitos todos os seus encargos e obrigações trabalhistas, previdenciários e fiscais;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Responder perante o </w:t>
      </w:r>
      <w:r w:rsidRPr="00F86EC9">
        <w:rPr>
          <w:rFonts w:ascii="Arial Narrow" w:hAnsi="Arial Narrow" w:cs="Calibri"/>
          <w:bCs/>
          <w:snapToGrid w:val="0"/>
        </w:rPr>
        <w:t xml:space="preserve">Contratante </w:t>
      </w:r>
      <w:r w:rsidRPr="00F86EC9">
        <w:rPr>
          <w:rFonts w:ascii="Arial Narrow" w:hAnsi="Arial Narrow" w:cs="Calibri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F86EC9">
        <w:rPr>
          <w:rFonts w:ascii="Arial Narrow" w:hAnsi="Arial Narrow" w:cs="Calibri"/>
          <w:bCs/>
          <w:snapToGrid w:val="0"/>
        </w:rPr>
        <w:t>Contratante</w:t>
      </w:r>
      <w:r w:rsidRPr="00F86EC9">
        <w:rPr>
          <w:rFonts w:ascii="Arial Narrow" w:hAnsi="Arial Narrow" w:cs="Calibri"/>
          <w:snapToGrid w:val="0"/>
        </w:rPr>
        <w:t>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bCs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Instruir o fornecimento do objeto do Contrato com as notas fiscais correspondentes, juntando cópia da solicitação de entrega (requisição);</w:t>
      </w:r>
    </w:p>
    <w:p w:rsidR="009E4E1C" w:rsidRPr="00F86EC9" w:rsidRDefault="009E4E1C" w:rsidP="009E4E1C">
      <w:pPr>
        <w:pStyle w:val="PargrafodaLista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Cumprir todas as leis e posturas federais, estaduais e municipais pertinentes e responsabilizar-se por todos os prejuízos decorrentes de infrações a que houver dado </w:t>
      </w:r>
      <w:proofErr w:type="gramStart"/>
      <w:r w:rsidRPr="00F86EC9">
        <w:rPr>
          <w:rFonts w:ascii="Arial Narrow" w:hAnsi="Arial Narrow" w:cs="Calibri"/>
          <w:snapToGrid w:val="0"/>
        </w:rPr>
        <w:t>causa</w:t>
      </w:r>
      <w:proofErr w:type="gramEnd"/>
      <w:r w:rsidRPr="00F86EC9">
        <w:rPr>
          <w:rFonts w:ascii="Arial Narrow" w:hAnsi="Arial Narrow" w:cs="Calibri"/>
          <w:snapToGrid w:val="0"/>
        </w:rPr>
        <w:t>;</w:t>
      </w:r>
    </w:p>
    <w:p w:rsidR="009E4E1C" w:rsidRPr="00F86EC9" w:rsidRDefault="009E4E1C" w:rsidP="009E4E1C">
      <w:pPr>
        <w:tabs>
          <w:tab w:val="left" w:pos="709"/>
          <w:tab w:val="left" w:pos="1276"/>
          <w:tab w:val="left" w:pos="1701"/>
        </w:tabs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Não transferir em hipótese alguma o instrumento contratual a terceiros;</w:t>
      </w:r>
    </w:p>
    <w:p w:rsidR="009E4E1C" w:rsidRPr="00F86EC9" w:rsidRDefault="009E4E1C" w:rsidP="009E4E1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</w:rPr>
        <w:t>Se responsabilizar pela substituição, troca ou reposição dos itens se, porventura, forem entregues com qualquer defeito ou incompatibilidade com as especificações deste Termo de Referência, no prazo máximo de 48 (quarenta e oito) horas</w:t>
      </w:r>
      <w:r w:rsidRPr="00F86EC9">
        <w:rPr>
          <w:rFonts w:ascii="Arial Narrow" w:hAnsi="Arial Narrow" w:cs="Calibri"/>
          <w:snapToGrid w:val="0"/>
        </w:rPr>
        <w:t>;</w:t>
      </w:r>
    </w:p>
    <w:p w:rsidR="009E4E1C" w:rsidRPr="006E18AD" w:rsidRDefault="009E4E1C" w:rsidP="009E4E1C">
      <w:pPr>
        <w:tabs>
          <w:tab w:val="left" w:pos="709"/>
          <w:tab w:val="left" w:pos="1276"/>
        </w:tabs>
        <w:rPr>
          <w:rFonts w:ascii="Arial Narrow" w:hAnsi="Arial Narrow" w:cs="Arial"/>
          <w:iCs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2.2.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CONTRATANTE:</w:t>
      </w: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bookmarkStart w:id="0" w:name="_Hlk99357702"/>
      <w:r w:rsidRPr="00F86EC9">
        <w:rPr>
          <w:rFonts w:ascii="Arial Narrow" w:hAnsi="Arial Narrow" w:cs="Calibri"/>
          <w:bCs/>
          <w:snapToGrid w:val="0"/>
          <w:sz w:val="28"/>
          <w:szCs w:val="28"/>
        </w:rPr>
        <w:t xml:space="preserve">       </w:t>
      </w:r>
      <w:bookmarkEnd w:id="0"/>
      <w:r w:rsidRPr="00F86EC9">
        <w:rPr>
          <w:rFonts w:ascii="Arial Narrow" w:hAnsi="Arial Narrow" w:cs="Calibri"/>
          <w:snapToGrid w:val="0"/>
        </w:rPr>
        <w:t xml:space="preserve">Cumprir todos os compromissos financeiros assumidos com a </w:t>
      </w:r>
      <w:r w:rsidRPr="00F86EC9">
        <w:rPr>
          <w:rFonts w:ascii="Arial Narrow" w:hAnsi="Arial Narrow" w:cs="Calibri"/>
          <w:bCs/>
          <w:snapToGrid w:val="0"/>
        </w:rPr>
        <w:t>Contratada</w:t>
      </w:r>
      <w:r w:rsidRPr="00F86EC9">
        <w:rPr>
          <w:rFonts w:ascii="Arial Narrow" w:hAnsi="Arial Narrow" w:cs="Calibri"/>
          <w:snapToGrid w:val="0"/>
        </w:rPr>
        <w:t>;</w:t>
      </w:r>
    </w:p>
    <w:p w:rsidR="009E4E1C" w:rsidRPr="00F86EC9" w:rsidRDefault="009E4E1C" w:rsidP="009E4E1C">
      <w:pPr>
        <w:pStyle w:val="PargrafodaLista"/>
        <w:tabs>
          <w:tab w:val="left" w:pos="709"/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Fornecer e colocar à disposição da </w:t>
      </w:r>
      <w:r w:rsidRPr="00F86EC9">
        <w:rPr>
          <w:rFonts w:ascii="Arial Narrow" w:hAnsi="Arial Narrow" w:cs="Calibri"/>
          <w:bCs/>
          <w:snapToGrid w:val="0"/>
        </w:rPr>
        <w:t xml:space="preserve">Contratada </w:t>
      </w:r>
      <w:r w:rsidRPr="00F86EC9">
        <w:rPr>
          <w:rFonts w:ascii="Arial Narrow" w:hAnsi="Arial Narrow" w:cs="Calibri"/>
          <w:snapToGrid w:val="0"/>
        </w:rPr>
        <w:t>todos os elementos e informações que se fizerem necessários à execução do fornecimento;</w:t>
      </w:r>
    </w:p>
    <w:p w:rsidR="009E4E1C" w:rsidRPr="00F86EC9" w:rsidRDefault="009E4E1C" w:rsidP="009E4E1C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Proporcionar condições para a boa consecução do objeto desta licitação;</w:t>
      </w:r>
    </w:p>
    <w:p w:rsidR="009E4E1C" w:rsidRPr="00F86EC9" w:rsidRDefault="009E4E1C" w:rsidP="009E4E1C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Notificar, formal e tempestivamente, a </w:t>
      </w:r>
      <w:r w:rsidRPr="00F86EC9">
        <w:rPr>
          <w:rFonts w:ascii="Arial Narrow" w:hAnsi="Arial Narrow" w:cs="Calibri"/>
          <w:bCs/>
          <w:snapToGrid w:val="0"/>
        </w:rPr>
        <w:t xml:space="preserve">Contratada </w:t>
      </w:r>
      <w:r w:rsidRPr="00F86EC9">
        <w:rPr>
          <w:rFonts w:ascii="Arial Narrow" w:hAnsi="Arial Narrow" w:cs="Calibri"/>
          <w:snapToGrid w:val="0"/>
        </w:rPr>
        <w:t>sobre as irregularidades observadas no cumprimento deste Contrato;</w:t>
      </w:r>
    </w:p>
    <w:p w:rsidR="009E4E1C" w:rsidRPr="00F86EC9" w:rsidRDefault="009E4E1C" w:rsidP="009E4E1C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Notificar a </w:t>
      </w:r>
      <w:r w:rsidRPr="00F86EC9">
        <w:rPr>
          <w:rFonts w:ascii="Arial Narrow" w:hAnsi="Arial Narrow" w:cs="Calibri"/>
          <w:bCs/>
          <w:snapToGrid w:val="0"/>
        </w:rPr>
        <w:t>Contratada</w:t>
      </w:r>
      <w:r w:rsidRPr="00F86EC9">
        <w:rPr>
          <w:rFonts w:ascii="Arial Narrow" w:hAnsi="Arial Narrow" w:cs="Calibri"/>
          <w:snapToGrid w:val="0"/>
        </w:rPr>
        <w:t>, por escrito e com antecedência, sobre multas, penalidades e quaisquer débitos de sua responsabilidade;</w:t>
      </w:r>
    </w:p>
    <w:p w:rsidR="009E4E1C" w:rsidRPr="00F86EC9" w:rsidRDefault="009E4E1C" w:rsidP="009E4E1C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Fiscalizar o presente Contrato através do órgão ou funcionário competente;</w:t>
      </w:r>
    </w:p>
    <w:p w:rsidR="009E4E1C" w:rsidRPr="00F86EC9" w:rsidRDefault="009E4E1C" w:rsidP="009E4E1C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9E4E1C" w:rsidRPr="00F86EC9" w:rsidRDefault="009E4E1C" w:rsidP="009E4E1C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Acompanhar a entrega dos materiais efetuada pela </w:t>
      </w:r>
      <w:r w:rsidRPr="00F86EC9">
        <w:rPr>
          <w:rFonts w:ascii="Arial Narrow" w:hAnsi="Arial Narrow" w:cs="Calibri"/>
          <w:bCs/>
          <w:snapToGrid w:val="0"/>
        </w:rPr>
        <w:t>Contratada</w:t>
      </w:r>
      <w:r w:rsidRPr="00F86EC9">
        <w:rPr>
          <w:rFonts w:ascii="Arial Narrow" w:hAnsi="Arial Narrow" w:cs="Calibri"/>
          <w:snapToGrid w:val="0"/>
        </w:rPr>
        <w:t>, podendo intervir durante a sua execução, para fins de ajustes ou suspensão da entrega.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  <w:snapToGrid w:val="0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:rsidR="009E4E1C" w:rsidRPr="00E15C1B" w:rsidRDefault="009E4E1C" w:rsidP="009E4E1C">
      <w:pPr>
        <w:tabs>
          <w:tab w:val="left" w:pos="709"/>
          <w:tab w:val="left" w:pos="1276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Os </w:t>
      </w:r>
      <w:r>
        <w:rPr>
          <w:rFonts w:ascii="Arial Narrow" w:hAnsi="Arial Narrow" w:cs="Calibri"/>
        </w:rPr>
        <w:t>materiais</w:t>
      </w:r>
      <w:r w:rsidRPr="00E15C1B">
        <w:rPr>
          <w:rFonts w:ascii="Arial Narrow" w:hAnsi="Arial Narrow" w:cs="Calibri"/>
        </w:rPr>
        <w:t xml:space="preserve"> objeto desta dispensa de licitação serão fornecidas de acordo com as solicitações realizadas pela Prefeitura Municipal ou setor de compras responsável, devendo atender </w:t>
      </w:r>
      <w:proofErr w:type="gramStart"/>
      <w:r w:rsidRPr="00E15C1B">
        <w:rPr>
          <w:rFonts w:ascii="Arial Narrow" w:hAnsi="Arial Narrow" w:cs="Calibri"/>
        </w:rPr>
        <w:t>todas</w:t>
      </w:r>
      <w:proofErr w:type="gramEnd"/>
      <w:r w:rsidRPr="00E15C1B">
        <w:rPr>
          <w:rFonts w:ascii="Arial Narrow" w:hAnsi="Arial Narrow" w:cs="Calibri"/>
        </w:rPr>
        <w:t xml:space="preserve"> especificações constante neste Termo de Referência.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3.2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</w:r>
      <w:r w:rsidRPr="00F86EC9">
        <w:rPr>
          <w:rFonts w:ascii="Arial Narrow" w:hAnsi="Arial Narrow" w:cs="Calibri"/>
          <w:b/>
          <w:bCs/>
        </w:rPr>
        <w:t>Os equipamentos, objeto desta Licitação, deverão ser entregues na Secretaria Municipal de Saúde</w:t>
      </w:r>
      <w:r w:rsidRPr="00E15C1B">
        <w:rPr>
          <w:rFonts w:ascii="Arial Narrow" w:hAnsi="Arial Narrow" w:cs="Calibri"/>
          <w:b/>
          <w:bCs/>
        </w:rPr>
        <w:t xml:space="preserve"> do município de Coronel Sapucaia/MS, no prazo máximo de </w:t>
      </w:r>
      <w:r>
        <w:rPr>
          <w:rFonts w:ascii="Arial Narrow" w:hAnsi="Arial Narrow" w:cs="Calibri"/>
          <w:b/>
          <w:bCs/>
        </w:rPr>
        <w:t>0</w:t>
      </w:r>
      <w:r w:rsidRPr="00E15C1B">
        <w:rPr>
          <w:rFonts w:ascii="Arial Narrow" w:hAnsi="Arial Narrow" w:cs="Calibri"/>
          <w:b/>
          <w:bCs/>
        </w:rPr>
        <w:t>5 (cinco) dias úteis, contados a partir do recebimento da Ordem de Fornecimento emitida pelo Setor de Compras da Prefeitura deste município.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 xml:space="preserve"> 3.3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As requisições serão em formulário padrão da Prefeitura Municipal de Coronel Sapucaia/MS. 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lastRenderedPageBreak/>
        <w:t xml:space="preserve"> 3.4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Correrão por conta da contratada todas as despesas de embalagem, seguros, transporte, tributos, encargos trabalhistas e previdenciários, decorrentes da entrega e da própria aquisição dos produtos.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4. CLÁUSULA QUARTA – DO VALOR E CONDIÇÕES DE PAGAMENTO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 contratado é de R$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="001B114F" w:rsidRPr="001B114F">
        <w:rPr>
          <w:rFonts w:ascii="Tahoma" w:hAnsi="Tahoma" w:cs="Tahoma"/>
          <w:b/>
          <w:bCs/>
          <w:color w:val="000000"/>
          <w:sz w:val="20"/>
          <w:szCs w:val="20"/>
        </w:rPr>
        <w:t>17.866,50</w:t>
      </w:r>
      <w:r w:rsidR="001B114F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9E4E1C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:rsidR="009E4E1C" w:rsidRPr="00E15C1B" w:rsidRDefault="009E4E1C" w:rsidP="009E4E1C">
      <w:pPr>
        <w:pStyle w:val="SemEspaamento"/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ceitar nas mesmas condições contratuais, os acréscimos ou supressões que se fizerem necessários até 25% (vinte e cinco por cento), em função do direito de acréscimo tratado no § 1º do art. 65, da Lei n. 8.666/93 e alterações, </w:t>
      </w:r>
      <w:proofErr w:type="gramStart"/>
      <w:r>
        <w:rPr>
          <w:rFonts w:ascii="Arial Narrow" w:hAnsi="Arial Narrow"/>
          <w:color w:val="000000"/>
          <w:sz w:val="24"/>
          <w:szCs w:val="24"/>
          <w:lang w:eastAsia="pt-BR"/>
        </w:rPr>
        <w:t>sob pena</w:t>
      </w:r>
      <w:proofErr w:type="gramEnd"/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 das sanções cabíveis e facultativas nas demais situações</w:t>
      </w:r>
      <w:r w:rsidRPr="00E15C1B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:rsidR="009E4E1C" w:rsidRDefault="009E4E1C" w:rsidP="009E4E1C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</w:t>
      </w:r>
      <w:r>
        <w:rPr>
          <w:rFonts w:ascii="Arial Narrow" w:hAnsi="Arial Narrow"/>
          <w:bCs/>
          <w:sz w:val="24"/>
          <w:szCs w:val="24"/>
        </w:rPr>
        <w:t>4</w:t>
      </w:r>
      <w:r w:rsidRPr="006E18AD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 xml:space="preserve">. Caso a Contratada não cumpra as condições estabelecidas no subitem anterior, a nota fiscal será passível de devolução, obrigando-se a mesma, a emitir nova(s) nota(s), que somente </w:t>
      </w:r>
      <w:proofErr w:type="gramStart"/>
      <w:r w:rsidRPr="002F4AFF">
        <w:rPr>
          <w:rFonts w:ascii="Arial Narrow" w:hAnsi="Arial Narrow"/>
          <w:sz w:val="24"/>
          <w:szCs w:val="24"/>
        </w:rPr>
        <w:t>será(</w:t>
      </w:r>
      <w:proofErr w:type="spellStart"/>
      <w:proofErr w:type="gramEnd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4.7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8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:rsidR="009E4E1C" w:rsidRPr="002F4AFF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4.11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:rsidR="009E4E1C" w:rsidRPr="00E15C1B" w:rsidRDefault="009E4E1C" w:rsidP="009E4E1C">
      <w:pPr>
        <w:tabs>
          <w:tab w:val="left" w:pos="709"/>
          <w:tab w:val="left" w:pos="1276"/>
          <w:tab w:val="left" w:pos="1418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lastRenderedPageBreak/>
        <w:t>12.1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</w:r>
      <w:proofErr w:type="gramStart"/>
      <w:r w:rsidRPr="00E15C1B">
        <w:rPr>
          <w:rFonts w:ascii="Arial Narrow" w:hAnsi="Arial Narrow" w:cs="Calibri"/>
        </w:rPr>
        <w:t>Fica</w:t>
      </w:r>
      <w:proofErr w:type="gramEnd"/>
      <w:r w:rsidRPr="00E15C1B">
        <w:rPr>
          <w:rFonts w:ascii="Arial Narrow" w:hAnsi="Arial Narrow" w:cs="Calibri"/>
        </w:rPr>
        <w:t xml:space="preserve"> ressalvada a possibilidade de alteração dos preços caso ocorra o desequilíbrio econômico-financeiro do contrato, conforme disposto no Art. 65, alínea “d” da Lei Federal n.º 8.666/93.</w:t>
      </w:r>
    </w:p>
    <w:p w:rsidR="009E4E1C" w:rsidRPr="00E15C1B" w:rsidRDefault="009E4E1C" w:rsidP="009E4E1C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9E4E1C" w:rsidRPr="00E15C1B" w:rsidRDefault="009E4E1C" w:rsidP="009E4E1C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12.2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No caso de solicitação de reequilíbrio econômico-financeiro, quanto a possíveis aumentos, a contratada deverá solicitá-lo formalmente a Prefeitura Municipal de Coronel Sapucaia/MS, devidamente acompanhada de documentos que comprovem a procedência do pedido, sendo que o mesmo será encaminhado à procuradoria jurídica do município para o devido parecer.</w:t>
      </w:r>
    </w:p>
    <w:p w:rsidR="009E4E1C" w:rsidRPr="00E15C1B" w:rsidRDefault="009E4E1C" w:rsidP="009E4E1C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</w:p>
    <w:p w:rsidR="009E4E1C" w:rsidRPr="003061D4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:rsidR="009E4E1C" w:rsidRPr="003061D4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7E41C1">
        <w:rPr>
          <w:rFonts w:ascii="Arial Narrow" w:hAnsi="Arial Narrow" w:cs="Arial"/>
          <w:iCs/>
          <w:sz w:val="24"/>
          <w:szCs w:val="24"/>
        </w:rPr>
        <w:t>12</w:t>
      </w:r>
      <w:bookmarkStart w:id="1" w:name="_GoBack"/>
      <w:bookmarkEnd w:id="1"/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de não serem requisitados todos os produtos licitados até o término do contrato, não obriga o Município de CORONEL SAPUCAIA/MS a retirá-los e nem gera direito ao contratado sobre os produtos não requisitados. </w:t>
      </w:r>
    </w:p>
    <w:p w:rsidR="009E4E1C" w:rsidRDefault="009E4E1C" w:rsidP="009E4E1C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:rsidR="009E4E1C" w:rsidRPr="003061D4" w:rsidRDefault="009E4E1C" w:rsidP="009E4E1C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3</w:t>
      </w:r>
      <w:r w:rsidRPr="006E18AD">
        <w:rPr>
          <w:rFonts w:ascii="Arial Narrow" w:hAnsi="Arial Narrow"/>
          <w:sz w:val="24"/>
          <w:szCs w:val="24"/>
        </w:rPr>
        <w:t>:</w:t>
      </w: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Pr="00F86EC9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FUNDO MUNICIPAL DE SAÚDE</w:t>
      </w:r>
    </w:p>
    <w:p w:rsidR="009E4E1C" w:rsidRPr="00F86EC9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 SECRETARIA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PÚBLICA</w:t>
      </w:r>
    </w:p>
    <w:p w:rsidR="009E4E1C" w:rsidRPr="00F86EC9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07.02 FUNDO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</w:p>
    <w:p w:rsidR="009E4E1C" w:rsidRPr="00F86EC9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10.301.1100.2-</w:t>
      </w: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134 BLOCO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DE ATENÇÃO PRIMÁRIA</w:t>
      </w:r>
    </w:p>
    <w:p w:rsidR="009E4E1C" w:rsidRPr="00F86EC9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4.4.90.52.00 EQUIPAMENTOS E MATERIAL PERMANENTE</w:t>
      </w:r>
    </w:p>
    <w:p w:rsidR="009E4E1C" w:rsidRDefault="009E4E1C" w:rsidP="009E4E1C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2.632.0000-000     /     FICHA: 539</w:t>
      </w:r>
    </w:p>
    <w:p w:rsidR="009E4E1C" w:rsidRDefault="001B114F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Valor Total 17.866,50</w:t>
      </w:r>
    </w:p>
    <w:p w:rsidR="009E4E1C" w:rsidRDefault="009E4E1C" w:rsidP="009E4E1C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:rsidR="009E4E1C" w:rsidRPr="006E18AD" w:rsidRDefault="009E4E1C" w:rsidP="009E4E1C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:rsidR="009E4E1C" w:rsidRPr="006E18AD" w:rsidRDefault="009E4E1C" w:rsidP="009E4E1C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:rsidR="009E4E1C" w:rsidRPr="006E18AD" w:rsidRDefault="009E4E1C" w:rsidP="009E4E1C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E4E1C" w:rsidRDefault="009E4E1C" w:rsidP="009E4E1C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:rsidR="009E4E1C" w:rsidRPr="006E18AD" w:rsidRDefault="009E4E1C" w:rsidP="009E4E1C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>A Administração e os atos de controle do Contrato decorrente da presente licitação</w:t>
      </w:r>
      <w:proofErr w:type="gramStart"/>
      <w:r w:rsidRPr="006E18AD">
        <w:rPr>
          <w:rFonts w:ascii="Arial Narrow" w:hAnsi="Arial Narrow" w:cs="Arial"/>
          <w:snapToGrid w:val="0"/>
          <w:sz w:val="24"/>
          <w:szCs w:val="24"/>
        </w:rPr>
        <w:t>, será</w:t>
      </w:r>
      <w:proofErr w:type="gramEnd"/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:rsidR="001B114F" w:rsidRPr="007B217A" w:rsidRDefault="001B114F" w:rsidP="001B114F">
      <w:pPr>
        <w:pStyle w:val="SemEspaamento"/>
        <w:spacing w:after="100" w:afterAutospacing="1" w:line="276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217A">
        <w:rPr>
          <w:rFonts w:asciiTheme="minorHAnsi" w:hAnsiTheme="minorHAnsi" w:cstheme="minorHAnsi"/>
          <w:snapToGrid w:val="0"/>
          <w:sz w:val="24"/>
          <w:szCs w:val="24"/>
        </w:rPr>
        <w:lastRenderedPageBreak/>
        <w:t>9.2. A Administração nomeia o(s) funcionário(s</w:t>
      </w:r>
      <w:r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630E78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Lillian</w:t>
      </w:r>
      <w:proofErr w:type="spellEnd"/>
      <w:r>
        <w:rPr>
          <w:rFonts w:cstheme="minorHAnsi"/>
          <w:sz w:val="24"/>
          <w:szCs w:val="24"/>
        </w:rPr>
        <w:t xml:space="preserve"> Paula Castilho</w:t>
      </w:r>
      <w:r w:rsidRPr="00B52DB9">
        <w:rPr>
          <w:rFonts w:cstheme="minorHAnsi"/>
          <w:sz w:val="24"/>
          <w:szCs w:val="24"/>
        </w:rPr>
        <w:t>, matrícula/Identificação funcional nº 31483/01, lotada na Secretaria Municipal de</w:t>
      </w:r>
      <w:r>
        <w:rPr>
          <w:rFonts w:cstheme="minorHAnsi"/>
          <w:sz w:val="24"/>
          <w:szCs w:val="24"/>
        </w:rPr>
        <w:t xml:space="preserve"> Saúde</w:t>
      </w:r>
      <w:r w:rsidRPr="00B52DB9">
        <w:rPr>
          <w:rFonts w:cstheme="minorHAnsi"/>
          <w:sz w:val="24"/>
          <w:szCs w:val="24"/>
        </w:rPr>
        <w:t>, como Fiscal Titular, e a servidor</w:t>
      </w:r>
      <w:r>
        <w:rPr>
          <w:rFonts w:cstheme="minorHAnsi"/>
          <w:sz w:val="24"/>
          <w:szCs w:val="24"/>
        </w:rPr>
        <w:t>a Fábia Aparecida de Souza</w:t>
      </w:r>
      <w:r w:rsidRPr="00B52DB9">
        <w:rPr>
          <w:rFonts w:cstheme="minorHAnsi"/>
          <w:sz w:val="24"/>
          <w:szCs w:val="24"/>
        </w:rPr>
        <w:t xml:space="preserve">, matrícula/Identificação funcional nº. 2961/01 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como FISCAIS do Co</w:t>
      </w:r>
      <w:r>
        <w:rPr>
          <w:rFonts w:asciiTheme="minorHAnsi" w:hAnsiTheme="minorHAnsi" w:cstheme="minorHAnsi"/>
          <w:snapToGrid w:val="0"/>
          <w:sz w:val="24"/>
          <w:szCs w:val="24"/>
        </w:rPr>
        <w:t>ntrato, cabendo a ela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(s) toda a Fiscalização para o fiel cumprimento de todos os atos previstos n</w:t>
      </w:r>
      <w:r>
        <w:rPr>
          <w:rFonts w:asciiTheme="minorHAnsi" w:hAnsiTheme="minorHAnsi" w:cstheme="minorHAnsi"/>
          <w:snapToGrid w:val="0"/>
          <w:sz w:val="24"/>
          <w:szCs w:val="24"/>
        </w:rPr>
        <w:t>este Documento por parte da(s) E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mpresa(s</w:t>
      </w:r>
      <w:proofErr w:type="gramStart"/>
      <w:r w:rsidRPr="007B217A">
        <w:rPr>
          <w:rFonts w:asciiTheme="minorHAnsi" w:hAnsiTheme="minorHAnsi" w:cstheme="minorHAnsi"/>
          <w:snapToGrid w:val="0"/>
          <w:sz w:val="24"/>
          <w:szCs w:val="24"/>
        </w:rPr>
        <w:t>)</w:t>
      </w:r>
      <w:proofErr w:type="gramEnd"/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0,5% (meio por cento) sobre o valor inadimplido, a título de multa de mora, por dia de atraso injustificado no fornecimento do objeto deste contrato, até o limite de 10% (dez </w:t>
      </w:r>
      <w:proofErr w:type="spellStart"/>
      <w:r w:rsidRPr="006E18AD">
        <w:rPr>
          <w:rFonts w:ascii="Arial Narrow" w:hAnsi="Arial Narrow" w:cs="Arial"/>
          <w:bCs/>
          <w:sz w:val="24"/>
          <w:szCs w:val="24"/>
        </w:rPr>
        <w:t>porcento</w:t>
      </w:r>
      <w:proofErr w:type="spellEnd"/>
      <w:r w:rsidRPr="006E18AD">
        <w:rPr>
          <w:rFonts w:ascii="Arial Narrow" w:hAnsi="Arial Narrow" w:cs="Arial"/>
          <w:bCs/>
          <w:sz w:val="24"/>
          <w:szCs w:val="24"/>
        </w:rPr>
        <w:t>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E4E1C" w:rsidRPr="006E18AD" w:rsidRDefault="009E4E1C" w:rsidP="009E4E1C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:rsidR="009E4E1C" w:rsidRPr="006E18AD" w:rsidRDefault="009E4E1C" w:rsidP="009E4E1C">
      <w:pPr>
        <w:pStyle w:val="SemEspaamen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:rsidR="009E4E1C" w:rsidRPr="006E18AD" w:rsidRDefault="009E4E1C" w:rsidP="009E4E1C">
      <w:pPr>
        <w:pStyle w:val="SemEspaamen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proofErr w:type="gramStart"/>
      <w:r w:rsidRPr="006E18AD">
        <w:rPr>
          <w:rFonts w:ascii="Arial Narrow" w:hAnsi="Arial Narrow" w:cs="Arial"/>
          <w:sz w:val="24"/>
          <w:szCs w:val="24"/>
        </w:rPr>
        <w:t>2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:rsidR="009E4E1C" w:rsidRDefault="009E4E1C" w:rsidP="009E4E1C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:rsidR="009E4E1C" w:rsidRPr="006E18AD" w:rsidRDefault="009E4E1C" w:rsidP="009E4E1C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proofErr w:type="gramStart"/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</w:t>
      </w:r>
      <w:proofErr w:type="gramEnd"/>
      <w:r w:rsidRPr="006E18AD">
        <w:rPr>
          <w:rFonts w:ascii="Arial Narrow" w:hAnsi="Arial Narrow" w:cs="Segoe UI"/>
          <w:sz w:val="24"/>
          <w:szCs w:val="24"/>
        </w:rPr>
        <w:t xml:space="preserve"> nº. 8.666/93: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lastRenderedPageBreak/>
        <w:t>12. CLÁUSULA DÉCIMA SEGUNDA – DA PUBLICAÇÃO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</w:t>
      </w:r>
      <w:proofErr w:type="gramStart"/>
      <w:r w:rsidRPr="006E18AD">
        <w:rPr>
          <w:rFonts w:ascii="Arial Narrow" w:hAnsi="Arial Narrow" w:cs="Arial"/>
          <w:iCs/>
          <w:sz w:val="24"/>
          <w:szCs w:val="24"/>
        </w:rPr>
        <w:t>a</w:t>
      </w:r>
      <w:proofErr w:type="gramEnd"/>
      <w:r w:rsidRPr="006E18AD">
        <w:rPr>
          <w:rFonts w:ascii="Arial Narrow" w:hAnsi="Arial Narrow" w:cs="Arial"/>
          <w:iCs/>
          <w:sz w:val="24"/>
          <w:szCs w:val="24"/>
        </w:rPr>
        <w:t xml:space="preserve"> 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:rsidR="009E4E1C" w:rsidRPr="006E18AD" w:rsidRDefault="009E4E1C" w:rsidP="009E4E1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:rsidR="009E4E1C" w:rsidRPr="006E18AD" w:rsidRDefault="001B114F" w:rsidP="009E4E1C">
      <w:pPr>
        <w:pStyle w:val="SemEspaamen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CORONEL SAPUCAIA/MS, 31</w:t>
      </w:r>
      <w:proofErr w:type="gramStart"/>
      <w:r>
        <w:rPr>
          <w:rFonts w:ascii="Arial Narrow" w:hAnsi="Arial Narrow" w:cs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de julho </w:t>
      </w:r>
      <w:r w:rsidR="009E4E1C" w:rsidRPr="006E18AD">
        <w:rPr>
          <w:rFonts w:ascii="Arial Narrow" w:hAnsi="Arial Narrow" w:cs="Arial Narrow"/>
          <w:sz w:val="24"/>
          <w:szCs w:val="24"/>
        </w:rPr>
        <w:t xml:space="preserve"> de 202</w:t>
      </w:r>
      <w:r w:rsidR="009E4E1C">
        <w:rPr>
          <w:rFonts w:ascii="Arial Narrow" w:hAnsi="Arial Narrow" w:cs="Arial Narrow"/>
          <w:sz w:val="24"/>
          <w:szCs w:val="24"/>
        </w:rPr>
        <w:t>3</w:t>
      </w:r>
      <w:r w:rsidR="009E4E1C" w:rsidRPr="006E18AD">
        <w:rPr>
          <w:rFonts w:ascii="Arial Narrow" w:hAnsi="Arial Narrow" w:cs="Arial Narrow"/>
          <w:sz w:val="24"/>
          <w:szCs w:val="24"/>
        </w:rPr>
        <w:t>.</w:t>
      </w:r>
    </w:p>
    <w:p w:rsidR="009E4E1C" w:rsidRPr="00A824D3" w:rsidRDefault="009E4E1C" w:rsidP="009E4E1C">
      <w:pPr>
        <w:spacing w:after="160" w:line="259" w:lineRule="auto"/>
        <w:jc w:val="center"/>
        <w:rPr>
          <w:rFonts w:ascii="Arial Narrow" w:hAnsi="Arial Narrow"/>
          <w:b/>
          <w:u w:val="single"/>
        </w:rPr>
      </w:pPr>
    </w:p>
    <w:p w:rsidR="009E4E1C" w:rsidRPr="00A824D3" w:rsidRDefault="009E4E1C" w:rsidP="009E4E1C">
      <w:pPr>
        <w:ind w:right="-24"/>
        <w:jc w:val="both"/>
        <w:rPr>
          <w:rFonts w:ascii="Arial Narrow" w:hAnsi="Arial Narrow" w:cs="Arial"/>
          <w:b/>
        </w:rPr>
      </w:pPr>
    </w:p>
    <w:p w:rsidR="009E4E1C" w:rsidRPr="00A824D3" w:rsidRDefault="009E4E1C" w:rsidP="009E4E1C">
      <w:pPr>
        <w:ind w:right="-24"/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4260"/>
      </w:tblGrid>
      <w:tr w:rsidR="009E4E1C" w:rsidRPr="00A824D3" w:rsidTr="006559E3"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9E4E1C" w:rsidRPr="00A824D3" w:rsidRDefault="009E4E1C" w:rsidP="006559E3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</w:t>
            </w:r>
          </w:p>
          <w:p w:rsidR="009F18E4" w:rsidRDefault="009F18E4" w:rsidP="009F18E4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Calibri"/>
                <w:b/>
              </w:rPr>
              <w:t>NAJLA MARIANNE SCHUCK MARIANO</w:t>
            </w:r>
          </w:p>
          <w:p w:rsidR="009F18E4" w:rsidRDefault="009F18E4" w:rsidP="009F18E4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SECRETÁRIA DE SAÚDE </w:t>
            </w:r>
          </w:p>
          <w:p w:rsidR="009E4E1C" w:rsidRPr="00A824D3" w:rsidRDefault="009F18E4" w:rsidP="009F18E4">
            <w:pPr>
              <w:widowControl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(CONTRATANTE)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9E4E1C" w:rsidRPr="00A824D3" w:rsidRDefault="009E4E1C" w:rsidP="006559E3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____________________________________</w:t>
            </w:r>
          </w:p>
          <w:p w:rsidR="004964DD" w:rsidRDefault="004964DD" w:rsidP="006559E3">
            <w:pPr>
              <w:widowControl w:val="0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Paula da Silva Claudino</w:t>
            </w:r>
            <w:proofErr w:type="gramStart"/>
            <w:r>
              <w:rPr>
                <w:rFonts w:ascii="Arial Narrow" w:eastAsia="Calibri" w:hAnsi="Arial Narrow"/>
              </w:rPr>
              <w:t xml:space="preserve">  </w:t>
            </w:r>
          </w:p>
          <w:p w:rsidR="001B114F" w:rsidRDefault="001B114F" w:rsidP="006559E3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proofErr w:type="gramEnd"/>
            <w:r>
              <w:rPr>
                <w:rFonts w:ascii="Arial Narrow" w:hAnsi="Arial Narrow"/>
                <w:b/>
              </w:rPr>
              <w:t>PC COMÉRCIO E SERVIÇOS DE PRODUTOS MÉDICOS E HOSPITALARES EIRELI</w:t>
            </w:r>
          </w:p>
          <w:p w:rsidR="009E4E1C" w:rsidRPr="00A824D3" w:rsidRDefault="009E4E1C" w:rsidP="006559E3">
            <w:pPr>
              <w:widowControl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A824D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A824D3">
              <w:rPr>
                <w:rFonts w:ascii="Arial Narrow" w:hAnsi="Arial Narrow" w:cs="Arial"/>
                <w:bCs/>
              </w:rPr>
              <w:t>(CONTRATATA)</w:t>
            </w:r>
          </w:p>
        </w:tc>
      </w:tr>
    </w:tbl>
    <w:p w:rsidR="009E4E1C" w:rsidRPr="00A824D3" w:rsidRDefault="009E4E1C" w:rsidP="009E4E1C">
      <w:pPr>
        <w:widowControl w:val="0"/>
        <w:ind w:right="-618"/>
        <w:jc w:val="both"/>
        <w:rPr>
          <w:rFonts w:ascii="Arial Narrow" w:hAnsi="Arial Narrow" w:cs="Arial"/>
          <w:b/>
          <w:i/>
          <w:iCs/>
        </w:rPr>
      </w:pPr>
    </w:p>
    <w:p w:rsidR="009E4E1C" w:rsidRPr="00A824D3" w:rsidRDefault="009E4E1C" w:rsidP="009E4E1C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  <w:r w:rsidRPr="00A824D3">
        <w:rPr>
          <w:rFonts w:ascii="Arial Narrow" w:hAnsi="Arial Narrow" w:cs="Arial"/>
          <w:b/>
          <w:bCs/>
        </w:rPr>
        <w:t xml:space="preserve"> TESTEMUNHAS:</w:t>
      </w:r>
    </w:p>
    <w:p w:rsidR="009E4E1C" w:rsidRPr="00A824D3" w:rsidRDefault="009E4E1C" w:rsidP="009E4E1C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:rsidR="009E4E1C" w:rsidRPr="00A824D3" w:rsidRDefault="009E4E1C" w:rsidP="009E4E1C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:rsidR="009E4E1C" w:rsidRPr="00A824D3" w:rsidRDefault="009E4E1C" w:rsidP="009E4E1C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4252"/>
      </w:tblGrid>
      <w:tr w:rsidR="009E4E1C" w:rsidRPr="00A824D3" w:rsidTr="006559E3">
        <w:trPr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Gabrielly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Ap. de Sousa Silva</w:t>
            </w:r>
          </w:p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073.442.261-03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Gessica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A824D3">
              <w:rPr>
                <w:rFonts w:ascii="Arial Narrow" w:hAnsi="Arial Narrow" w:cs="Arial Narrow"/>
              </w:rPr>
              <w:t>Scarco</w:t>
            </w:r>
            <w:proofErr w:type="spellEnd"/>
          </w:p>
          <w:p w:rsidR="009E4E1C" w:rsidRPr="00A824D3" w:rsidRDefault="009E4E1C" w:rsidP="006559E3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079.681.631-02</w:t>
            </w:r>
          </w:p>
        </w:tc>
      </w:tr>
    </w:tbl>
    <w:p w:rsidR="004A02D4" w:rsidRDefault="009E4E1C">
      <w:r>
        <w:rPr>
          <w:rFonts w:ascii="Arial Narrow" w:hAnsi="Arial Narrow"/>
          <w:b/>
          <w:u w:val="single"/>
        </w:rPr>
        <w:br w:type="page"/>
      </w:r>
    </w:p>
    <w:sectPr w:rsidR="004A02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F" w:rsidRDefault="001B114F" w:rsidP="006559E3">
      <w:r>
        <w:separator/>
      </w:r>
    </w:p>
  </w:endnote>
  <w:endnote w:type="continuationSeparator" w:id="0">
    <w:p w:rsidR="001B114F" w:rsidRDefault="001B114F" w:rsidP="0065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F" w:rsidRDefault="001B114F" w:rsidP="006559E3">
      <w:r>
        <w:separator/>
      </w:r>
    </w:p>
  </w:footnote>
  <w:footnote w:type="continuationSeparator" w:id="0">
    <w:p w:rsidR="001B114F" w:rsidRDefault="001B114F" w:rsidP="0065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A" w:rsidRPr="00D8041B" w:rsidRDefault="0002214A" w:rsidP="0002214A">
    <w:pPr>
      <w:keepNext/>
      <w:jc w:val="center"/>
      <w:outlineLvl w:val="0"/>
      <w:rPr>
        <w:rFonts w:ascii="Arial" w:hAnsi="Arial" w:cs="Arial"/>
        <w:b/>
        <w:bCs/>
        <w:i/>
        <w:iCs/>
      </w:rPr>
    </w:pPr>
    <w:r w:rsidRPr="00D8041B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640B650D" wp14:editId="24308CA0">
          <wp:simplePos x="0" y="0"/>
          <wp:positionH relativeFrom="column">
            <wp:posOffset>-319041</wp:posOffset>
          </wp:positionH>
          <wp:positionV relativeFrom="paragraph">
            <wp:posOffset>-241935</wp:posOffset>
          </wp:positionV>
          <wp:extent cx="74422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041B">
      <w:rPr>
        <w:rFonts w:ascii="Arial" w:hAnsi="Arial" w:cs="Arial"/>
        <w:b/>
        <w:bCs/>
        <w:i/>
        <w:iCs/>
      </w:rPr>
      <w:t>PREFEITURA MUNICIPAL DE CORONEL SAPUCAIA</w:t>
    </w:r>
  </w:p>
  <w:p w:rsidR="0002214A" w:rsidRPr="00D8041B" w:rsidRDefault="0002214A" w:rsidP="0002214A">
    <w:pPr>
      <w:jc w:val="center"/>
      <w:rPr>
        <w:rFonts w:ascii="Arial" w:hAnsi="Arial"/>
        <w:b/>
        <w:i/>
      </w:rPr>
    </w:pPr>
    <w:r w:rsidRPr="00D8041B">
      <w:rPr>
        <w:rFonts w:ascii="Arial" w:hAnsi="Arial"/>
        <w:b/>
        <w:i/>
      </w:rPr>
      <w:t>ESTADO DE MATO GROSSO DO SUL</w:t>
    </w:r>
  </w:p>
  <w:p w:rsidR="0002214A" w:rsidRPr="00D8041B" w:rsidRDefault="0002214A" w:rsidP="0002214A">
    <w:pPr>
      <w:keepNext/>
      <w:jc w:val="center"/>
      <w:outlineLvl w:val="0"/>
      <w:rPr>
        <w:rFonts w:ascii="Arial" w:hAnsi="Arial"/>
        <w:b/>
        <w:i/>
      </w:rPr>
    </w:pPr>
    <w:r w:rsidRPr="00D8041B">
      <w:rPr>
        <w:rFonts w:ascii="Arial" w:hAnsi="Arial"/>
        <w:b/>
        <w:i/>
      </w:rPr>
      <w:t>COMISSÃO PERMANENTE DE LICITAÇÕES</w:t>
    </w:r>
  </w:p>
  <w:p w:rsidR="001B114F" w:rsidRDefault="001B11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16"/>
    <w:rsid w:val="0002214A"/>
    <w:rsid w:val="001B114F"/>
    <w:rsid w:val="004964DD"/>
    <w:rsid w:val="004A02D4"/>
    <w:rsid w:val="006559E3"/>
    <w:rsid w:val="00742B16"/>
    <w:rsid w:val="007E41C1"/>
    <w:rsid w:val="009E4E1C"/>
    <w:rsid w:val="009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E4E1C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9E4E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E4E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9E4E1C"/>
  </w:style>
  <w:style w:type="paragraph" w:styleId="Cabealho">
    <w:name w:val="header"/>
    <w:basedOn w:val="Normal"/>
    <w:link w:val="CabealhoChar"/>
    <w:uiPriority w:val="99"/>
    <w:unhideWhenUsed/>
    <w:rsid w:val="006559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9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59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9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E4E1C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9E4E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E4E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9E4E1C"/>
  </w:style>
  <w:style w:type="paragraph" w:styleId="Cabealho">
    <w:name w:val="header"/>
    <w:basedOn w:val="Normal"/>
    <w:link w:val="CabealhoChar"/>
    <w:uiPriority w:val="99"/>
    <w:unhideWhenUsed/>
    <w:rsid w:val="006559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9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59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9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2698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cp:lastPrinted>2023-08-01T14:02:00Z</cp:lastPrinted>
  <dcterms:created xsi:type="dcterms:W3CDTF">2023-07-31T16:03:00Z</dcterms:created>
  <dcterms:modified xsi:type="dcterms:W3CDTF">2023-08-01T14:49:00Z</dcterms:modified>
</cp:coreProperties>
</file>