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E4" w:rsidRPr="001654E4" w:rsidRDefault="001654E4" w:rsidP="001654E4">
      <w:pPr>
        <w:shd w:val="clear" w:color="auto" w:fill="FFFFFF"/>
        <w:spacing w:line="240" w:lineRule="auto"/>
        <w:jc w:val="center"/>
        <w:rPr>
          <w:rFonts w:asciiTheme="majorHAnsi" w:eastAsia="Calibri" w:hAnsiTheme="majorHAnsi" w:cs="Arial"/>
          <w:b/>
          <w:caps/>
          <w:spacing w:val="20"/>
          <w:u w:val="single"/>
        </w:rPr>
      </w:pPr>
      <w:bookmarkStart w:id="0" w:name="_GoBack"/>
      <w:bookmarkEnd w:id="0"/>
      <w:r w:rsidRPr="001654E4">
        <w:rPr>
          <w:rFonts w:asciiTheme="majorHAnsi" w:eastAsia="Calibri" w:hAnsiTheme="majorHAnsi" w:cs="Arial"/>
          <w:b/>
          <w:bCs/>
          <w:spacing w:val="20"/>
          <w:u w:val="single"/>
        </w:rPr>
        <w:t>A</w:t>
      </w:r>
      <w:r>
        <w:rPr>
          <w:rFonts w:asciiTheme="majorHAnsi" w:eastAsia="Calibri" w:hAnsiTheme="majorHAnsi" w:cs="Arial"/>
          <w:b/>
          <w:bCs/>
          <w:spacing w:val="20"/>
          <w:u w:val="single"/>
        </w:rPr>
        <w:t>TA DE REGISTRO DE PREÇOS N.º 011</w:t>
      </w:r>
      <w:r w:rsidRPr="001654E4">
        <w:rPr>
          <w:rFonts w:asciiTheme="majorHAnsi" w:eastAsia="Calibri" w:hAnsiTheme="majorHAnsi" w:cs="Arial"/>
          <w:b/>
          <w:bCs/>
          <w:spacing w:val="20"/>
          <w:u w:val="single"/>
        </w:rPr>
        <w:t>/ 2019</w:t>
      </w:r>
    </w:p>
    <w:p w:rsidR="001654E4" w:rsidRPr="001654E4" w:rsidRDefault="001654E4" w:rsidP="001654E4">
      <w:pPr>
        <w:spacing w:after="0" w:line="240" w:lineRule="auto"/>
        <w:jc w:val="both"/>
        <w:rPr>
          <w:rFonts w:asciiTheme="majorHAnsi" w:eastAsia="Calibri" w:hAnsiTheme="majorHAnsi" w:cs="Arial"/>
          <w:color w:val="000000"/>
        </w:rPr>
      </w:pPr>
      <w:r w:rsidRPr="001654E4">
        <w:rPr>
          <w:rFonts w:asciiTheme="majorHAnsi" w:eastAsia="Times New Roman" w:hAnsiTheme="majorHAnsi" w:cs="Arial"/>
          <w:b/>
          <w:color w:val="000000"/>
          <w:lang w:eastAsia="pt-BR"/>
        </w:rPr>
        <w:t>REPRESENTANTES:</w:t>
      </w:r>
      <w:r w:rsidRPr="001654E4">
        <w:rPr>
          <w:rFonts w:asciiTheme="majorHAnsi" w:eastAsia="Times New Roman" w:hAnsiTheme="majorHAnsi" w:cs="Arial"/>
          <w:color w:val="000000"/>
          <w:lang w:eastAsia="pt-BR"/>
        </w:rPr>
        <w:t xml:space="preserve"> Representa a </w:t>
      </w:r>
      <w:r w:rsidRPr="001654E4">
        <w:rPr>
          <w:rFonts w:asciiTheme="majorHAnsi" w:eastAsia="Times New Roman" w:hAnsiTheme="majorHAnsi" w:cs="Arial"/>
          <w:b/>
          <w:color w:val="000000"/>
          <w:lang w:eastAsia="pt-BR"/>
        </w:rPr>
        <w:t>CONTRATANTE</w:t>
      </w:r>
      <w:r w:rsidRPr="001654E4">
        <w:rPr>
          <w:rFonts w:asciiTheme="majorHAnsi" w:eastAsia="Times New Roman" w:hAnsiTheme="majorHAnsi" w:cs="Arial"/>
          <w:color w:val="000000"/>
          <w:lang w:eastAsia="pt-BR"/>
        </w:rPr>
        <w:t xml:space="preserve"> a </w:t>
      </w:r>
      <w:r w:rsidRPr="001654E4">
        <w:rPr>
          <w:rFonts w:asciiTheme="majorHAnsi" w:eastAsia="Calibri" w:hAnsiTheme="majorHAnsi" w:cs="Times New Roman"/>
        </w:rPr>
        <w:t xml:space="preserve">Secretária Municipal de Assistência Social, a </w:t>
      </w:r>
      <w:proofErr w:type="spellStart"/>
      <w:r w:rsidRPr="001654E4">
        <w:rPr>
          <w:rFonts w:asciiTheme="majorHAnsi" w:eastAsia="Calibri" w:hAnsiTheme="majorHAnsi" w:cs="Times New Roman"/>
        </w:rPr>
        <w:t>Srª</w:t>
      </w:r>
      <w:proofErr w:type="spellEnd"/>
      <w:r w:rsidRPr="001654E4">
        <w:rPr>
          <w:rFonts w:asciiTheme="majorHAnsi" w:eastAsia="Calibri" w:hAnsiTheme="majorHAnsi" w:cs="Times New Roman"/>
        </w:rPr>
        <w:t xml:space="preserve"> </w:t>
      </w:r>
      <w:r w:rsidRPr="001654E4">
        <w:rPr>
          <w:rFonts w:asciiTheme="majorHAnsi" w:eastAsia="Calibri" w:hAnsiTheme="majorHAnsi" w:cs="Arial"/>
          <w:color w:val="000000"/>
          <w:u w:val="single"/>
        </w:rPr>
        <w:t xml:space="preserve">Ivone </w:t>
      </w:r>
      <w:proofErr w:type="spellStart"/>
      <w:r w:rsidRPr="001654E4">
        <w:rPr>
          <w:rFonts w:asciiTheme="majorHAnsi" w:eastAsia="Calibri" w:hAnsiTheme="majorHAnsi" w:cs="Arial"/>
          <w:color w:val="000000"/>
          <w:u w:val="single"/>
        </w:rPr>
        <w:t>Paetzold</w:t>
      </w:r>
      <w:proofErr w:type="spellEnd"/>
      <w:r w:rsidRPr="001654E4">
        <w:rPr>
          <w:rFonts w:asciiTheme="majorHAnsi" w:eastAsia="Calibri" w:hAnsiTheme="majorHAnsi" w:cs="Arial"/>
          <w:color w:val="000000"/>
          <w:u w:val="single"/>
        </w:rPr>
        <w:t xml:space="preserve"> Soares</w:t>
      </w:r>
      <w:r w:rsidRPr="001654E4">
        <w:rPr>
          <w:rFonts w:asciiTheme="majorHAnsi" w:eastAsia="Calibri" w:hAnsiTheme="majorHAnsi" w:cs="Times New Roman"/>
          <w:color w:val="000000"/>
        </w:rPr>
        <w:t>, portadora da Cédula de Identidade N.º</w:t>
      </w:r>
      <w:r w:rsidRPr="001654E4">
        <w:rPr>
          <w:rFonts w:asciiTheme="majorHAnsi" w:eastAsia="Calibri" w:hAnsiTheme="majorHAnsi" w:cs="Arial"/>
          <w:color w:val="000000"/>
        </w:rPr>
        <w:t xml:space="preserve"> 464093 </w:t>
      </w:r>
      <w:r w:rsidRPr="001654E4">
        <w:rPr>
          <w:rFonts w:asciiTheme="majorHAnsi" w:eastAsia="Calibri" w:hAnsiTheme="majorHAnsi" w:cs="Times New Roman"/>
          <w:i/>
          <w:color w:val="000000"/>
        </w:rPr>
        <w:t>SSP/MS</w:t>
      </w:r>
      <w:r w:rsidRPr="001654E4">
        <w:rPr>
          <w:rFonts w:asciiTheme="majorHAnsi" w:eastAsia="Calibri" w:hAnsiTheme="majorHAnsi" w:cs="Times New Roman"/>
          <w:color w:val="000000"/>
        </w:rPr>
        <w:t xml:space="preserve"> e CPF n.º </w:t>
      </w:r>
      <w:r w:rsidRPr="001654E4">
        <w:rPr>
          <w:rFonts w:asciiTheme="majorHAnsi" w:eastAsia="Calibri" w:hAnsiTheme="majorHAnsi" w:cs="Arial"/>
          <w:color w:val="000000"/>
        </w:rPr>
        <w:t>555.735.251-1</w:t>
      </w:r>
      <w:r w:rsidRPr="001654E4">
        <w:rPr>
          <w:rFonts w:asciiTheme="majorHAnsi" w:eastAsia="Calibri" w:hAnsiTheme="majorHAnsi" w:cs="Times New Roman"/>
          <w:color w:val="000000"/>
        </w:rPr>
        <w:t xml:space="preserve">, residente e domiciliado à rua </w:t>
      </w:r>
      <w:proofErr w:type="spellStart"/>
      <w:r w:rsidRPr="001654E4">
        <w:rPr>
          <w:rFonts w:asciiTheme="majorHAnsi" w:eastAsia="Calibri" w:hAnsiTheme="majorHAnsi" w:cs="Arial"/>
          <w:color w:val="000000"/>
        </w:rPr>
        <w:t>Av.Dep</w:t>
      </w:r>
      <w:proofErr w:type="spellEnd"/>
      <w:r w:rsidRPr="001654E4">
        <w:rPr>
          <w:rFonts w:asciiTheme="majorHAnsi" w:eastAsia="Calibri" w:hAnsiTheme="majorHAnsi" w:cs="Arial"/>
          <w:color w:val="000000"/>
        </w:rPr>
        <w:t xml:space="preserve">. Flavio </w:t>
      </w:r>
      <w:proofErr w:type="spellStart"/>
      <w:r w:rsidRPr="001654E4">
        <w:rPr>
          <w:rFonts w:asciiTheme="majorHAnsi" w:eastAsia="Calibri" w:hAnsiTheme="majorHAnsi" w:cs="Arial"/>
          <w:color w:val="000000"/>
        </w:rPr>
        <w:t>Derzi</w:t>
      </w:r>
      <w:proofErr w:type="spellEnd"/>
      <w:r w:rsidRPr="001654E4">
        <w:rPr>
          <w:rFonts w:asciiTheme="majorHAnsi" w:eastAsia="Calibri" w:hAnsiTheme="majorHAnsi" w:cs="Times New Roman"/>
          <w:color w:val="000000"/>
        </w:rPr>
        <w:t>.</w:t>
      </w:r>
      <w:r w:rsidRPr="001654E4">
        <w:rPr>
          <w:rFonts w:asciiTheme="majorHAnsi" w:eastAsia="Calibri" w:hAnsiTheme="majorHAnsi" w:cs="Arial"/>
        </w:rPr>
        <w:t xml:space="preserve"> Na qualidade de representantes do órgão gerenciador do sistema Registro de Preços, nos termos do art. 4º do Decreto Municipal n.º 076/2017, de 01 de Junho de 2017, e as empresas abaixo qualificadas, doravante denominadas COMPROMITENTES FORNECEDORES, resolvem firmar a presente </w:t>
      </w:r>
      <w:r w:rsidRPr="001654E4">
        <w:rPr>
          <w:rFonts w:asciiTheme="majorHAnsi" w:eastAsia="Calibri" w:hAnsiTheme="majorHAnsi" w:cs="Arial"/>
          <w:b/>
          <w:caps/>
        </w:rPr>
        <w:t xml:space="preserve">ATA DE </w:t>
      </w:r>
      <w:r w:rsidRPr="001654E4">
        <w:rPr>
          <w:rFonts w:asciiTheme="majorHAnsi" w:eastAsia="Calibri" w:hAnsiTheme="majorHAnsi" w:cs="Times New Roman"/>
          <w:b/>
          <w:caps/>
        </w:rPr>
        <w:t>Registro de Preços para FUTURA e EVENTUAL Aquisição de Itens para compor KIT DE ENXOVAL PARA BEBÊ, em atendimento a solicitação da Secretaria Municipal de Assistência Social</w:t>
      </w:r>
      <w:r w:rsidRPr="001654E4">
        <w:rPr>
          <w:rFonts w:asciiTheme="majorHAnsi" w:eastAsia="Calibri" w:hAnsiTheme="majorHAnsi" w:cs="Times New Roman"/>
        </w:rPr>
        <w:t xml:space="preserve">, consoante neste edital e seus anexos quais sejam, em conformidades com as quantidades detalhadas no Termo de Referência, Anexos e Proposta de Preços, parte integrante da licitação em epígrafe. </w:t>
      </w:r>
      <w:r w:rsidRPr="001654E4">
        <w:rPr>
          <w:rFonts w:asciiTheme="majorHAnsi" w:eastAsia="Calibri" w:hAnsiTheme="majorHAnsi" w:cs="Arial"/>
        </w:rPr>
        <w:t xml:space="preserve">De acordo com o resultado da licitação publicada no Diário Oficial, decorrente da licitação na modalidade </w:t>
      </w:r>
      <w:r w:rsidRPr="001654E4">
        <w:rPr>
          <w:rFonts w:asciiTheme="majorHAnsi" w:eastAsia="Calibri" w:hAnsiTheme="majorHAnsi" w:cs="Arial"/>
          <w:b/>
        </w:rPr>
        <w:t>Pregão Presencial n.º 012/2019</w:t>
      </w:r>
      <w:r w:rsidRPr="001654E4">
        <w:rPr>
          <w:rFonts w:asciiTheme="majorHAnsi" w:eastAsia="Calibri" w:hAnsiTheme="majorHAnsi" w:cs="Arial"/>
        </w:rPr>
        <w:t xml:space="preserve">, autorizado pelo </w:t>
      </w:r>
      <w:r w:rsidRPr="001654E4">
        <w:rPr>
          <w:rFonts w:asciiTheme="majorHAnsi" w:eastAsia="Calibri" w:hAnsiTheme="majorHAnsi" w:cs="Arial"/>
          <w:b/>
        </w:rPr>
        <w:t>Processo n.º 030/2019</w:t>
      </w:r>
      <w:r w:rsidRPr="001654E4">
        <w:rPr>
          <w:rFonts w:asciiTheme="majorHAnsi" w:eastAsia="Calibri" w:hAnsiTheme="majorHAnsi" w:cs="Arial"/>
        </w:rPr>
        <w:t xml:space="preserve">, regida pela </w:t>
      </w:r>
      <w:r w:rsidRPr="001654E4">
        <w:rPr>
          <w:rFonts w:asciiTheme="majorHAnsi" w:eastAsia="Calibri" w:hAnsiTheme="majorHAnsi" w:cs="Times New Roman"/>
          <w:color w:val="000000"/>
        </w:rPr>
        <w:t>Lei Federal n.º 10.520, de 17 de julho de 2002 e o Decreto Municipal n.º 076/ 2018, de 01 de junho de</w:t>
      </w:r>
      <w:proofErr w:type="gramStart"/>
      <w:r w:rsidRPr="001654E4">
        <w:rPr>
          <w:rFonts w:asciiTheme="majorHAnsi" w:eastAsia="Calibri" w:hAnsiTheme="majorHAnsi" w:cs="Times New Roman"/>
          <w:color w:val="000000"/>
        </w:rPr>
        <w:t xml:space="preserve">  </w:t>
      </w:r>
      <w:proofErr w:type="gramEnd"/>
      <w:r w:rsidRPr="001654E4">
        <w:rPr>
          <w:rFonts w:asciiTheme="majorHAnsi" w:eastAsia="Calibri" w:hAnsiTheme="majorHAnsi" w:cs="Times New Roman"/>
          <w:color w:val="000000"/>
        </w:rPr>
        <w:t>2017</w:t>
      </w:r>
      <w:r w:rsidRPr="001654E4">
        <w:rPr>
          <w:rFonts w:asciiTheme="majorHAnsi" w:eastAsia="Calibri" w:hAnsiTheme="majorHAnsi" w:cs="Times New Roman"/>
        </w:rPr>
        <w:t xml:space="preserve">, </w:t>
      </w:r>
      <w:r w:rsidRPr="001654E4">
        <w:rPr>
          <w:rFonts w:asciiTheme="majorHAnsi" w:eastAsia="Calibri" w:hAnsiTheme="majorHAnsi" w:cs="Arial"/>
        </w:rPr>
        <w:t>subsidiariamente pela Lei Federal n.º 8.666/93 e, pelas condições do edital, termos da proposta, mediante as cláusulas e condições a seguir estabelecidas</w:t>
      </w:r>
      <w:r w:rsidRPr="001654E4">
        <w:rPr>
          <w:rFonts w:asciiTheme="majorHAnsi" w:eastAsia="Calibri" w:hAnsiTheme="majorHAnsi" w:cs="Arial"/>
          <w:color w:val="000000"/>
        </w:rPr>
        <w:t>:</w:t>
      </w:r>
    </w:p>
    <w:p w:rsidR="001654E4" w:rsidRPr="001654E4" w:rsidRDefault="001654E4" w:rsidP="001654E4">
      <w:pPr>
        <w:spacing w:after="0" w:line="240" w:lineRule="auto"/>
        <w:jc w:val="both"/>
        <w:rPr>
          <w:rFonts w:asciiTheme="majorHAnsi" w:eastAsia="Times New Roman" w:hAnsiTheme="majorHAnsi" w:cs="Arial"/>
          <w:lang w:eastAsia="pt-BR"/>
        </w:rPr>
      </w:pPr>
    </w:p>
    <w:p w:rsidR="001654E4" w:rsidRPr="003559D9" w:rsidRDefault="001654E4" w:rsidP="001654E4">
      <w:pPr>
        <w:widowControl w:val="0"/>
        <w:spacing w:after="120" w:line="240" w:lineRule="auto"/>
        <w:jc w:val="both"/>
        <w:rPr>
          <w:rFonts w:asciiTheme="majorHAnsi" w:eastAsia="Calibri" w:hAnsiTheme="majorHAnsi" w:cs="Arial"/>
        </w:rPr>
      </w:pPr>
      <w:r w:rsidRPr="001654E4">
        <w:rPr>
          <w:rFonts w:asciiTheme="majorHAnsi" w:eastAsia="Calibri" w:hAnsiTheme="majorHAnsi" w:cs="Arial"/>
          <w:lang w:val="x-none"/>
        </w:rPr>
        <w:t xml:space="preserve">Empresa </w:t>
      </w:r>
      <w:r>
        <w:rPr>
          <w:rFonts w:asciiTheme="majorHAnsi" w:eastAsia="Calibri" w:hAnsiTheme="majorHAnsi" w:cs="Times New Roman"/>
        </w:rPr>
        <w:t>MARY NEHME ABDALLAH - ME</w:t>
      </w:r>
      <w:r w:rsidRPr="001654E4">
        <w:rPr>
          <w:rFonts w:asciiTheme="majorHAnsi" w:eastAsia="Calibri" w:hAnsiTheme="majorHAnsi" w:cs="Arial"/>
          <w:lang w:val="x-none"/>
        </w:rPr>
        <w:t>, inscrita no CNPJ sob o n.º</w:t>
      </w:r>
      <w:r>
        <w:rPr>
          <w:rFonts w:asciiTheme="majorHAnsi" w:eastAsia="Calibri" w:hAnsiTheme="majorHAnsi" w:cs="Arial"/>
        </w:rPr>
        <w:t xml:space="preserve"> 26.825.406/0001-05</w:t>
      </w:r>
      <w:r w:rsidRPr="001654E4">
        <w:rPr>
          <w:rFonts w:asciiTheme="majorHAnsi" w:eastAsia="Calibri" w:hAnsiTheme="majorHAnsi" w:cs="Arial"/>
          <w:lang w:val="x-none"/>
        </w:rPr>
        <w:t xml:space="preserve">, com sede à </w:t>
      </w:r>
      <w:r>
        <w:rPr>
          <w:rFonts w:asciiTheme="majorHAnsi" w:eastAsia="Calibri" w:hAnsiTheme="majorHAnsi" w:cs="Times New Roman"/>
        </w:rPr>
        <w:t xml:space="preserve">Av. Deputado Flavio </w:t>
      </w:r>
      <w:proofErr w:type="spellStart"/>
      <w:r>
        <w:rPr>
          <w:rFonts w:asciiTheme="majorHAnsi" w:eastAsia="Calibri" w:hAnsiTheme="majorHAnsi" w:cs="Times New Roman"/>
        </w:rPr>
        <w:t>Derzi</w:t>
      </w:r>
      <w:proofErr w:type="spellEnd"/>
      <w:r w:rsidRPr="001654E4">
        <w:rPr>
          <w:rFonts w:asciiTheme="majorHAnsi" w:eastAsia="Calibri" w:hAnsiTheme="majorHAnsi" w:cs="Arial"/>
          <w:lang w:val="x-none"/>
        </w:rPr>
        <w:t>,</w:t>
      </w:r>
      <w:r>
        <w:rPr>
          <w:rFonts w:asciiTheme="majorHAnsi" w:eastAsia="Calibri" w:hAnsiTheme="majorHAnsi" w:cs="Arial"/>
        </w:rPr>
        <w:t xml:space="preserve"> Centro</w:t>
      </w:r>
      <w:r w:rsidR="003559D9">
        <w:rPr>
          <w:rFonts w:asciiTheme="majorHAnsi" w:eastAsia="Calibri" w:hAnsiTheme="majorHAnsi" w:cs="Arial"/>
        </w:rPr>
        <w:t>,</w:t>
      </w:r>
      <w:r>
        <w:rPr>
          <w:rFonts w:asciiTheme="majorHAnsi" w:eastAsia="Calibri" w:hAnsiTheme="majorHAnsi" w:cs="Arial"/>
        </w:rPr>
        <w:t xml:space="preserve"> Nº905, no Município de Coronel Sapucaia – MS</w:t>
      </w:r>
      <w:proofErr w:type="gramStart"/>
      <w:r>
        <w:rPr>
          <w:rFonts w:asciiTheme="majorHAnsi" w:eastAsia="Calibri" w:hAnsiTheme="majorHAnsi" w:cs="Arial"/>
        </w:rPr>
        <w:t>,</w:t>
      </w:r>
      <w:r w:rsidRPr="001654E4">
        <w:rPr>
          <w:rFonts w:asciiTheme="majorHAnsi" w:eastAsia="Calibri" w:hAnsiTheme="majorHAnsi" w:cs="Arial"/>
        </w:rPr>
        <w:t xml:space="preserve"> </w:t>
      </w:r>
      <w:r>
        <w:rPr>
          <w:rFonts w:asciiTheme="majorHAnsi" w:eastAsia="Calibri" w:hAnsiTheme="majorHAnsi" w:cs="Arial"/>
        </w:rPr>
        <w:t>,</w:t>
      </w:r>
      <w:proofErr w:type="gramEnd"/>
      <w:r>
        <w:rPr>
          <w:rFonts w:asciiTheme="majorHAnsi" w:eastAsia="Calibri" w:hAnsiTheme="majorHAnsi" w:cs="Arial"/>
        </w:rPr>
        <w:t xml:space="preserve"> CEP: 79995-000 , </w:t>
      </w:r>
      <w:r w:rsidRPr="001654E4">
        <w:rPr>
          <w:rFonts w:asciiTheme="majorHAnsi" w:eastAsia="Calibri" w:hAnsiTheme="majorHAnsi" w:cs="Arial"/>
          <w:lang w:val="x-none"/>
        </w:rPr>
        <w:t xml:space="preserve"> neste ato representada por seu procurador o(a) Senhor</w:t>
      </w:r>
      <w:r w:rsidRPr="001654E4">
        <w:rPr>
          <w:rFonts w:asciiTheme="majorHAnsi" w:eastAsia="Calibri" w:hAnsiTheme="majorHAnsi" w:cs="Arial"/>
        </w:rPr>
        <w:t>(a)</w:t>
      </w:r>
      <w:r w:rsidRPr="001654E4">
        <w:rPr>
          <w:rFonts w:asciiTheme="majorHAnsi" w:eastAsia="Calibri" w:hAnsiTheme="majorHAnsi" w:cs="Arial"/>
          <w:lang w:val="x-none"/>
        </w:rPr>
        <w:t xml:space="preserve"> </w:t>
      </w:r>
      <w:r w:rsidR="002B4059">
        <w:rPr>
          <w:rFonts w:asciiTheme="majorHAnsi" w:eastAsia="Calibri" w:hAnsiTheme="majorHAnsi" w:cs="Times New Roman"/>
        </w:rPr>
        <w:t xml:space="preserve">Mary </w:t>
      </w:r>
      <w:proofErr w:type="spellStart"/>
      <w:r w:rsidR="002B4059">
        <w:rPr>
          <w:rFonts w:asciiTheme="majorHAnsi" w:eastAsia="Calibri" w:hAnsiTheme="majorHAnsi" w:cs="Times New Roman"/>
        </w:rPr>
        <w:t>N</w:t>
      </w:r>
      <w:r w:rsidR="003559D9">
        <w:rPr>
          <w:rFonts w:asciiTheme="majorHAnsi" w:eastAsia="Calibri" w:hAnsiTheme="majorHAnsi" w:cs="Times New Roman"/>
        </w:rPr>
        <w:t>ehme</w:t>
      </w:r>
      <w:proofErr w:type="spellEnd"/>
      <w:r w:rsidR="003559D9">
        <w:rPr>
          <w:rFonts w:asciiTheme="majorHAnsi" w:eastAsia="Calibri" w:hAnsiTheme="majorHAnsi" w:cs="Times New Roman"/>
        </w:rPr>
        <w:t xml:space="preserve"> Abdallah, empresaria</w:t>
      </w:r>
      <w:r w:rsidRPr="001654E4">
        <w:rPr>
          <w:rFonts w:asciiTheme="majorHAnsi" w:eastAsia="Calibri" w:hAnsiTheme="majorHAnsi" w:cs="Arial"/>
          <w:lang w:val="x-none"/>
        </w:rPr>
        <w:t>, portador</w:t>
      </w:r>
      <w:r w:rsidR="003559D9">
        <w:rPr>
          <w:rFonts w:asciiTheme="majorHAnsi" w:eastAsia="Calibri" w:hAnsiTheme="majorHAnsi" w:cs="Arial"/>
        </w:rPr>
        <w:t>a</w:t>
      </w:r>
      <w:r w:rsidRPr="001654E4">
        <w:rPr>
          <w:rFonts w:asciiTheme="majorHAnsi" w:eastAsia="Calibri" w:hAnsiTheme="majorHAnsi" w:cs="Arial"/>
          <w:lang w:val="x-none"/>
        </w:rPr>
        <w:t xml:space="preserve"> da Cédula de Identidade RG n.º </w:t>
      </w:r>
      <w:r w:rsidR="003559D9">
        <w:rPr>
          <w:rFonts w:asciiTheme="majorHAnsi" w:eastAsia="Calibri" w:hAnsiTheme="majorHAnsi" w:cs="Times New Roman"/>
        </w:rPr>
        <w:t>030.277 SSP/MS</w:t>
      </w:r>
      <w:r w:rsidRPr="001654E4">
        <w:rPr>
          <w:rFonts w:asciiTheme="majorHAnsi" w:eastAsia="Calibri" w:hAnsiTheme="majorHAnsi" w:cs="Arial"/>
          <w:lang w:val="x-none"/>
        </w:rPr>
        <w:t xml:space="preserve"> e CPF n.º </w:t>
      </w:r>
      <w:r w:rsidR="003559D9">
        <w:rPr>
          <w:rFonts w:asciiTheme="majorHAnsi" w:eastAsia="Calibri" w:hAnsiTheme="majorHAnsi" w:cs="Times New Roman"/>
        </w:rPr>
        <w:t xml:space="preserve">201.292.201-59, </w:t>
      </w:r>
      <w:r w:rsidRPr="001654E4">
        <w:rPr>
          <w:rFonts w:asciiTheme="majorHAnsi" w:eastAsia="Calibri" w:hAnsiTheme="majorHAnsi" w:cs="Arial"/>
          <w:lang w:val="x-none"/>
        </w:rPr>
        <w:t xml:space="preserve">residente e domiciliado à </w:t>
      </w:r>
      <w:r w:rsidR="003559D9">
        <w:rPr>
          <w:rFonts w:asciiTheme="majorHAnsi" w:eastAsia="Calibri" w:hAnsiTheme="majorHAnsi" w:cs="Times New Roman"/>
        </w:rPr>
        <w:t xml:space="preserve">Rua </w:t>
      </w:r>
      <w:r w:rsidR="002B4059">
        <w:rPr>
          <w:rFonts w:asciiTheme="majorHAnsi" w:eastAsia="Calibri" w:hAnsiTheme="majorHAnsi" w:cs="Times New Roman"/>
        </w:rPr>
        <w:t>Gerônimo</w:t>
      </w:r>
      <w:r w:rsidR="003559D9">
        <w:rPr>
          <w:rFonts w:asciiTheme="majorHAnsi" w:eastAsia="Calibri" w:hAnsiTheme="majorHAnsi" w:cs="Times New Roman"/>
        </w:rPr>
        <w:t xml:space="preserve"> Martins Oliveira, Centro, Nº07, no </w:t>
      </w:r>
      <w:proofErr w:type="spellStart"/>
      <w:r w:rsidR="003559D9">
        <w:rPr>
          <w:rFonts w:asciiTheme="majorHAnsi" w:eastAsia="Calibri" w:hAnsiTheme="majorHAnsi" w:cs="Times New Roman"/>
        </w:rPr>
        <w:t>Municipio</w:t>
      </w:r>
      <w:proofErr w:type="spellEnd"/>
      <w:r w:rsidR="003559D9">
        <w:rPr>
          <w:rFonts w:asciiTheme="majorHAnsi" w:eastAsia="Calibri" w:hAnsiTheme="majorHAnsi" w:cs="Times New Roman"/>
        </w:rPr>
        <w:t xml:space="preserve"> de Coronel Sapucaia- MS, CEP:79995-000.</w:t>
      </w:r>
    </w:p>
    <w:p w:rsidR="001654E4" w:rsidRPr="001654E4" w:rsidRDefault="001654E4" w:rsidP="001654E4">
      <w:pPr>
        <w:widowControl w:val="0"/>
        <w:spacing w:after="120" w:line="240" w:lineRule="auto"/>
        <w:jc w:val="both"/>
        <w:rPr>
          <w:rFonts w:asciiTheme="majorHAnsi" w:eastAsia="Calibri" w:hAnsiTheme="majorHAnsi" w:cs="Arial"/>
        </w:rPr>
      </w:pPr>
    </w:p>
    <w:p w:rsidR="001654E4" w:rsidRPr="001654E4" w:rsidRDefault="001654E4" w:rsidP="001654E4">
      <w:pPr>
        <w:spacing w:before="240" w:after="120" w:line="240" w:lineRule="auto"/>
        <w:mirrorIndents/>
        <w:jc w:val="center"/>
        <w:rPr>
          <w:rFonts w:asciiTheme="majorHAnsi" w:eastAsia="Calibri" w:hAnsiTheme="majorHAnsi" w:cs="Arial"/>
          <w:b/>
          <w:bCs/>
        </w:rPr>
      </w:pPr>
      <w:r w:rsidRPr="001654E4">
        <w:rPr>
          <w:rFonts w:asciiTheme="majorHAnsi" w:eastAsia="Calibri" w:hAnsiTheme="majorHAnsi" w:cs="Arial"/>
          <w:b/>
          <w:bCs/>
        </w:rPr>
        <w:t xml:space="preserve">CLÁUSULA PRIMEIRA </w:t>
      </w:r>
      <w:r w:rsidRPr="001654E4">
        <w:rPr>
          <w:rFonts w:asciiTheme="majorHAnsi" w:eastAsia="Calibri" w:hAnsiTheme="majorHAnsi" w:cs="Arial"/>
          <w:b/>
          <w:bCs/>
          <w:noProof/>
        </w:rPr>
        <w:t>–</w:t>
      </w:r>
      <w:r w:rsidRPr="001654E4">
        <w:rPr>
          <w:rFonts w:asciiTheme="majorHAnsi" w:eastAsia="Calibri" w:hAnsiTheme="majorHAnsi" w:cs="Arial"/>
          <w:b/>
          <w:bCs/>
        </w:rPr>
        <w:t xml:space="preserve"> OBJETO</w:t>
      </w:r>
    </w:p>
    <w:p w:rsidR="001654E4" w:rsidRPr="001654E4" w:rsidRDefault="001654E4" w:rsidP="001654E4">
      <w:pPr>
        <w:widowControl w:val="0"/>
        <w:numPr>
          <w:ilvl w:val="1"/>
          <w:numId w:val="6"/>
        </w:numPr>
        <w:autoSpaceDE w:val="0"/>
        <w:autoSpaceDN w:val="0"/>
        <w:adjustRightInd w:val="0"/>
        <w:spacing w:after="120" w:line="240" w:lineRule="auto"/>
        <w:ind w:right="-1"/>
        <w:jc w:val="both"/>
        <w:rPr>
          <w:rFonts w:asciiTheme="majorHAnsi" w:eastAsia="Calibri" w:hAnsiTheme="majorHAnsi" w:cs="Arial"/>
        </w:rPr>
      </w:pPr>
      <w:r w:rsidRPr="001654E4">
        <w:rPr>
          <w:rFonts w:asciiTheme="majorHAnsi" w:eastAsia="Calibri" w:hAnsiTheme="majorHAnsi" w:cs="Arial"/>
        </w:rPr>
        <w:t xml:space="preserve">O objeto da presente </w:t>
      </w:r>
      <w:r w:rsidRPr="001654E4">
        <w:rPr>
          <w:rFonts w:asciiTheme="majorHAnsi" w:eastAsia="Calibri" w:hAnsiTheme="majorHAnsi" w:cs="Arial"/>
          <w:bCs/>
        </w:rPr>
        <w:t>ATA DE REGISTRO DE PREÇOS</w:t>
      </w:r>
      <w:r w:rsidRPr="001654E4">
        <w:rPr>
          <w:rFonts w:asciiTheme="majorHAnsi" w:eastAsia="Calibri" w:hAnsiTheme="majorHAnsi" w:cs="Arial"/>
          <w:b/>
          <w:bCs/>
        </w:rPr>
        <w:t xml:space="preserve"> </w:t>
      </w:r>
      <w:r w:rsidRPr="001654E4">
        <w:rPr>
          <w:rFonts w:asciiTheme="majorHAnsi" w:eastAsia="Calibri" w:hAnsiTheme="majorHAnsi" w:cs="Arial"/>
        </w:rPr>
        <w:t>consiste em FUTURA e EVENTUAL AQUISIÇÃO DE ITENS PARA COMPOR KIT DE ENXOVAL PARA BEBÊ, EM ATENDIMENTO A SOLICITAÇÃO DA SECRETARIA MUNICIPAL DE ASSISTÊNCIA SOCIAL</w:t>
      </w:r>
      <w:r w:rsidRPr="001654E4">
        <w:rPr>
          <w:rFonts w:asciiTheme="majorHAnsi" w:eastAsia="Calibri" w:hAnsiTheme="majorHAnsi" w:cs="Times New Roman"/>
        </w:rPr>
        <w:t>, consoante neste edital e seus anexos quais sejam, em conformidades com as quantidades detalhadas no Termo de Referência,</w:t>
      </w:r>
      <w:r w:rsidRPr="001654E4">
        <w:rPr>
          <w:rFonts w:asciiTheme="majorHAnsi" w:eastAsia="Calibri" w:hAnsiTheme="majorHAnsi" w:cs="Arial"/>
        </w:rPr>
        <w:t xml:space="preserve"> Anexos e propostas de preços e ata do </w:t>
      </w:r>
      <w:r w:rsidRPr="001654E4">
        <w:rPr>
          <w:rFonts w:asciiTheme="majorHAnsi" w:eastAsia="Calibri" w:hAnsiTheme="majorHAnsi" w:cs="Arial"/>
          <w:b/>
        </w:rPr>
        <w:t>Pregão Presencial n.º 012/2019</w:t>
      </w:r>
      <w:r w:rsidRPr="001654E4">
        <w:rPr>
          <w:rFonts w:asciiTheme="majorHAnsi" w:eastAsia="Calibri" w:hAnsiTheme="majorHAnsi" w:cs="Arial"/>
        </w:rPr>
        <w:t>, que integram este instrumento independente de transcrição, pelo prazo de validade do registro.</w:t>
      </w:r>
    </w:p>
    <w:p w:rsidR="001654E4" w:rsidRPr="001654E4" w:rsidRDefault="001654E4" w:rsidP="001654E4">
      <w:pPr>
        <w:widowControl w:val="0"/>
        <w:numPr>
          <w:ilvl w:val="1"/>
          <w:numId w:val="6"/>
        </w:numPr>
        <w:autoSpaceDE w:val="0"/>
        <w:autoSpaceDN w:val="0"/>
        <w:adjustRightInd w:val="0"/>
        <w:spacing w:after="120" w:line="240" w:lineRule="auto"/>
        <w:ind w:right="-1"/>
        <w:jc w:val="both"/>
        <w:rPr>
          <w:rFonts w:asciiTheme="majorHAnsi" w:eastAsia="Calibri" w:hAnsiTheme="majorHAnsi" w:cs="Arial"/>
        </w:rPr>
      </w:pPr>
      <w:r w:rsidRPr="001654E4">
        <w:rPr>
          <w:rFonts w:asciiTheme="majorHAnsi" w:eastAsia="Calibri" w:hAnsiTheme="majorHAnsi" w:cs="Arial"/>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1654E4" w:rsidRPr="001654E4" w:rsidRDefault="001654E4" w:rsidP="001654E4">
      <w:pPr>
        <w:spacing w:before="480" w:after="120" w:line="240" w:lineRule="auto"/>
        <w:mirrorIndents/>
        <w:jc w:val="center"/>
        <w:rPr>
          <w:rFonts w:asciiTheme="majorHAnsi" w:eastAsia="Calibri" w:hAnsiTheme="majorHAnsi" w:cs="Arial"/>
        </w:rPr>
      </w:pPr>
      <w:r w:rsidRPr="001654E4">
        <w:rPr>
          <w:rFonts w:asciiTheme="majorHAnsi" w:eastAsia="Calibri" w:hAnsiTheme="majorHAnsi" w:cs="Arial"/>
          <w:b/>
          <w:bCs/>
        </w:rPr>
        <w:t xml:space="preserve">CLÁUSULA SEGUNDA </w:t>
      </w:r>
      <w:r w:rsidRPr="001654E4">
        <w:rPr>
          <w:rFonts w:asciiTheme="majorHAnsi" w:eastAsia="Calibri" w:hAnsiTheme="majorHAnsi" w:cs="Arial"/>
          <w:b/>
          <w:bCs/>
          <w:noProof/>
        </w:rPr>
        <w:t>–</w:t>
      </w:r>
      <w:r w:rsidRPr="001654E4">
        <w:rPr>
          <w:rFonts w:asciiTheme="majorHAnsi" w:eastAsia="Calibri" w:hAnsiTheme="majorHAnsi" w:cs="Arial"/>
          <w:b/>
          <w:bCs/>
        </w:rPr>
        <w:t xml:space="preserve"> DO PREÇO E REVISÃO</w:t>
      </w:r>
    </w:p>
    <w:p w:rsidR="001654E4" w:rsidRDefault="001654E4" w:rsidP="001654E4">
      <w:pPr>
        <w:widowControl w:val="0"/>
        <w:numPr>
          <w:ilvl w:val="0"/>
          <w:numId w:val="7"/>
        </w:numPr>
        <w:autoSpaceDE w:val="0"/>
        <w:autoSpaceDN w:val="0"/>
        <w:adjustRightInd w:val="0"/>
        <w:spacing w:after="120" w:line="240" w:lineRule="auto"/>
        <w:ind w:right="-1" w:hanging="720"/>
        <w:jc w:val="both"/>
        <w:rPr>
          <w:rFonts w:asciiTheme="majorHAnsi" w:eastAsia="Calibri" w:hAnsiTheme="majorHAnsi" w:cs="Arial"/>
          <w:color w:val="000000"/>
        </w:rPr>
      </w:pPr>
      <w:r w:rsidRPr="001654E4">
        <w:rPr>
          <w:rFonts w:asciiTheme="majorHAnsi" w:eastAsia="Calibri" w:hAnsiTheme="majorHAnsi" w:cs="Arial"/>
        </w:rPr>
        <w:t xml:space="preserve">O preço unitário para execução do objeto de registro será o de menor preço inscrito na Ata do </w:t>
      </w:r>
      <w:r w:rsidRPr="001654E4">
        <w:rPr>
          <w:rFonts w:asciiTheme="majorHAnsi" w:eastAsia="Calibri" w:hAnsiTheme="majorHAnsi" w:cs="Arial"/>
          <w:b/>
        </w:rPr>
        <w:t>Pregão Presencial n.º 012/2019</w:t>
      </w:r>
      <w:r w:rsidRPr="001654E4">
        <w:rPr>
          <w:rFonts w:asciiTheme="majorHAnsi" w:eastAsia="Calibri" w:hAnsiTheme="majorHAnsi" w:cs="Arial"/>
        </w:rPr>
        <w:t xml:space="preserve">, </w:t>
      </w:r>
      <w:r w:rsidRPr="001654E4">
        <w:rPr>
          <w:rFonts w:asciiTheme="majorHAnsi" w:eastAsia="Calibri" w:hAnsiTheme="majorHAnsi" w:cs="Arial"/>
          <w:b/>
        </w:rPr>
        <w:t>Processo n.º 030/2019</w:t>
      </w:r>
      <w:r w:rsidRPr="001654E4">
        <w:rPr>
          <w:rFonts w:asciiTheme="majorHAnsi" w:eastAsia="Calibri" w:hAnsiTheme="majorHAnsi" w:cs="Arial"/>
        </w:rPr>
        <w:t>, de acordo com a ordem de classificação das respectivas propostas de que integram este instrumento independente de transcrição, pelo prazo de validade do</w:t>
      </w:r>
      <w:r w:rsidRPr="001654E4">
        <w:rPr>
          <w:rFonts w:asciiTheme="majorHAnsi" w:eastAsia="Calibri" w:hAnsiTheme="majorHAnsi" w:cs="Arial"/>
          <w:color w:val="000000"/>
        </w:rPr>
        <w:t xml:space="preserve"> registro, </w:t>
      </w:r>
      <w:r w:rsidRPr="001654E4">
        <w:rPr>
          <w:rFonts w:asciiTheme="majorHAnsi" w:eastAsia="Calibri" w:hAnsiTheme="majorHAnsi" w:cs="Arial"/>
          <w:color w:val="000000"/>
        </w:rPr>
        <w:lastRenderedPageBreak/>
        <w:t>conforme segue:</w:t>
      </w:r>
    </w:p>
    <w:p w:rsidR="003559D9" w:rsidRPr="001654E4" w:rsidRDefault="003559D9" w:rsidP="001654E4">
      <w:pPr>
        <w:widowControl w:val="0"/>
        <w:numPr>
          <w:ilvl w:val="0"/>
          <w:numId w:val="7"/>
        </w:numPr>
        <w:autoSpaceDE w:val="0"/>
        <w:autoSpaceDN w:val="0"/>
        <w:adjustRightInd w:val="0"/>
        <w:spacing w:after="120" w:line="240" w:lineRule="auto"/>
        <w:ind w:right="-1" w:hanging="720"/>
        <w:jc w:val="both"/>
        <w:rPr>
          <w:rFonts w:asciiTheme="majorHAnsi" w:eastAsia="Calibri" w:hAnsiTheme="majorHAnsi" w:cs="Arial"/>
          <w:color w:val="000000"/>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1"/>
        <w:gridCol w:w="1193"/>
        <w:gridCol w:w="860"/>
        <w:gridCol w:w="860"/>
      </w:tblGrid>
      <w:tr w:rsidR="003F2B7A" w:rsidRPr="003F2B7A" w:rsidTr="003F2B7A">
        <w:trPr>
          <w:trHeight w:val="255"/>
        </w:trPr>
        <w:tc>
          <w:tcPr>
            <w:tcW w:w="9760" w:type="dxa"/>
            <w:gridSpan w:val="10"/>
            <w:tcBorders>
              <w:top w:val="nil"/>
              <w:left w:val="nil"/>
              <w:bottom w:val="nil"/>
              <w:right w:val="nil"/>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b/>
                <w:bCs/>
                <w:sz w:val="20"/>
                <w:szCs w:val="20"/>
                <w:lang w:eastAsia="pt-BR"/>
              </w:rPr>
            </w:pPr>
            <w:r w:rsidRPr="003F2B7A">
              <w:rPr>
                <w:rFonts w:ascii="Tahoma" w:eastAsia="Times New Roman" w:hAnsi="Tahoma" w:cs="Tahoma"/>
                <w:b/>
                <w:bCs/>
                <w:sz w:val="20"/>
                <w:szCs w:val="20"/>
                <w:lang w:eastAsia="pt-BR"/>
              </w:rPr>
              <w:t>R E S U L T A D O</w:t>
            </w:r>
            <w:proofErr w:type="gramStart"/>
            <w:r>
              <w:rPr>
                <w:rFonts w:ascii="Tahoma" w:eastAsia="Times New Roman" w:hAnsi="Tahoma" w:cs="Tahoma"/>
                <w:b/>
                <w:bCs/>
                <w:sz w:val="20"/>
                <w:szCs w:val="20"/>
                <w:lang w:eastAsia="pt-BR"/>
              </w:rPr>
              <w:t xml:space="preserve"> </w:t>
            </w:r>
            <w:r w:rsidRPr="003F2B7A">
              <w:rPr>
                <w:rFonts w:ascii="Tahoma" w:eastAsia="Times New Roman" w:hAnsi="Tahoma" w:cs="Tahoma"/>
                <w:b/>
                <w:bCs/>
                <w:sz w:val="20"/>
                <w:szCs w:val="20"/>
                <w:lang w:eastAsia="pt-BR"/>
              </w:rPr>
              <w:t xml:space="preserve"> </w:t>
            </w:r>
            <w:proofErr w:type="gramEnd"/>
            <w:r w:rsidRPr="003F2B7A">
              <w:rPr>
                <w:rFonts w:ascii="Tahoma" w:eastAsia="Times New Roman" w:hAnsi="Tahoma" w:cs="Tahoma"/>
                <w:b/>
                <w:bCs/>
                <w:sz w:val="20"/>
                <w:szCs w:val="20"/>
                <w:lang w:eastAsia="pt-BR"/>
              </w:rPr>
              <w:t xml:space="preserve">D E </w:t>
            </w:r>
            <w:r>
              <w:rPr>
                <w:rFonts w:ascii="Tahoma" w:eastAsia="Times New Roman" w:hAnsi="Tahoma" w:cs="Tahoma"/>
                <w:b/>
                <w:bCs/>
                <w:sz w:val="20"/>
                <w:szCs w:val="20"/>
                <w:lang w:eastAsia="pt-BR"/>
              </w:rPr>
              <w:t xml:space="preserve"> </w:t>
            </w:r>
            <w:r w:rsidRPr="003F2B7A">
              <w:rPr>
                <w:rFonts w:ascii="Tahoma" w:eastAsia="Times New Roman" w:hAnsi="Tahoma" w:cs="Tahoma"/>
                <w:b/>
                <w:bCs/>
                <w:sz w:val="20"/>
                <w:szCs w:val="20"/>
                <w:lang w:eastAsia="pt-BR"/>
              </w:rPr>
              <w:t>L I C I T A Ç Ã O</w:t>
            </w:r>
          </w:p>
        </w:tc>
      </w:tr>
      <w:tr w:rsidR="003F2B7A" w:rsidRPr="003F2B7A" w:rsidTr="003F2B7A">
        <w:trPr>
          <w:trHeight w:val="210"/>
        </w:trPr>
        <w:tc>
          <w:tcPr>
            <w:tcW w:w="45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362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1051"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119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b/>
                <w:bCs/>
                <w:sz w:val="16"/>
                <w:szCs w:val="16"/>
                <w:lang w:eastAsia="pt-BR"/>
              </w:rPr>
            </w:pPr>
          </w:p>
        </w:tc>
      </w:tr>
      <w:tr w:rsidR="003F2B7A" w:rsidRPr="003F2B7A" w:rsidTr="003F2B7A">
        <w:trPr>
          <w:trHeight w:val="165"/>
        </w:trPr>
        <w:tc>
          <w:tcPr>
            <w:tcW w:w="45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399"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399"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52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362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399"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1051"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1193"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3F2B7A" w:rsidRPr="003F2B7A" w:rsidRDefault="003F2B7A" w:rsidP="003F2B7A">
            <w:pPr>
              <w:spacing w:after="0" w:line="240" w:lineRule="auto"/>
              <w:rPr>
                <w:rFonts w:ascii="Tahoma" w:eastAsia="Times New Roman" w:hAnsi="Tahoma" w:cs="Tahoma"/>
                <w:sz w:val="12"/>
                <w:szCs w:val="12"/>
                <w:lang w:eastAsia="pt-BR"/>
              </w:rPr>
            </w:pPr>
          </w:p>
        </w:tc>
      </w:tr>
      <w:tr w:rsidR="003F2B7A" w:rsidRPr="003F2B7A" w:rsidTr="003F2B7A">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CÓD.</w:t>
            </w:r>
          </w:p>
        </w:tc>
        <w:tc>
          <w:tcPr>
            <w:tcW w:w="3623"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UNID</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QUANTIDADE</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sz w:val="10"/>
                <w:szCs w:val="10"/>
                <w:lang w:eastAsia="pt-BR"/>
              </w:rPr>
            </w:pPr>
            <w:r w:rsidRPr="003F2B7A">
              <w:rPr>
                <w:rFonts w:ascii="Tahoma" w:eastAsia="Times New Roman" w:hAnsi="Tahoma" w:cs="Tahoma"/>
                <w:sz w:val="10"/>
                <w:szCs w:val="10"/>
                <w:lang w:eastAsia="pt-BR"/>
              </w:rPr>
              <w:t>VALOR TOTAL</w:t>
            </w:r>
          </w:p>
        </w:tc>
      </w:tr>
      <w:tr w:rsidR="003F2B7A" w:rsidRPr="003F2B7A" w:rsidTr="003F2B7A">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26183</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BANHEIRA, COM P DE ATE 15 KG, </w:t>
            </w:r>
            <w:proofErr w:type="gramStart"/>
            <w:r w:rsidRPr="003F2B7A">
              <w:rPr>
                <w:rFonts w:ascii="Tahoma" w:eastAsia="Times New Roman" w:hAnsi="Tahoma" w:cs="Tahoma"/>
                <w:color w:val="000000"/>
                <w:sz w:val="14"/>
                <w:szCs w:val="14"/>
                <w:lang w:eastAsia="pt-BR"/>
              </w:rPr>
              <w:t>CONFECCIONADA EM PLÁSTICO E RECOMENDADO</w:t>
            </w:r>
            <w:proofErr w:type="gramEnd"/>
            <w:r w:rsidRPr="003F2B7A">
              <w:rPr>
                <w:rFonts w:ascii="Tahoma" w:eastAsia="Times New Roman" w:hAnsi="Tahoma" w:cs="Tahoma"/>
                <w:color w:val="000000"/>
                <w:sz w:val="14"/>
                <w:szCs w:val="14"/>
                <w:lang w:eastAsia="pt-BR"/>
              </w:rPr>
              <w:t xml:space="preserve"> CANTOS ARREDONDADOS E AMPLO ESPAÇO INTERNO</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CAJOVIL</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20,84</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1.042,00</w:t>
            </w:r>
          </w:p>
        </w:tc>
      </w:tr>
      <w:tr w:rsidR="003F2B7A" w:rsidRPr="003F2B7A" w:rsidTr="003F2B7A">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26190</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BODY 100% ALGODÃO DE BOA QUALIDADE.  MANGA COMPRIDA. TAM P</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NANA NENE</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13,39</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1.339,00</w:t>
            </w:r>
          </w:p>
        </w:tc>
      </w:tr>
      <w:tr w:rsidR="003F2B7A" w:rsidRPr="003F2B7A" w:rsidTr="003F2B7A">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26191</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CORBERTOR INFANTIL 100% ANTIALÉRGICO, COM VIRADA.</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CAMESA BABY</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26,69</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1.334,50</w:t>
            </w:r>
          </w:p>
        </w:tc>
      </w:tr>
      <w:tr w:rsidR="003F2B7A" w:rsidRPr="003F2B7A" w:rsidTr="003F2B7A">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20251</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COTONETE CAIXA COM 75 UNIDADES</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ENLANCE</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4,07</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203,50</w:t>
            </w:r>
          </w:p>
        </w:tc>
      </w:tr>
      <w:tr w:rsidR="003F2B7A" w:rsidRPr="003F2B7A" w:rsidTr="003F2B7A">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26192</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CUEIRO PARA BEBÊ EM TECIDO FLANELADO E ANTEALÉRGICO, NEDINDO </w:t>
            </w:r>
            <w:proofErr w:type="gramStart"/>
            <w:r w:rsidRPr="003F2B7A">
              <w:rPr>
                <w:rFonts w:ascii="Tahoma" w:eastAsia="Times New Roman" w:hAnsi="Tahoma" w:cs="Tahoma"/>
                <w:color w:val="000000"/>
                <w:sz w:val="14"/>
                <w:szCs w:val="14"/>
                <w:lang w:eastAsia="pt-BR"/>
              </w:rPr>
              <w:t>80X0,</w:t>
            </w:r>
            <w:proofErr w:type="gramEnd"/>
            <w:r w:rsidRPr="003F2B7A">
              <w:rPr>
                <w:rFonts w:ascii="Tahoma" w:eastAsia="Times New Roman" w:hAnsi="Tahoma" w:cs="Tahoma"/>
                <w:color w:val="000000"/>
                <w:sz w:val="14"/>
                <w:szCs w:val="14"/>
                <w:lang w:eastAsia="pt-BR"/>
              </w:rPr>
              <w:t>80 COM ESTAMPAS.</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MINAS REY</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13,39</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1.339,00</w:t>
            </w:r>
          </w:p>
        </w:tc>
      </w:tr>
      <w:tr w:rsidR="003F2B7A" w:rsidRPr="003F2B7A" w:rsidTr="003F2B7A">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26193</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FRALDA DE TECIDO, CAIXA/PACOTE COM </w:t>
            </w:r>
            <w:proofErr w:type="gramStart"/>
            <w:r w:rsidRPr="003F2B7A">
              <w:rPr>
                <w:rFonts w:ascii="Tahoma" w:eastAsia="Times New Roman" w:hAnsi="Tahoma" w:cs="Tahoma"/>
                <w:color w:val="000000"/>
                <w:sz w:val="14"/>
                <w:szCs w:val="14"/>
                <w:lang w:eastAsia="pt-BR"/>
              </w:rPr>
              <w:t>5</w:t>
            </w:r>
            <w:proofErr w:type="gramEnd"/>
            <w:r w:rsidRPr="003F2B7A">
              <w:rPr>
                <w:rFonts w:ascii="Tahoma" w:eastAsia="Times New Roman" w:hAnsi="Tahoma" w:cs="Tahoma"/>
                <w:color w:val="000000"/>
                <w:sz w:val="14"/>
                <w:szCs w:val="14"/>
                <w:lang w:eastAsia="pt-BR"/>
              </w:rPr>
              <w:t xml:space="preserve"> FRALDAS 100% ALGODÃO, MEDINDO APROXIMADAMENTE 60X60 CM COM BAINHA</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PAPI</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7,27</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1.817,50</w:t>
            </w:r>
          </w:p>
        </w:tc>
      </w:tr>
      <w:tr w:rsidR="003F2B7A" w:rsidRPr="003F2B7A" w:rsidTr="003F2B7A">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26189</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FRALDA DESCARTAVÉL, TAMANHO RN, COMPOSIÇÃO/MATERIAL: POLÍMERO SUPER ABSORVENTE, COM BARREIRAS ANTIVAZAMENTO, PESO MAXIMO DE </w:t>
            </w:r>
            <w:proofErr w:type="gramStart"/>
            <w:r w:rsidRPr="003F2B7A">
              <w:rPr>
                <w:rFonts w:ascii="Tahoma" w:eastAsia="Times New Roman" w:hAnsi="Tahoma" w:cs="Tahoma"/>
                <w:color w:val="000000"/>
                <w:sz w:val="14"/>
                <w:szCs w:val="14"/>
                <w:lang w:eastAsia="pt-BR"/>
              </w:rPr>
              <w:t>2</w:t>
            </w:r>
            <w:proofErr w:type="gramEnd"/>
            <w:r w:rsidRPr="003F2B7A">
              <w:rPr>
                <w:rFonts w:ascii="Tahoma" w:eastAsia="Times New Roman" w:hAnsi="Tahoma" w:cs="Tahoma"/>
                <w:color w:val="000000"/>
                <w:sz w:val="14"/>
                <w:szCs w:val="14"/>
                <w:lang w:eastAsia="pt-BR"/>
              </w:rPr>
              <w:t xml:space="preserve"> À 4,5 KG PACOTE COM 8 FRALDAS.</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EVOLUTION</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8,43</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421,50</w:t>
            </w:r>
          </w:p>
        </w:tc>
      </w:tr>
      <w:tr w:rsidR="003F2B7A" w:rsidRPr="003F2B7A" w:rsidTr="003F2B7A">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26194</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LENÇO UMEDECIDO, COM ALOE VERA SEM PERFUME, SEM ÁLCOOL </w:t>
            </w:r>
            <w:proofErr w:type="gramStart"/>
            <w:r w:rsidRPr="003F2B7A">
              <w:rPr>
                <w:rFonts w:ascii="Tahoma" w:eastAsia="Times New Roman" w:hAnsi="Tahoma" w:cs="Tahoma"/>
                <w:color w:val="000000"/>
                <w:sz w:val="14"/>
                <w:szCs w:val="14"/>
                <w:lang w:eastAsia="pt-BR"/>
              </w:rPr>
              <w:t>ETÍLICO,</w:t>
            </w:r>
            <w:proofErr w:type="gramEnd"/>
            <w:r w:rsidRPr="003F2B7A">
              <w:rPr>
                <w:rFonts w:ascii="Tahoma" w:eastAsia="Times New Roman" w:hAnsi="Tahoma" w:cs="Tahoma"/>
                <w:color w:val="000000"/>
                <w:sz w:val="14"/>
                <w:szCs w:val="14"/>
                <w:lang w:eastAsia="pt-BR"/>
              </w:rPr>
              <w:t>SEM PERFUME, SEM ÁLCOOL ETÍLICO, TAMANHO 17X12 CM, POTE GRANDE CONTENDO 400 UNIDADES.</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PIQUITUCHO</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15,78</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789,00</w:t>
            </w:r>
          </w:p>
        </w:tc>
      </w:tr>
      <w:tr w:rsidR="003F2B7A" w:rsidRPr="003F2B7A" w:rsidTr="003F2B7A">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26195</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MACACÃO INFANTIL: LONGO, COM MANGAS COMPRIDAS, </w:t>
            </w:r>
            <w:proofErr w:type="gramStart"/>
            <w:r w:rsidRPr="003F2B7A">
              <w:rPr>
                <w:rFonts w:ascii="Tahoma" w:eastAsia="Times New Roman" w:hAnsi="Tahoma" w:cs="Tahoma"/>
                <w:color w:val="000000"/>
                <w:sz w:val="14"/>
                <w:szCs w:val="14"/>
                <w:lang w:eastAsia="pt-BR"/>
              </w:rPr>
              <w:t>CORES VARIADAS, MALHA</w:t>
            </w:r>
            <w:proofErr w:type="gramEnd"/>
            <w:r w:rsidRPr="003F2B7A">
              <w:rPr>
                <w:rFonts w:ascii="Tahoma" w:eastAsia="Times New Roman" w:hAnsi="Tahoma" w:cs="Tahoma"/>
                <w:color w:val="000000"/>
                <w:sz w:val="14"/>
                <w:szCs w:val="14"/>
                <w:lang w:eastAsia="pt-BR"/>
              </w:rPr>
              <w:t>. TAM P</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BABINHA</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16,87</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1.687,00</w:t>
            </w:r>
          </w:p>
        </w:tc>
      </w:tr>
      <w:tr w:rsidR="003F2B7A" w:rsidRPr="003F2B7A" w:rsidTr="003F2B7A">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26196</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MEIA RECÉM</w:t>
            </w:r>
            <w:proofErr w:type="gramEnd"/>
            <w:r w:rsidRPr="003F2B7A">
              <w:rPr>
                <w:rFonts w:ascii="Tahoma" w:eastAsia="Times New Roman" w:hAnsi="Tahoma" w:cs="Tahoma"/>
                <w:color w:val="000000"/>
                <w:sz w:val="14"/>
                <w:szCs w:val="14"/>
                <w:lang w:eastAsia="pt-BR"/>
              </w:rPr>
              <w:t xml:space="preserve"> NASCIDO, 100% POLIAMIDA ELASTANO NATURAL.</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QUELOTTI</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3,18</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318,00</w:t>
            </w:r>
          </w:p>
        </w:tc>
      </w:tr>
      <w:tr w:rsidR="003F2B7A" w:rsidRPr="003F2B7A" w:rsidTr="003F2B7A">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26197</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MIJÃO (CALÇA) DE MALHA 100% ALGODÃO TAM P.</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BABINHA</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8,24</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824,00</w:t>
            </w:r>
          </w:p>
        </w:tc>
      </w:tr>
      <w:tr w:rsidR="003F2B7A" w:rsidRPr="003F2B7A" w:rsidTr="003F2B7A">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26198</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PAGÃO DE MALHA 100% ALGODÃO, TAM P.</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BABINHA</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10,12</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1.012,00</w:t>
            </w:r>
          </w:p>
        </w:tc>
      </w:tr>
      <w:tr w:rsidR="003F2B7A" w:rsidRPr="003F2B7A" w:rsidTr="003F2B7A">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26185</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SABONETE INFANTIL, EM BARRA, GLICERINADO, FRAGRÃNCIA AGRADAVEL, EMBALAGEM CONTENDO NO MINIMO 90 GRAMAS, REGISTRO NO MINISTÉRIO DA SAUDE.</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BABY</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3,87</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387,00</w:t>
            </w:r>
          </w:p>
        </w:tc>
      </w:tr>
      <w:tr w:rsidR="003F2B7A" w:rsidRPr="003F2B7A" w:rsidTr="003F2B7A">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26199</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SAPATINHO INFANTIL, 100% ALGODÃO, PACOTE COM </w:t>
            </w:r>
            <w:proofErr w:type="gramStart"/>
            <w:r w:rsidRPr="003F2B7A">
              <w:rPr>
                <w:rFonts w:ascii="Tahoma" w:eastAsia="Times New Roman" w:hAnsi="Tahoma" w:cs="Tahoma"/>
                <w:color w:val="000000"/>
                <w:sz w:val="14"/>
                <w:szCs w:val="14"/>
                <w:lang w:eastAsia="pt-BR"/>
              </w:rPr>
              <w:t>3</w:t>
            </w:r>
            <w:proofErr w:type="gramEnd"/>
            <w:r w:rsidRPr="003F2B7A">
              <w:rPr>
                <w:rFonts w:ascii="Tahoma" w:eastAsia="Times New Roman" w:hAnsi="Tahoma" w:cs="Tahoma"/>
                <w:color w:val="000000"/>
                <w:sz w:val="14"/>
                <w:szCs w:val="14"/>
                <w:lang w:eastAsia="pt-BR"/>
              </w:rPr>
              <w:t xml:space="preserve"> UNIDADES CORES VARIADA.</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TAMINE</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14,78</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1.478,00</w:t>
            </w:r>
          </w:p>
        </w:tc>
      </w:tr>
      <w:tr w:rsidR="003F2B7A" w:rsidRPr="003F2B7A" w:rsidTr="003F2B7A">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26186</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SHAMPO INFANTIL</w:t>
            </w:r>
            <w:proofErr w:type="gramStart"/>
            <w:r w:rsidRPr="003F2B7A">
              <w:rPr>
                <w:rFonts w:ascii="Tahoma" w:eastAsia="Times New Roman" w:hAnsi="Tahoma" w:cs="Tahoma"/>
                <w:color w:val="000000"/>
                <w:sz w:val="14"/>
                <w:szCs w:val="14"/>
                <w:lang w:eastAsia="pt-BR"/>
              </w:rPr>
              <w:t>, ESPECIFICO</w:t>
            </w:r>
            <w:proofErr w:type="gramEnd"/>
            <w:r w:rsidRPr="003F2B7A">
              <w:rPr>
                <w:rFonts w:ascii="Tahoma" w:eastAsia="Times New Roman" w:hAnsi="Tahoma" w:cs="Tahoma"/>
                <w:color w:val="000000"/>
                <w:sz w:val="14"/>
                <w:szCs w:val="14"/>
                <w:lang w:eastAsia="pt-BR"/>
              </w:rPr>
              <w:t xml:space="preserve"> PARA RECÉM-NASCIDO, CONTENDO 200 ML, HIPOALERGÊNICO, OFTAMOLOGICAMENTE E DERMATOLIGICAMENTE TESTADO.</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CHUMBINHO</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10,92</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546,00</w:t>
            </w:r>
          </w:p>
        </w:tc>
      </w:tr>
      <w:tr w:rsidR="003F2B7A" w:rsidRPr="003F2B7A" w:rsidTr="003F2B7A">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26200</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 xml:space="preserve">TOALHA DE BANHO PARA BANHO PARA </w:t>
            </w:r>
            <w:proofErr w:type="gramStart"/>
            <w:r w:rsidRPr="003F2B7A">
              <w:rPr>
                <w:rFonts w:ascii="Tahoma" w:eastAsia="Times New Roman" w:hAnsi="Tahoma" w:cs="Tahoma"/>
                <w:color w:val="000000"/>
                <w:sz w:val="14"/>
                <w:szCs w:val="14"/>
                <w:lang w:eastAsia="pt-BR"/>
              </w:rPr>
              <w:t>BEBÊ ,</w:t>
            </w:r>
            <w:proofErr w:type="gramEnd"/>
            <w:r w:rsidRPr="003F2B7A">
              <w:rPr>
                <w:rFonts w:ascii="Tahoma" w:eastAsia="Times New Roman" w:hAnsi="Tahoma" w:cs="Tahoma"/>
                <w:color w:val="000000"/>
                <w:sz w:val="14"/>
                <w:szCs w:val="14"/>
                <w:lang w:eastAsia="pt-BR"/>
              </w:rPr>
              <w:t xml:space="preserve"> FELPUDA 100% ALGODÃO COM CAPUZ.</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BERNADINO</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15,78</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789,00</w:t>
            </w:r>
          </w:p>
        </w:tc>
      </w:tr>
      <w:tr w:rsidR="003F2B7A" w:rsidRPr="003F2B7A" w:rsidTr="003F2B7A">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proofErr w:type="gramStart"/>
            <w:r w:rsidRPr="003F2B7A">
              <w:rPr>
                <w:rFonts w:ascii="Tahoma" w:eastAsia="Times New Roman" w:hAnsi="Tahoma" w:cs="Tahoma"/>
                <w:color w:val="000000"/>
                <w:sz w:val="14"/>
                <w:szCs w:val="14"/>
                <w:lang w:eastAsia="pt-BR"/>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26201</w:t>
            </w:r>
          </w:p>
        </w:tc>
        <w:tc>
          <w:tcPr>
            <w:tcW w:w="362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both"/>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TOUCA LÃ/ALGODÃO</w:t>
            </w:r>
          </w:p>
        </w:tc>
        <w:tc>
          <w:tcPr>
            <w:tcW w:w="399"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UN</w:t>
            </w:r>
          </w:p>
        </w:tc>
        <w:tc>
          <w:tcPr>
            <w:tcW w:w="1051"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50,00</w:t>
            </w:r>
          </w:p>
        </w:tc>
        <w:tc>
          <w:tcPr>
            <w:tcW w:w="1193"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center"/>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TAMINE</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5,46</w:t>
            </w:r>
          </w:p>
        </w:tc>
        <w:tc>
          <w:tcPr>
            <w:tcW w:w="860" w:type="dxa"/>
            <w:tcBorders>
              <w:top w:val="nil"/>
              <w:left w:val="nil"/>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273,00</w:t>
            </w:r>
          </w:p>
        </w:tc>
      </w:tr>
      <w:tr w:rsidR="003F2B7A" w:rsidRPr="003F2B7A" w:rsidTr="003F2B7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2B7A" w:rsidRPr="003F2B7A" w:rsidRDefault="003F2B7A" w:rsidP="003F2B7A">
            <w:pPr>
              <w:spacing w:after="0" w:line="240" w:lineRule="auto"/>
              <w:jc w:val="right"/>
              <w:rPr>
                <w:rFonts w:ascii="Tahoma" w:eastAsia="Times New Roman" w:hAnsi="Tahoma" w:cs="Tahoma"/>
                <w:color w:val="000000"/>
                <w:sz w:val="14"/>
                <w:szCs w:val="14"/>
                <w:lang w:eastAsia="pt-BR"/>
              </w:rPr>
            </w:pPr>
            <w:r w:rsidRPr="003F2B7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F2B7A" w:rsidRPr="003F2B7A" w:rsidRDefault="003F2B7A" w:rsidP="003F2B7A">
            <w:pPr>
              <w:spacing w:after="0" w:line="240" w:lineRule="auto"/>
              <w:jc w:val="center"/>
              <w:rPr>
                <w:rFonts w:ascii="Tahoma" w:eastAsia="Times New Roman" w:hAnsi="Tahoma" w:cs="Tahoma"/>
                <w:b/>
                <w:bCs/>
                <w:color w:val="000000"/>
                <w:sz w:val="16"/>
                <w:szCs w:val="16"/>
                <w:lang w:eastAsia="pt-BR"/>
              </w:rPr>
            </w:pPr>
            <w:r w:rsidRPr="003F2B7A">
              <w:rPr>
                <w:rFonts w:ascii="Tahoma" w:eastAsia="Times New Roman" w:hAnsi="Tahoma" w:cs="Tahoma"/>
                <w:b/>
                <w:bCs/>
                <w:color w:val="000000"/>
                <w:sz w:val="16"/>
                <w:szCs w:val="16"/>
                <w:lang w:eastAsia="pt-BR"/>
              </w:rPr>
              <w:t>15.600,00</w:t>
            </w:r>
          </w:p>
        </w:tc>
      </w:tr>
    </w:tbl>
    <w:p w:rsidR="001654E4" w:rsidRPr="001654E4" w:rsidRDefault="001654E4" w:rsidP="001654E4">
      <w:pPr>
        <w:widowControl w:val="0"/>
        <w:autoSpaceDE w:val="0"/>
        <w:autoSpaceDN w:val="0"/>
        <w:adjustRightInd w:val="0"/>
        <w:spacing w:after="120" w:line="240" w:lineRule="auto"/>
        <w:ind w:left="720" w:hanging="720"/>
        <w:mirrorIndents/>
        <w:jc w:val="both"/>
        <w:rPr>
          <w:rFonts w:asciiTheme="majorHAnsi" w:eastAsia="Calibri" w:hAnsiTheme="majorHAnsi" w:cs="Arial"/>
          <w:color w:val="000000"/>
        </w:rPr>
      </w:pPr>
    </w:p>
    <w:p w:rsidR="001654E4" w:rsidRPr="001654E4" w:rsidRDefault="001654E4" w:rsidP="001654E4">
      <w:pPr>
        <w:widowControl w:val="0"/>
        <w:numPr>
          <w:ilvl w:val="2"/>
          <w:numId w:val="1"/>
        </w:numPr>
        <w:suppressAutoHyphens/>
        <w:spacing w:after="120" w:line="240" w:lineRule="auto"/>
        <w:ind w:right="-1"/>
        <w:jc w:val="both"/>
        <w:rPr>
          <w:rFonts w:asciiTheme="majorHAnsi" w:eastAsia="Calibri" w:hAnsiTheme="majorHAnsi" w:cs="Arial"/>
        </w:rPr>
      </w:pPr>
      <w:r w:rsidRPr="001654E4">
        <w:rPr>
          <w:rFonts w:asciiTheme="majorHAnsi" w:eastAsia="Calibri" w:hAnsiTheme="majorHAnsi" w:cs="Arial"/>
        </w:rPr>
        <w:t>Os preços serão fixos e irreajustáveis durante a vigência do Registro de Preços.</w:t>
      </w:r>
    </w:p>
    <w:p w:rsidR="001654E4" w:rsidRPr="001654E4" w:rsidRDefault="001654E4" w:rsidP="001654E4">
      <w:pPr>
        <w:widowControl w:val="0"/>
        <w:numPr>
          <w:ilvl w:val="1"/>
          <w:numId w:val="1"/>
        </w:numPr>
        <w:suppressAutoHyphens/>
        <w:spacing w:after="120" w:line="240" w:lineRule="auto"/>
        <w:ind w:left="720" w:right="-1" w:hanging="720"/>
        <w:jc w:val="both"/>
        <w:rPr>
          <w:rFonts w:asciiTheme="majorHAnsi" w:eastAsia="Calibri" w:hAnsiTheme="majorHAnsi" w:cs="Arial"/>
        </w:rPr>
      </w:pPr>
      <w:r w:rsidRPr="001654E4">
        <w:rPr>
          <w:rFonts w:asciiTheme="majorHAnsi" w:eastAsia="Calibri" w:hAnsiTheme="majorHAnsi" w:cs="Arial"/>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654E4" w:rsidRPr="001654E4" w:rsidRDefault="001654E4" w:rsidP="001654E4">
      <w:pPr>
        <w:widowControl w:val="0"/>
        <w:numPr>
          <w:ilvl w:val="2"/>
          <w:numId w:val="1"/>
        </w:numPr>
        <w:suppressAutoHyphens/>
        <w:spacing w:after="120" w:line="240" w:lineRule="auto"/>
        <w:ind w:right="-1"/>
        <w:jc w:val="both"/>
        <w:rPr>
          <w:rFonts w:asciiTheme="majorHAnsi" w:eastAsia="Calibri" w:hAnsiTheme="majorHAnsi" w:cs="Arial"/>
        </w:rPr>
      </w:pPr>
      <w:r w:rsidRPr="001654E4">
        <w:rPr>
          <w:rFonts w:asciiTheme="majorHAnsi" w:eastAsia="Calibri" w:hAnsiTheme="majorHAnsi" w:cs="Arial"/>
        </w:rPr>
        <w:t xml:space="preserve">Na ocorrência do preço registrado tornar-se superior ao preço praticado no mercado, o Departamento de Licitação notificará a fornecedora com o primeiro menor preço registrado para o lote visando </w:t>
      </w:r>
      <w:proofErr w:type="gramStart"/>
      <w:r w:rsidRPr="001654E4">
        <w:rPr>
          <w:rFonts w:asciiTheme="majorHAnsi" w:eastAsia="Calibri" w:hAnsiTheme="majorHAnsi" w:cs="Arial"/>
        </w:rPr>
        <w:t>a</w:t>
      </w:r>
      <w:proofErr w:type="gramEnd"/>
      <w:r w:rsidRPr="001654E4">
        <w:rPr>
          <w:rFonts w:asciiTheme="majorHAnsi" w:eastAsia="Calibri" w:hAnsiTheme="majorHAnsi" w:cs="Arial"/>
        </w:rPr>
        <w:t xml:space="preserve"> negociação para a redução de preços e sua adequação ao do mercado, mantendo o mesmo objeto cotado, qualidade e </w:t>
      </w:r>
      <w:r w:rsidRPr="001654E4">
        <w:rPr>
          <w:rFonts w:asciiTheme="majorHAnsi" w:eastAsia="Calibri" w:hAnsiTheme="majorHAnsi" w:cs="Arial"/>
        </w:rPr>
        <w:lastRenderedPageBreak/>
        <w:t>especificações.</w:t>
      </w:r>
    </w:p>
    <w:p w:rsidR="001654E4" w:rsidRPr="001654E4" w:rsidRDefault="001654E4" w:rsidP="001654E4">
      <w:pPr>
        <w:widowControl w:val="0"/>
        <w:numPr>
          <w:ilvl w:val="2"/>
          <w:numId w:val="1"/>
        </w:numPr>
        <w:suppressAutoHyphens/>
        <w:spacing w:after="120" w:line="240" w:lineRule="auto"/>
        <w:ind w:right="-1"/>
        <w:jc w:val="both"/>
        <w:rPr>
          <w:rFonts w:asciiTheme="majorHAnsi" w:eastAsia="Calibri" w:hAnsiTheme="majorHAnsi" w:cs="Arial"/>
        </w:rPr>
      </w:pPr>
      <w:r w:rsidRPr="001654E4">
        <w:rPr>
          <w:rFonts w:asciiTheme="majorHAnsi" w:eastAsia="Calibri" w:hAnsiTheme="majorHAnsi" w:cs="Arial"/>
        </w:rPr>
        <w:t>Dando-se por infrutífera a negociação de redução dos preços, o Departamento de Licitação formalmente desonerará a fornecedora em relação ao lote e cancelará o seu registro, sem prejuízos das penalidades cabíveis.</w:t>
      </w:r>
    </w:p>
    <w:p w:rsidR="001654E4" w:rsidRPr="001654E4" w:rsidRDefault="001654E4" w:rsidP="001654E4">
      <w:pPr>
        <w:widowControl w:val="0"/>
        <w:numPr>
          <w:ilvl w:val="2"/>
          <w:numId w:val="1"/>
        </w:numPr>
        <w:suppressAutoHyphens/>
        <w:spacing w:after="120" w:line="240" w:lineRule="auto"/>
        <w:ind w:right="-1"/>
        <w:jc w:val="both"/>
        <w:rPr>
          <w:rFonts w:asciiTheme="majorHAnsi" w:eastAsia="Calibri" w:hAnsiTheme="majorHAnsi" w:cs="Arial"/>
        </w:rPr>
      </w:pPr>
      <w:r w:rsidRPr="001654E4">
        <w:rPr>
          <w:rFonts w:asciiTheme="majorHAnsi" w:eastAsia="Calibri" w:hAnsiTheme="majorHAnsi" w:cs="Arial"/>
        </w:rPr>
        <w:t>Simultaneamente procederá a convocação das demais fornecedoras, respeitada a ordem de classificação visando estabelecer igual oportunidade de negociação.</w:t>
      </w:r>
    </w:p>
    <w:p w:rsidR="001654E4" w:rsidRPr="001654E4" w:rsidRDefault="001654E4" w:rsidP="001654E4">
      <w:pPr>
        <w:widowControl w:val="0"/>
        <w:numPr>
          <w:ilvl w:val="1"/>
          <w:numId w:val="1"/>
        </w:numPr>
        <w:suppressAutoHyphens/>
        <w:spacing w:after="120" w:line="240" w:lineRule="auto"/>
        <w:ind w:left="720" w:right="-1" w:hanging="720"/>
        <w:jc w:val="both"/>
        <w:rPr>
          <w:rFonts w:asciiTheme="majorHAnsi" w:eastAsia="Calibri" w:hAnsiTheme="majorHAnsi" w:cs="Arial"/>
        </w:rPr>
      </w:pPr>
      <w:r w:rsidRPr="001654E4">
        <w:rPr>
          <w:rFonts w:asciiTheme="majorHAnsi" w:eastAsia="Calibri" w:hAnsiTheme="majorHAnsi" w:cs="Arial"/>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1654E4" w:rsidRPr="001654E4" w:rsidRDefault="001654E4" w:rsidP="001654E4">
      <w:pPr>
        <w:widowControl w:val="0"/>
        <w:numPr>
          <w:ilvl w:val="1"/>
          <w:numId w:val="1"/>
        </w:numPr>
        <w:suppressAutoHyphens/>
        <w:spacing w:after="120" w:line="240" w:lineRule="auto"/>
        <w:ind w:left="720" w:right="-1" w:hanging="720"/>
        <w:jc w:val="both"/>
        <w:rPr>
          <w:rFonts w:asciiTheme="majorHAnsi" w:eastAsia="Calibri" w:hAnsiTheme="majorHAnsi" w:cs="Arial"/>
        </w:rPr>
      </w:pPr>
      <w:proofErr w:type="gramStart"/>
      <w:r w:rsidRPr="001654E4">
        <w:rPr>
          <w:rFonts w:asciiTheme="majorHAnsi" w:eastAsia="Calibri" w:hAnsiTheme="majorHAnsi" w:cs="Arial"/>
        </w:rPr>
        <w:t>A critério</w:t>
      </w:r>
      <w:proofErr w:type="gramEnd"/>
      <w:r w:rsidRPr="001654E4">
        <w:rPr>
          <w:rFonts w:asciiTheme="majorHAnsi" w:eastAsia="Calibri" w:hAnsiTheme="majorHAnsi" w:cs="Arial"/>
        </w:rPr>
        <w:t xml:space="preserve"> do Município de Coronel Sapucaia-MS poderá ser cancelado o registro de preços e instaurada nova licitação para a aquisição ou contratação do objeto de registro, sem que caiba direito de recurso ou indenização.</w:t>
      </w:r>
    </w:p>
    <w:p w:rsidR="001654E4" w:rsidRPr="001654E4" w:rsidRDefault="001654E4" w:rsidP="001654E4">
      <w:pPr>
        <w:widowControl w:val="0"/>
        <w:numPr>
          <w:ilvl w:val="1"/>
          <w:numId w:val="1"/>
        </w:numPr>
        <w:suppressAutoHyphens/>
        <w:spacing w:after="120" w:line="240" w:lineRule="auto"/>
        <w:ind w:left="720" w:right="-1" w:hanging="720"/>
        <w:jc w:val="both"/>
        <w:rPr>
          <w:rFonts w:asciiTheme="majorHAnsi" w:eastAsia="Calibri" w:hAnsiTheme="majorHAnsi" w:cs="Arial"/>
        </w:rPr>
      </w:pPr>
      <w:r w:rsidRPr="001654E4">
        <w:rPr>
          <w:rFonts w:asciiTheme="majorHAnsi" w:eastAsia="Calibri" w:hAnsiTheme="majorHAnsi" w:cs="Arial"/>
        </w:rPr>
        <w:t xml:space="preserve">Caso ao Município de Coronel Sapucaia-MS entenda pela revisão dos preços, o novo preço será consignado, através de </w:t>
      </w:r>
      <w:proofErr w:type="spellStart"/>
      <w:r w:rsidRPr="001654E4">
        <w:rPr>
          <w:rFonts w:asciiTheme="majorHAnsi" w:eastAsia="Calibri" w:hAnsiTheme="majorHAnsi" w:cs="Arial"/>
        </w:rPr>
        <w:t>apostilamento</w:t>
      </w:r>
      <w:proofErr w:type="spellEnd"/>
      <w:r w:rsidRPr="001654E4">
        <w:rPr>
          <w:rFonts w:asciiTheme="majorHAnsi" w:eastAsia="Calibri" w:hAnsiTheme="majorHAnsi" w:cs="Arial"/>
        </w:rPr>
        <w:t xml:space="preserve"> na Ata de Registro de Preços, ao qual estarão os fornecedores vinculados.</w:t>
      </w:r>
    </w:p>
    <w:p w:rsidR="001654E4" w:rsidRPr="001654E4" w:rsidRDefault="001654E4" w:rsidP="001654E4">
      <w:pPr>
        <w:spacing w:before="600" w:after="120" w:line="240" w:lineRule="auto"/>
        <w:ind w:hanging="11"/>
        <w:mirrorIndents/>
        <w:jc w:val="center"/>
        <w:rPr>
          <w:rFonts w:asciiTheme="majorHAnsi" w:eastAsia="Calibri" w:hAnsiTheme="majorHAnsi" w:cs="Arial"/>
          <w:b/>
          <w:bCs/>
        </w:rPr>
      </w:pPr>
      <w:r w:rsidRPr="001654E4">
        <w:rPr>
          <w:rFonts w:asciiTheme="majorHAnsi" w:eastAsia="Calibri" w:hAnsiTheme="majorHAnsi" w:cs="Arial"/>
          <w:b/>
          <w:bCs/>
        </w:rPr>
        <w:t>CLÁUSULA TERCEIRA – DO PRAZO DE VALIDADE DO REGISTRO DE PREÇOS</w:t>
      </w:r>
    </w:p>
    <w:p w:rsidR="001654E4" w:rsidRPr="001654E4" w:rsidRDefault="001654E4" w:rsidP="001654E4">
      <w:pPr>
        <w:widowControl w:val="0"/>
        <w:numPr>
          <w:ilvl w:val="1"/>
          <w:numId w:val="10"/>
        </w:numPr>
        <w:spacing w:after="120" w:line="240" w:lineRule="auto"/>
        <w:ind w:right="-1" w:hanging="720"/>
        <w:jc w:val="both"/>
        <w:rPr>
          <w:rFonts w:asciiTheme="majorHAnsi" w:eastAsia="Calibri" w:hAnsiTheme="majorHAnsi" w:cs="Arial"/>
        </w:rPr>
      </w:pPr>
      <w:r w:rsidRPr="001654E4">
        <w:rPr>
          <w:rFonts w:asciiTheme="majorHAnsi" w:eastAsia="Calibri" w:hAnsiTheme="majorHAnsi" w:cs="Arial"/>
        </w:rPr>
        <w:t xml:space="preserve">A vigência do presente instrumento será de </w:t>
      </w:r>
      <w:r w:rsidRPr="001654E4">
        <w:rPr>
          <w:rFonts w:asciiTheme="majorHAnsi" w:eastAsia="Calibri" w:hAnsiTheme="majorHAnsi" w:cs="Arial"/>
          <w:b/>
          <w:bCs/>
        </w:rPr>
        <w:t xml:space="preserve">12 </w:t>
      </w:r>
      <w:r w:rsidRPr="001654E4">
        <w:rPr>
          <w:rFonts w:asciiTheme="majorHAnsi" w:eastAsia="Calibri" w:hAnsiTheme="majorHAnsi" w:cs="Arial"/>
          <w:b/>
        </w:rPr>
        <w:t>(doze)</w:t>
      </w:r>
      <w:r w:rsidRPr="001654E4">
        <w:rPr>
          <w:rFonts w:asciiTheme="majorHAnsi" w:eastAsia="Calibri" w:hAnsiTheme="majorHAnsi" w:cs="Arial"/>
        </w:rPr>
        <w:t xml:space="preserve"> </w:t>
      </w:r>
      <w:r w:rsidRPr="001654E4">
        <w:rPr>
          <w:rFonts w:asciiTheme="majorHAnsi" w:eastAsia="Calibri" w:hAnsiTheme="majorHAnsi" w:cs="Arial"/>
          <w:b/>
        </w:rPr>
        <w:t>meses</w:t>
      </w:r>
      <w:r w:rsidRPr="001654E4">
        <w:rPr>
          <w:rFonts w:asciiTheme="majorHAnsi" w:eastAsia="Calibri" w:hAnsiTheme="majorHAnsi" w:cs="Arial"/>
        </w:rPr>
        <w:t>, conforme o art. 11, do Decreto Municipal n.º 076/2017, contados da data de publicação de seu extrato na Imprensa Oficial.</w:t>
      </w:r>
    </w:p>
    <w:p w:rsidR="001654E4" w:rsidRPr="001654E4" w:rsidRDefault="001654E4" w:rsidP="001654E4">
      <w:pPr>
        <w:spacing w:before="600" w:after="120" w:line="240" w:lineRule="auto"/>
        <w:mirrorIndents/>
        <w:jc w:val="center"/>
        <w:rPr>
          <w:rFonts w:asciiTheme="majorHAnsi" w:eastAsia="Calibri" w:hAnsiTheme="majorHAnsi" w:cs="Arial"/>
          <w:b/>
          <w:bCs/>
        </w:rPr>
      </w:pPr>
      <w:r w:rsidRPr="001654E4">
        <w:rPr>
          <w:rFonts w:asciiTheme="majorHAnsi" w:eastAsia="Calibri" w:hAnsiTheme="majorHAnsi" w:cs="Arial"/>
          <w:b/>
          <w:bCs/>
        </w:rPr>
        <w:t>CLÁUSULA QUARTA – DOS USUÁRIOS DO REGISTRO DE PREÇOS</w:t>
      </w:r>
    </w:p>
    <w:p w:rsidR="001654E4" w:rsidRPr="001654E4" w:rsidRDefault="001654E4" w:rsidP="001654E4">
      <w:pPr>
        <w:widowControl w:val="0"/>
        <w:numPr>
          <w:ilvl w:val="1"/>
          <w:numId w:val="11"/>
        </w:numPr>
        <w:spacing w:after="120" w:line="240" w:lineRule="auto"/>
        <w:ind w:left="709" w:right="-1" w:hanging="709"/>
        <w:jc w:val="both"/>
        <w:rPr>
          <w:rFonts w:asciiTheme="majorHAnsi" w:eastAsia="Calibri" w:hAnsiTheme="majorHAnsi" w:cs="Arial"/>
        </w:rPr>
      </w:pPr>
      <w:r w:rsidRPr="001654E4">
        <w:rPr>
          <w:rFonts w:asciiTheme="majorHAnsi" w:eastAsia="Calibri" w:hAnsiTheme="majorHAnsi" w:cs="Times New Roman"/>
        </w:rPr>
        <w:t>Serão usuários do Registro de Preços os órgãos da Administração Direta e Indireta, do Município de Coronel Sapucaia-MS.</w:t>
      </w:r>
    </w:p>
    <w:p w:rsidR="001654E4" w:rsidRPr="001654E4" w:rsidRDefault="001654E4" w:rsidP="001654E4">
      <w:pPr>
        <w:widowControl w:val="0"/>
        <w:numPr>
          <w:ilvl w:val="1"/>
          <w:numId w:val="11"/>
        </w:numPr>
        <w:spacing w:after="120" w:line="240" w:lineRule="auto"/>
        <w:ind w:left="709" w:right="-1" w:hanging="709"/>
        <w:jc w:val="both"/>
        <w:rPr>
          <w:rFonts w:asciiTheme="majorHAnsi" w:eastAsia="Calibri" w:hAnsiTheme="majorHAnsi" w:cs="Arial"/>
        </w:rPr>
      </w:pPr>
      <w:r w:rsidRPr="001654E4">
        <w:rPr>
          <w:rFonts w:asciiTheme="majorHAnsi" w:eastAsia="Calibri" w:hAnsiTheme="majorHAnsi"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654E4" w:rsidRPr="001654E4" w:rsidRDefault="001654E4" w:rsidP="001654E4">
      <w:pPr>
        <w:widowControl w:val="0"/>
        <w:numPr>
          <w:ilvl w:val="1"/>
          <w:numId w:val="11"/>
        </w:numPr>
        <w:spacing w:after="120" w:line="240" w:lineRule="auto"/>
        <w:ind w:left="709" w:right="-1" w:hanging="709"/>
        <w:jc w:val="both"/>
        <w:rPr>
          <w:rFonts w:asciiTheme="majorHAnsi" w:eastAsia="Calibri" w:hAnsiTheme="majorHAnsi" w:cs="Arial"/>
        </w:rPr>
      </w:pPr>
      <w:r w:rsidRPr="001654E4">
        <w:rPr>
          <w:rFonts w:asciiTheme="majorHAnsi" w:eastAsia="Calibri" w:hAnsiTheme="majorHAnsi"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654E4" w:rsidRPr="001654E4" w:rsidRDefault="001654E4" w:rsidP="001654E4">
      <w:pPr>
        <w:widowControl w:val="0"/>
        <w:numPr>
          <w:ilvl w:val="1"/>
          <w:numId w:val="11"/>
        </w:numPr>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 xml:space="preserve">Poderá utilizar-se da Ata de Registro de Preços qualquer órgão ou entidade da Administração Pública que não tenha participado do certame, mediante prévia consulta </w:t>
      </w:r>
      <w:proofErr w:type="gramStart"/>
      <w:r w:rsidRPr="001654E4">
        <w:rPr>
          <w:rFonts w:asciiTheme="majorHAnsi" w:eastAsia="Calibri" w:hAnsiTheme="majorHAnsi" w:cs="Times New Roman"/>
        </w:rPr>
        <w:t>à</w:t>
      </w:r>
      <w:proofErr w:type="gramEnd"/>
      <w:r w:rsidRPr="001654E4">
        <w:rPr>
          <w:rFonts w:asciiTheme="majorHAnsi" w:eastAsia="Calibri" w:hAnsiTheme="majorHAnsi" w:cs="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1654E4" w:rsidRPr="001654E4" w:rsidRDefault="001654E4" w:rsidP="001654E4">
      <w:pPr>
        <w:widowControl w:val="0"/>
        <w:numPr>
          <w:ilvl w:val="1"/>
          <w:numId w:val="11"/>
        </w:numPr>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 xml:space="preserve">Aos órgãos ou entidades usuárias da Ata de Registro de Preços, fica vedada a </w:t>
      </w:r>
      <w:r w:rsidRPr="001654E4">
        <w:rPr>
          <w:rFonts w:asciiTheme="majorHAnsi" w:eastAsia="Calibri" w:hAnsiTheme="majorHAnsi" w:cs="Times New Roman"/>
        </w:rPr>
        <w:lastRenderedPageBreak/>
        <w:t>aquisição de produtos com preços superiores aos registrados, devendo notificar as Secretarias Municipais de Coronel Sapucaia, os casos de licitações com preços inferiores a estes.</w:t>
      </w:r>
    </w:p>
    <w:p w:rsidR="001654E4" w:rsidRPr="001654E4" w:rsidRDefault="001654E4" w:rsidP="001654E4">
      <w:pPr>
        <w:widowControl w:val="0"/>
        <w:numPr>
          <w:ilvl w:val="1"/>
          <w:numId w:val="11"/>
        </w:numPr>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1654E4" w:rsidRPr="001654E4" w:rsidRDefault="001654E4" w:rsidP="001654E4">
      <w:pPr>
        <w:widowControl w:val="0"/>
        <w:numPr>
          <w:ilvl w:val="1"/>
          <w:numId w:val="11"/>
        </w:numPr>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As aquisições ou contratações adicionais a que se refere este artigo não poderão exceder, por órgão ou entidade, a 100% (cem por cento) dos quantitativos registrados na Ata de Registro de Preços.</w:t>
      </w:r>
    </w:p>
    <w:p w:rsidR="001654E4" w:rsidRPr="001654E4" w:rsidRDefault="001654E4" w:rsidP="001654E4">
      <w:pPr>
        <w:widowControl w:val="0"/>
        <w:numPr>
          <w:ilvl w:val="1"/>
          <w:numId w:val="11"/>
        </w:numPr>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O quantitativo decorrente das adesões à ata de registro de preços não poderá exceder, na totalidade, ao quíntuplo do quantitativo de cada lote registrado na Ata de Registro de Preços para o Órgão Gerenciador e órgãos participantes, independente do número de órgãos não participantes que aderirem.</w:t>
      </w:r>
    </w:p>
    <w:p w:rsidR="001654E4" w:rsidRPr="001654E4" w:rsidRDefault="001654E4" w:rsidP="001654E4">
      <w:pPr>
        <w:widowControl w:val="0"/>
        <w:numPr>
          <w:ilvl w:val="1"/>
          <w:numId w:val="11"/>
        </w:numPr>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O Município de Coronel Sapucaia-MS, através do órgão gerenciador não responde pelos atos do órgão carona.</w:t>
      </w:r>
    </w:p>
    <w:p w:rsidR="001654E4" w:rsidRPr="001654E4" w:rsidRDefault="001654E4" w:rsidP="001654E4">
      <w:pPr>
        <w:spacing w:before="240" w:after="120" w:line="240" w:lineRule="auto"/>
        <w:mirrorIndents/>
        <w:jc w:val="center"/>
        <w:rPr>
          <w:rFonts w:asciiTheme="majorHAnsi" w:eastAsia="Calibri" w:hAnsiTheme="majorHAnsi" w:cs="Arial"/>
          <w:b/>
          <w:bCs/>
        </w:rPr>
      </w:pPr>
      <w:r w:rsidRPr="001654E4">
        <w:rPr>
          <w:rFonts w:asciiTheme="majorHAnsi" w:eastAsia="Calibri" w:hAnsiTheme="majorHAnsi" w:cs="Arial"/>
          <w:b/>
          <w:bCs/>
        </w:rPr>
        <w:t>CLÁUSULA QUINTA – DOS DIREITOS E OBRIGAÇÕES DAS PARTES</w:t>
      </w:r>
    </w:p>
    <w:p w:rsidR="001654E4" w:rsidRPr="001654E4" w:rsidRDefault="001654E4" w:rsidP="001654E4">
      <w:pPr>
        <w:widowControl w:val="0"/>
        <w:numPr>
          <w:ilvl w:val="1"/>
          <w:numId w:val="12"/>
        </w:numPr>
        <w:spacing w:after="120" w:line="240" w:lineRule="auto"/>
        <w:ind w:hanging="720"/>
        <w:jc w:val="both"/>
        <w:rPr>
          <w:rFonts w:asciiTheme="majorHAnsi" w:eastAsia="Calibri" w:hAnsiTheme="majorHAnsi" w:cs="Times New Roman"/>
          <w:b/>
          <w:bCs/>
        </w:rPr>
      </w:pPr>
      <w:r w:rsidRPr="001654E4">
        <w:rPr>
          <w:rFonts w:asciiTheme="majorHAnsi" w:eastAsia="Calibri" w:hAnsiTheme="majorHAnsi" w:cs="Times New Roman"/>
          <w:b/>
          <w:bCs/>
        </w:rPr>
        <w:t>Compete ao Órgão Gestor:</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Indicar para os Órgãos e Entidades Usuários do Registro de Preços os fornecedores e seus respectivos saldos, visando subsidiar os pedidos de compras, respeitada a ordem de registro e os quantitativos a serem fornecidos.</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Decidir sobre a revisão ou cancelamento dos preços registrados no prazo máximo de 10 (dez) dias úteis, salvo motivo de força maior devidamente justificado no processo.</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1654E4" w:rsidRPr="001654E4" w:rsidRDefault="001654E4" w:rsidP="001654E4">
      <w:pPr>
        <w:widowControl w:val="0"/>
        <w:numPr>
          <w:ilvl w:val="2"/>
          <w:numId w:val="12"/>
        </w:numPr>
        <w:suppressAutoHyphens/>
        <w:spacing w:after="120" w:line="240" w:lineRule="auto"/>
        <w:ind w:hanging="1440"/>
        <w:jc w:val="both"/>
        <w:rPr>
          <w:rFonts w:asciiTheme="majorHAnsi" w:eastAsia="Calibri" w:hAnsiTheme="majorHAnsi" w:cs="Times New Roman"/>
        </w:rPr>
      </w:pPr>
      <w:r w:rsidRPr="001654E4">
        <w:rPr>
          <w:rFonts w:asciiTheme="majorHAnsi" w:eastAsia="Calibri" w:hAnsiTheme="majorHAnsi" w:cs="Times New Roman"/>
        </w:rPr>
        <w:t>Emitir a autorização de compra.</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Dar preferência de contratação ao detentor do Registro de Preços ou conceder igualdade de condições, no caso de contratações por outros meios permitidos pela legislação.</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Aplicar penalidades e sanções cabíveis.</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Cancelar o Registro de Preços quando presentes as situações previstas na Cláusula Sexta deste documento.</w:t>
      </w:r>
    </w:p>
    <w:p w:rsidR="001654E4" w:rsidRPr="001654E4" w:rsidRDefault="001654E4" w:rsidP="001654E4">
      <w:pPr>
        <w:widowControl w:val="0"/>
        <w:numPr>
          <w:ilvl w:val="1"/>
          <w:numId w:val="12"/>
        </w:numPr>
        <w:spacing w:after="120" w:line="240" w:lineRule="auto"/>
        <w:ind w:hanging="720"/>
        <w:jc w:val="both"/>
        <w:rPr>
          <w:rFonts w:asciiTheme="majorHAnsi" w:eastAsia="Calibri" w:hAnsiTheme="majorHAnsi" w:cs="Times New Roman"/>
          <w:b/>
          <w:bCs/>
        </w:rPr>
      </w:pPr>
      <w:r w:rsidRPr="001654E4">
        <w:rPr>
          <w:rFonts w:asciiTheme="majorHAnsi" w:eastAsia="Calibri" w:hAnsiTheme="majorHAnsi" w:cs="Times New Roman"/>
          <w:b/>
        </w:rPr>
        <w:t>Compete aos Órgãos ou Entidades Usuários</w:t>
      </w:r>
      <w:r w:rsidRPr="001654E4">
        <w:rPr>
          <w:rFonts w:asciiTheme="majorHAnsi" w:eastAsia="Calibri" w:hAnsiTheme="majorHAnsi" w:cs="Times New Roman"/>
          <w:b/>
          <w:bCs/>
        </w:rPr>
        <w:t>:</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lastRenderedPageBreak/>
        <w:t>Firmar ou não a contratação do objeto de registro de preço ou contratar nas quantidades estimadas.</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Proporcionar ao Compromitente Fornecedor todas as condições para o cumprimento de suas obrigações e entrega dos produtos dentro das normas estabelecidas no edital.</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Proceder à fiscalização da contratação, mediante controle do cumprimento de todas as obrigações relativas ao fornecimento, inclusive à aplicação das sanções previstas neste edital.</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654E4" w:rsidRPr="001654E4" w:rsidRDefault="001654E4" w:rsidP="001654E4">
      <w:pPr>
        <w:widowControl w:val="0"/>
        <w:numPr>
          <w:ilvl w:val="2"/>
          <w:numId w:val="12"/>
        </w:numPr>
        <w:suppressAutoHyphens/>
        <w:spacing w:after="120" w:line="240" w:lineRule="auto"/>
        <w:ind w:hanging="1440"/>
        <w:jc w:val="both"/>
        <w:rPr>
          <w:rFonts w:asciiTheme="majorHAnsi" w:eastAsia="Calibri" w:hAnsiTheme="majorHAnsi" w:cs="Times New Roman"/>
        </w:rPr>
      </w:pPr>
      <w:r w:rsidRPr="001654E4">
        <w:rPr>
          <w:rFonts w:asciiTheme="majorHAnsi" w:eastAsia="Calibri" w:hAnsiTheme="majorHAnsi" w:cs="Times New Roman"/>
        </w:rPr>
        <w:t>Aplicar as penalidades de sua competência ao fornecedor faltoso.</w:t>
      </w:r>
    </w:p>
    <w:p w:rsidR="001654E4" w:rsidRPr="001654E4" w:rsidRDefault="001654E4" w:rsidP="001654E4">
      <w:pPr>
        <w:widowControl w:val="0"/>
        <w:numPr>
          <w:ilvl w:val="2"/>
          <w:numId w:val="12"/>
        </w:numPr>
        <w:suppressAutoHyphens/>
        <w:spacing w:after="120" w:line="240" w:lineRule="auto"/>
        <w:ind w:left="709" w:right="-1" w:hanging="709"/>
        <w:jc w:val="both"/>
        <w:rPr>
          <w:rFonts w:asciiTheme="majorHAnsi" w:eastAsia="Calibri" w:hAnsiTheme="majorHAnsi" w:cs="Times New Roman"/>
        </w:rPr>
      </w:pPr>
      <w:r w:rsidRPr="001654E4">
        <w:rPr>
          <w:rFonts w:asciiTheme="majorHAnsi" w:eastAsia="Calibri" w:hAnsiTheme="majorHAnsi" w:cs="Times New Roman"/>
        </w:rPr>
        <w:t>Notificar as Secretarias Municipais do município, os casos de licitações com preços inferiores aos registrados em Ata.</w:t>
      </w:r>
    </w:p>
    <w:p w:rsidR="001654E4" w:rsidRPr="001654E4" w:rsidRDefault="001654E4" w:rsidP="001654E4">
      <w:pPr>
        <w:widowControl w:val="0"/>
        <w:numPr>
          <w:ilvl w:val="2"/>
          <w:numId w:val="12"/>
        </w:numPr>
        <w:suppressAutoHyphens/>
        <w:spacing w:after="120" w:line="240" w:lineRule="auto"/>
        <w:ind w:left="709" w:right="-1" w:hanging="709"/>
        <w:jc w:val="both"/>
        <w:rPr>
          <w:rFonts w:asciiTheme="majorHAnsi" w:eastAsia="Calibri" w:hAnsiTheme="majorHAnsi" w:cs="Times New Roman"/>
        </w:rPr>
      </w:pPr>
      <w:r w:rsidRPr="001654E4">
        <w:rPr>
          <w:rFonts w:asciiTheme="majorHAnsi" w:eastAsia="Calibri" w:hAnsiTheme="majorHAnsi" w:cs="Times New Roman"/>
        </w:rPr>
        <w:t>Rejeitar, no todo ou em parte, os produtos entregues em desacordo com as obrigações assumidas pelo Compromitente Fornecedor.</w:t>
      </w:r>
    </w:p>
    <w:p w:rsidR="001654E4" w:rsidRPr="001654E4" w:rsidRDefault="001654E4" w:rsidP="001654E4">
      <w:pPr>
        <w:widowControl w:val="0"/>
        <w:numPr>
          <w:ilvl w:val="2"/>
          <w:numId w:val="12"/>
        </w:numPr>
        <w:suppressAutoHyphens/>
        <w:spacing w:after="120" w:line="240" w:lineRule="auto"/>
        <w:ind w:right="-1" w:hanging="1440"/>
        <w:jc w:val="both"/>
        <w:rPr>
          <w:rFonts w:asciiTheme="majorHAnsi" w:eastAsia="Calibri" w:hAnsiTheme="majorHAnsi" w:cs="Times New Roman"/>
        </w:rPr>
      </w:pPr>
      <w:r w:rsidRPr="001654E4">
        <w:rPr>
          <w:rFonts w:asciiTheme="majorHAnsi" w:eastAsia="Calibri" w:hAnsiTheme="majorHAnsi" w:cs="Times New Roman"/>
        </w:rPr>
        <w:t>Efetuar os pagamentos dentro das condições estabelecidas no edital.</w:t>
      </w:r>
    </w:p>
    <w:p w:rsidR="001654E4" w:rsidRPr="001654E4" w:rsidRDefault="001654E4" w:rsidP="001654E4">
      <w:pPr>
        <w:widowControl w:val="0"/>
        <w:numPr>
          <w:ilvl w:val="1"/>
          <w:numId w:val="12"/>
        </w:numPr>
        <w:spacing w:before="240" w:after="120" w:line="240" w:lineRule="auto"/>
        <w:ind w:hanging="720"/>
        <w:jc w:val="both"/>
        <w:rPr>
          <w:rFonts w:asciiTheme="majorHAnsi" w:eastAsia="Calibri" w:hAnsiTheme="majorHAnsi" w:cs="Times New Roman"/>
          <w:b/>
          <w:bCs/>
        </w:rPr>
      </w:pPr>
      <w:r w:rsidRPr="001654E4">
        <w:rPr>
          <w:rFonts w:asciiTheme="majorHAnsi" w:eastAsia="Calibri" w:hAnsiTheme="majorHAnsi" w:cs="Times New Roman"/>
          <w:b/>
        </w:rPr>
        <w:t xml:space="preserve">Compete ao Compromitente </w:t>
      </w:r>
      <w:proofErr w:type="gramStart"/>
      <w:r w:rsidRPr="001654E4">
        <w:rPr>
          <w:rFonts w:asciiTheme="majorHAnsi" w:eastAsia="Calibri" w:hAnsiTheme="majorHAnsi" w:cs="Times New Roman"/>
          <w:b/>
        </w:rPr>
        <w:t>Fornecedor(</w:t>
      </w:r>
      <w:proofErr w:type="gramEnd"/>
      <w:r w:rsidRPr="001654E4">
        <w:rPr>
          <w:rFonts w:asciiTheme="majorHAnsi" w:eastAsia="Calibri" w:hAnsiTheme="majorHAnsi" w:cs="Times New Roman"/>
          <w:b/>
        </w:rPr>
        <w:t>a)</w:t>
      </w:r>
      <w:r w:rsidRPr="001654E4">
        <w:rPr>
          <w:rFonts w:asciiTheme="majorHAnsi" w:eastAsia="Calibri" w:hAnsiTheme="majorHAnsi" w:cs="Times New Roman"/>
          <w:b/>
          <w:bCs/>
        </w:rPr>
        <w:t>:</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Manter, durante a vigência do Registro de Preços, compatibilidade de todas as obrigações assumidas e as condições de habilitação e qualificação exigidas na licitação.</w:t>
      </w:r>
    </w:p>
    <w:p w:rsidR="001654E4" w:rsidRPr="001654E4" w:rsidRDefault="001654E4" w:rsidP="001654E4">
      <w:pPr>
        <w:widowControl w:val="0"/>
        <w:numPr>
          <w:ilvl w:val="2"/>
          <w:numId w:val="12"/>
        </w:numPr>
        <w:suppressAutoHyphens/>
        <w:spacing w:after="120" w:line="240" w:lineRule="auto"/>
        <w:ind w:left="709"/>
        <w:jc w:val="both"/>
        <w:rPr>
          <w:rFonts w:asciiTheme="majorHAnsi" w:eastAsia="Calibri" w:hAnsiTheme="majorHAnsi" w:cs="Times New Roman"/>
        </w:rPr>
      </w:pPr>
      <w:r w:rsidRPr="001654E4">
        <w:rPr>
          <w:rFonts w:asciiTheme="majorHAnsi" w:eastAsia="Calibri" w:hAnsiTheme="majorHAnsi" w:cs="Times New Roman"/>
        </w:rPr>
        <w:t xml:space="preserve">Substituir os produtos recusados pelo órgão ou entidade usuária, sem qualquer ônus para o Município de Coronel Sapucaia-MS, no prazo de </w:t>
      </w:r>
      <w:proofErr w:type="gramStart"/>
      <w:r w:rsidR="003559D9">
        <w:rPr>
          <w:rFonts w:asciiTheme="majorHAnsi" w:eastAsia="Calibri" w:hAnsiTheme="majorHAnsi" w:cs="Times New Roman"/>
        </w:rPr>
        <w:t>5</w:t>
      </w:r>
      <w:proofErr w:type="gramEnd"/>
      <w:r w:rsidR="003559D9">
        <w:rPr>
          <w:rFonts w:asciiTheme="majorHAnsi" w:eastAsia="Calibri" w:hAnsiTheme="majorHAnsi" w:cs="Times New Roman"/>
        </w:rPr>
        <w:t xml:space="preserve"> (cinco) dias </w:t>
      </w:r>
      <w:r w:rsidRPr="001654E4">
        <w:rPr>
          <w:rFonts w:asciiTheme="majorHAnsi" w:eastAsia="Calibri" w:hAnsiTheme="majorHAnsi" w:cs="Times New Roman"/>
        </w:rPr>
        <w:t>após o recebimento da Notificação, independentemente da aplicação das penalidades cabíveis.</w:t>
      </w:r>
    </w:p>
    <w:p w:rsidR="001654E4" w:rsidRPr="001654E4" w:rsidRDefault="001654E4" w:rsidP="001654E4">
      <w:pPr>
        <w:widowControl w:val="0"/>
        <w:numPr>
          <w:ilvl w:val="2"/>
          <w:numId w:val="12"/>
        </w:numPr>
        <w:suppressAutoHyphens/>
        <w:spacing w:after="120" w:line="240" w:lineRule="auto"/>
        <w:ind w:left="709"/>
        <w:jc w:val="both"/>
        <w:rPr>
          <w:rFonts w:asciiTheme="majorHAnsi" w:eastAsia="Calibri" w:hAnsiTheme="majorHAnsi" w:cs="Times New Roman"/>
        </w:rPr>
      </w:pPr>
      <w:r w:rsidRPr="001654E4">
        <w:rPr>
          <w:rFonts w:asciiTheme="majorHAnsi" w:eastAsia="Calibri" w:hAnsiTheme="majorHAnsi" w:cs="Times New Roman"/>
        </w:rPr>
        <w:t>Ter revisado ou cancelado o registro de seus preços, quando não cumprido os pressupostos estabelecidos na presente Ata e demais documentos pertinentes a este Registro de Preços.</w:t>
      </w:r>
    </w:p>
    <w:p w:rsidR="001654E4" w:rsidRPr="001654E4" w:rsidRDefault="001654E4" w:rsidP="001654E4">
      <w:pPr>
        <w:widowControl w:val="0"/>
        <w:numPr>
          <w:ilvl w:val="2"/>
          <w:numId w:val="12"/>
        </w:numPr>
        <w:suppressAutoHyphens/>
        <w:spacing w:after="120" w:line="240" w:lineRule="auto"/>
        <w:ind w:left="709"/>
        <w:jc w:val="both"/>
        <w:rPr>
          <w:rFonts w:asciiTheme="majorHAnsi" w:eastAsia="Calibri" w:hAnsiTheme="majorHAnsi" w:cs="Times New Roman"/>
        </w:rPr>
      </w:pPr>
      <w:r w:rsidRPr="001654E4">
        <w:rPr>
          <w:rFonts w:asciiTheme="majorHAnsi" w:eastAsia="Calibri" w:hAnsiTheme="majorHAnsi" w:cs="Times New Roman"/>
        </w:rPr>
        <w:t xml:space="preserve">Atender a demanda dos órgãos ou entidade usuários, durante a fase da negociação de revisão de preços de que trata a Cláusula Segunda desta Ata, com os preços </w:t>
      </w:r>
      <w:proofErr w:type="gramStart"/>
      <w:r w:rsidRPr="001654E4">
        <w:rPr>
          <w:rFonts w:asciiTheme="majorHAnsi" w:eastAsia="Calibri" w:hAnsiTheme="majorHAnsi" w:cs="Times New Roman"/>
        </w:rPr>
        <w:t>inicialmente registrados, garantida</w:t>
      </w:r>
      <w:proofErr w:type="gramEnd"/>
      <w:r w:rsidRPr="001654E4">
        <w:rPr>
          <w:rFonts w:asciiTheme="majorHAnsi" w:eastAsia="Calibri" w:hAnsiTheme="majorHAnsi" w:cs="Times New Roman"/>
        </w:rPr>
        <w:t xml:space="preserve"> a compensação dos valores dos produtos já entregues, caso do reconhecimento pelo Município de Coronel Sapucaia-MS do rompimento do equilíbrio originalmente estipulado.</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Vincular-se ao preço máximo (novo preço) definido pelo Município de Coronel Sapucaia-MS, resultante do ato de revisão.</w:t>
      </w:r>
    </w:p>
    <w:p w:rsidR="001654E4" w:rsidRPr="001654E4" w:rsidRDefault="001654E4" w:rsidP="001654E4">
      <w:pPr>
        <w:widowControl w:val="0"/>
        <w:numPr>
          <w:ilvl w:val="2"/>
          <w:numId w:val="12"/>
        </w:numPr>
        <w:suppressAutoHyphens/>
        <w:spacing w:after="120" w:line="240" w:lineRule="auto"/>
        <w:ind w:left="709"/>
        <w:jc w:val="both"/>
        <w:rPr>
          <w:rFonts w:asciiTheme="majorHAnsi" w:eastAsia="Calibri" w:hAnsiTheme="majorHAnsi" w:cs="Times New Roman"/>
        </w:rPr>
      </w:pPr>
      <w:proofErr w:type="gramStart"/>
      <w:r w:rsidRPr="001654E4">
        <w:rPr>
          <w:rFonts w:asciiTheme="majorHAnsi" w:eastAsia="Calibri" w:hAnsiTheme="majorHAnsi" w:cs="Times New Roman"/>
        </w:rPr>
        <w:t>Ter direito de preferência ou, igualdade de condições caso</w:t>
      </w:r>
      <w:proofErr w:type="gramEnd"/>
      <w:r w:rsidRPr="001654E4">
        <w:rPr>
          <w:rFonts w:asciiTheme="majorHAnsi" w:eastAsia="Calibri" w:hAnsiTheme="majorHAnsi" w:cs="Times New Roman"/>
        </w:rPr>
        <w:t xml:space="preserve"> o Município de Coronel </w:t>
      </w:r>
      <w:r w:rsidRPr="001654E4">
        <w:rPr>
          <w:rFonts w:asciiTheme="majorHAnsi" w:eastAsia="Calibri" w:hAnsiTheme="majorHAnsi" w:cs="Times New Roman"/>
        </w:rPr>
        <w:lastRenderedPageBreak/>
        <w:t>Sapucaia-MS optar pela contratação dos produtos objeto de registro por outros meios facultados na legislação relativa às licitações.</w:t>
      </w:r>
    </w:p>
    <w:p w:rsidR="001654E4" w:rsidRPr="001654E4" w:rsidRDefault="001654E4" w:rsidP="001654E4">
      <w:pPr>
        <w:widowControl w:val="0"/>
        <w:numPr>
          <w:ilvl w:val="2"/>
          <w:numId w:val="12"/>
        </w:numPr>
        <w:suppressAutoHyphens/>
        <w:spacing w:after="120" w:line="240" w:lineRule="auto"/>
        <w:ind w:left="709"/>
        <w:jc w:val="both"/>
        <w:rPr>
          <w:rFonts w:asciiTheme="majorHAnsi" w:eastAsia="Calibri" w:hAnsiTheme="majorHAnsi" w:cs="Times New Roman"/>
        </w:rPr>
      </w:pPr>
      <w:r w:rsidRPr="001654E4">
        <w:rPr>
          <w:rFonts w:asciiTheme="majorHAnsi" w:eastAsia="Calibri" w:hAnsiTheme="majorHAnsi" w:cs="Times New Roman"/>
        </w:rPr>
        <w:t>Responsabilizar-se pelos danos causados diretamente à Administração ou a terceiros, decorrentes de sua culpa ou dolo até a entrega do objeto de Registro de Preços.</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Receber os pagamentos respectivos nas condições pactuadas.</w:t>
      </w:r>
    </w:p>
    <w:p w:rsidR="001654E4" w:rsidRPr="001654E4" w:rsidRDefault="001654E4" w:rsidP="001654E4">
      <w:pPr>
        <w:widowControl w:val="0"/>
        <w:numPr>
          <w:ilvl w:val="2"/>
          <w:numId w:val="12"/>
        </w:numPr>
        <w:suppressAutoHyphens/>
        <w:spacing w:after="120" w:line="240" w:lineRule="auto"/>
        <w:ind w:left="709" w:hanging="709"/>
        <w:jc w:val="both"/>
        <w:rPr>
          <w:rFonts w:asciiTheme="majorHAnsi" w:eastAsia="Calibri" w:hAnsiTheme="majorHAnsi" w:cs="Times New Roman"/>
        </w:rPr>
      </w:pPr>
      <w:r w:rsidRPr="001654E4">
        <w:rPr>
          <w:rFonts w:asciiTheme="majorHAnsi" w:eastAsia="Calibri" w:hAnsiTheme="majorHAnsi" w:cs="Times New Roman"/>
        </w:rPr>
        <w:t>Fornecer os quantitativos registrados acrescidos em</w:t>
      </w:r>
      <w:r w:rsidRPr="001654E4">
        <w:rPr>
          <w:rFonts w:asciiTheme="majorHAnsi" w:eastAsia="Calibri" w:hAnsiTheme="majorHAnsi" w:cs="Arial"/>
        </w:rPr>
        <w:t xml:space="preserve"> até 25% (vinte e cinco por cento) do valor atualizado do Contrato, conforme dispõe o § 1º, art. 65, da Lei Federal n.º 8.666/93.</w:t>
      </w:r>
    </w:p>
    <w:p w:rsidR="001654E4" w:rsidRPr="001654E4" w:rsidRDefault="001654E4" w:rsidP="001654E4">
      <w:pPr>
        <w:spacing w:after="120" w:line="240" w:lineRule="auto"/>
        <w:mirrorIndents/>
        <w:jc w:val="center"/>
        <w:rPr>
          <w:rFonts w:asciiTheme="majorHAnsi" w:eastAsia="Calibri" w:hAnsiTheme="majorHAnsi" w:cs="Arial"/>
          <w:b/>
          <w:bCs/>
        </w:rPr>
      </w:pPr>
      <w:r w:rsidRPr="001654E4">
        <w:rPr>
          <w:rFonts w:asciiTheme="majorHAnsi" w:eastAsia="Calibri" w:hAnsiTheme="majorHAnsi" w:cs="Arial"/>
          <w:b/>
          <w:bCs/>
        </w:rPr>
        <w:t>CLÁUSULA SEXTA – DO CANCELAMENTO DOS PREÇOS REGISTRADOS</w:t>
      </w:r>
    </w:p>
    <w:p w:rsidR="001654E4" w:rsidRPr="001654E4" w:rsidRDefault="001654E4" w:rsidP="001654E4">
      <w:pPr>
        <w:widowControl w:val="0"/>
        <w:spacing w:after="120" w:line="240" w:lineRule="auto"/>
        <w:ind w:left="709" w:hanging="709"/>
        <w:jc w:val="both"/>
        <w:rPr>
          <w:rFonts w:asciiTheme="majorHAnsi" w:eastAsia="Calibri" w:hAnsiTheme="majorHAnsi" w:cs="Arial"/>
          <w:lang w:val="x-none"/>
        </w:rPr>
      </w:pPr>
      <w:r w:rsidRPr="001654E4">
        <w:rPr>
          <w:rFonts w:asciiTheme="majorHAnsi" w:eastAsia="Calibri" w:hAnsiTheme="majorHAnsi" w:cs="Arial"/>
          <w:b/>
        </w:rPr>
        <w:t>6.1.</w:t>
      </w:r>
      <w:r w:rsidRPr="001654E4">
        <w:rPr>
          <w:rFonts w:asciiTheme="majorHAnsi" w:eastAsia="Calibri" w:hAnsiTheme="majorHAnsi" w:cs="Arial"/>
        </w:rPr>
        <w:tab/>
      </w:r>
      <w:r w:rsidRPr="001654E4">
        <w:rPr>
          <w:rFonts w:asciiTheme="majorHAnsi" w:eastAsia="Calibri" w:hAnsiTheme="majorHAnsi" w:cs="Arial"/>
          <w:lang w:val="x-none"/>
        </w:rPr>
        <w:t xml:space="preserve">Os preços registrados poderão ser cancelados automaticamente, por decurso do prazo de vigência, quando não restarem fornecedores ou ainda pelo Município de Coronel Sapucaia-MS quando </w:t>
      </w:r>
      <w:r w:rsidRPr="001654E4">
        <w:rPr>
          <w:rFonts w:asciiTheme="majorHAnsi" w:eastAsia="Calibri" w:hAnsiTheme="majorHAnsi" w:cs="Arial"/>
        </w:rPr>
        <w:t>o</w:t>
      </w:r>
      <w:r w:rsidRPr="001654E4">
        <w:rPr>
          <w:rFonts w:asciiTheme="majorHAnsi" w:eastAsia="Calibri" w:hAnsiTheme="majorHAnsi" w:cs="Arial"/>
          <w:lang w:val="x-none"/>
        </w:rPr>
        <w:t xml:space="preserve"> </w:t>
      </w:r>
      <w:r w:rsidRPr="001654E4">
        <w:rPr>
          <w:rFonts w:asciiTheme="majorHAnsi" w:eastAsia="Calibri" w:hAnsiTheme="majorHAnsi" w:cs="Arial"/>
        </w:rPr>
        <w:t>Compromitente Fornecedor</w:t>
      </w:r>
      <w:r w:rsidRPr="001654E4">
        <w:rPr>
          <w:rFonts w:asciiTheme="majorHAnsi" w:eastAsia="Calibri" w:hAnsiTheme="majorHAnsi" w:cs="Arial"/>
          <w:lang w:val="x-none"/>
        </w:rPr>
        <w:t>:</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Não formalizar o contrato decorrente do Registro de Preços e/ou não retirar o instrumento equivalente no prazo estipulado ou descumprir exigências da Ata a que estiver vinculado, sem justificativa aceitável;</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Ocorrer qualquer das hipóteses de inexecução total ou parcial do instrumento de ajuste;</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Os preços registrados apresentarem-se superiores ao do mercado e não houver êxito na negociação;</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Der causa a rescisão administrativa do ajuste decorrente do Registro de Preços por motivos elencados no art. 77 e seguintes da Lei Federal n.º 8.666/93;</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Por razão de interesse público, devidamente motivado;</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Estiver impedida para licitar ou contratar temporariamente com o Município de Coronel Sapucaia-MS ou for declarada inidôneo para licitar ou contratar com a Administração Pública, nos termos da Lei Federal n.º 10.520/02;</w:t>
      </w:r>
    </w:p>
    <w:p w:rsidR="001654E4" w:rsidRPr="001654E4" w:rsidRDefault="001654E4" w:rsidP="001654E4">
      <w:pPr>
        <w:widowControl w:val="0"/>
        <w:numPr>
          <w:ilvl w:val="1"/>
          <w:numId w:val="2"/>
        </w:numPr>
        <w:suppressAutoHyphens/>
        <w:spacing w:after="120" w:line="240" w:lineRule="auto"/>
        <w:ind w:left="1134" w:hanging="425"/>
        <w:jc w:val="both"/>
        <w:rPr>
          <w:rFonts w:asciiTheme="majorHAnsi" w:eastAsia="Calibri" w:hAnsiTheme="majorHAnsi" w:cs="Arial"/>
          <w:lang w:val="x-none"/>
        </w:rPr>
      </w:pPr>
      <w:r w:rsidRPr="001654E4">
        <w:rPr>
          <w:rFonts w:asciiTheme="majorHAnsi" w:eastAsia="Calibri" w:hAnsiTheme="majorHAnsi" w:cs="Arial"/>
          <w:lang w:val="x-none"/>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1654E4" w:rsidRPr="001654E4" w:rsidRDefault="001654E4" w:rsidP="001654E4">
      <w:pPr>
        <w:widowControl w:val="0"/>
        <w:numPr>
          <w:ilvl w:val="1"/>
          <w:numId w:val="13"/>
        </w:numPr>
        <w:spacing w:after="120" w:line="240" w:lineRule="auto"/>
        <w:ind w:left="709" w:right="-1" w:hanging="709"/>
        <w:jc w:val="both"/>
        <w:rPr>
          <w:rFonts w:asciiTheme="majorHAnsi" w:eastAsia="Calibri" w:hAnsiTheme="majorHAnsi" w:cs="Arial"/>
          <w:lang w:val="x-none"/>
        </w:rPr>
      </w:pPr>
      <w:r w:rsidRPr="001654E4">
        <w:rPr>
          <w:rFonts w:asciiTheme="majorHAnsi" w:eastAsia="Calibri" w:hAnsiTheme="majorHAnsi" w:cs="Arial"/>
          <w:lang w:val="x-none"/>
        </w:rPr>
        <w:t>Será assegurado o contraditório e a ampla defesa do interessado, no respectivo processo, no prazo de 05 (cinco) dias úteis, contados da notificação ou publicação</w:t>
      </w:r>
      <w:r w:rsidRPr="001654E4">
        <w:rPr>
          <w:rFonts w:asciiTheme="majorHAnsi" w:eastAsia="Calibri" w:hAnsiTheme="majorHAnsi" w:cs="Arial"/>
        </w:rPr>
        <w:t>.</w:t>
      </w:r>
    </w:p>
    <w:p w:rsidR="001654E4" w:rsidRPr="001654E4" w:rsidRDefault="001654E4" w:rsidP="001654E4">
      <w:pPr>
        <w:spacing w:before="240" w:after="120" w:line="240" w:lineRule="auto"/>
        <w:mirrorIndents/>
        <w:jc w:val="center"/>
        <w:rPr>
          <w:rFonts w:asciiTheme="majorHAnsi" w:eastAsia="Calibri" w:hAnsiTheme="majorHAnsi" w:cs="Arial"/>
          <w:b/>
          <w:bCs/>
        </w:rPr>
      </w:pPr>
      <w:r w:rsidRPr="001654E4">
        <w:rPr>
          <w:rFonts w:asciiTheme="majorHAnsi" w:eastAsia="Calibri" w:hAnsiTheme="majorHAnsi" w:cs="Arial"/>
          <w:b/>
          <w:bCs/>
        </w:rPr>
        <w:t>CLÁUSULA SÉTIMA – DO FORNECIMENTO</w:t>
      </w:r>
    </w:p>
    <w:p w:rsidR="001654E4" w:rsidRPr="001654E4" w:rsidRDefault="001654E4" w:rsidP="001654E4">
      <w:pPr>
        <w:widowControl w:val="0"/>
        <w:numPr>
          <w:ilvl w:val="1"/>
          <w:numId w:val="3"/>
        </w:numPr>
        <w:suppressAutoHyphens/>
        <w:spacing w:after="120" w:line="240" w:lineRule="auto"/>
        <w:ind w:left="720" w:hanging="720"/>
        <w:jc w:val="both"/>
        <w:rPr>
          <w:rFonts w:asciiTheme="majorHAnsi" w:eastAsia="Calibri" w:hAnsiTheme="majorHAnsi" w:cs="Arial"/>
        </w:rPr>
      </w:pPr>
      <w:r w:rsidRPr="001654E4">
        <w:rPr>
          <w:rFonts w:asciiTheme="majorHAnsi" w:eastAsia="Calibri" w:hAnsiTheme="majorHAnsi" w:cs="Arial"/>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1654E4" w:rsidRPr="001654E4" w:rsidRDefault="001654E4" w:rsidP="001654E4">
      <w:pPr>
        <w:widowControl w:val="0"/>
        <w:numPr>
          <w:ilvl w:val="0"/>
          <w:numId w:val="8"/>
        </w:numPr>
        <w:spacing w:after="120" w:line="240" w:lineRule="auto"/>
        <w:ind w:left="1134"/>
        <w:jc w:val="both"/>
        <w:rPr>
          <w:rFonts w:asciiTheme="majorHAnsi" w:eastAsia="Calibri" w:hAnsiTheme="majorHAnsi" w:cs="Arial"/>
        </w:rPr>
      </w:pPr>
      <w:r w:rsidRPr="001654E4">
        <w:rPr>
          <w:rFonts w:asciiTheme="majorHAnsi" w:eastAsia="Calibri" w:hAnsiTheme="majorHAnsi" w:cs="Arial"/>
        </w:rPr>
        <w:t>Nota de empenho ou documento equivalente, quando a entrega não envolver obrigações futuras;</w:t>
      </w:r>
    </w:p>
    <w:p w:rsidR="001654E4" w:rsidRPr="001654E4" w:rsidRDefault="001654E4" w:rsidP="001654E4">
      <w:pPr>
        <w:widowControl w:val="0"/>
        <w:numPr>
          <w:ilvl w:val="0"/>
          <w:numId w:val="8"/>
        </w:numPr>
        <w:spacing w:after="120" w:line="240" w:lineRule="auto"/>
        <w:ind w:left="1134"/>
        <w:jc w:val="both"/>
        <w:rPr>
          <w:rFonts w:asciiTheme="majorHAnsi" w:eastAsia="Calibri" w:hAnsiTheme="majorHAnsi" w:cs="Arial"/>
        </w:rPr>
      </w:pPr>
      <w:r w:rsidRPr="001654E4">
        <w:rPr>
          <w:rFonts w:asciiTheme="majorHAnsi" w:eastAsia="Calibri" w:hAnsiTheme="majorHAnsi" w:cs="Arial"/>
        </w:rPr>
        <w:t xml:space="preserve">Nota de empenho ou documento equivalente e contrato de fornecimento, </w:t>
      </w:r>
      <w:r w:rsidRPr="001654E4">
        <w:rPr>
          <w:rFonts w:asciiTheme="majorHAnsi" w:eastAsia="Calibri" w:hAnsiTheme="majorHAnsi" w:cs="Arial"/>
        </w:rPr>
        <w:lastRenderedPageBreak/>
        <w:t>quando presentes obrigações futuras.</w:t>
      </w:r>
    </w:p>
    <w:p w:rsidR="001654E4" w:rsidRPr="001654E4" w:rsidRDefault="001654E4" w:rsidP="001654E4">
      <w:pPr>
        <w:widowControl w:val="0"/>
        <w:numPr>
          <w:ilvl w:val="1"/>
          <w:numId w:val="3"/>
        </w:numPr>
        <w:suppressAutoHyphens/>
        <w:spacing w:after="120" w:line="240" w:lineRule="auto"/>
        <w:ind w:left="720" w:hanging="720"/>
        <w:jc w:val="both"/>
        <w:rPr>
          <w:rFonts w:asciiTheme="majorHAnsi" w:eastAsia="Calibri" w:hAnsiTheme="majorHAnsi" w:cs="Arial"/>
        </w:rPr>
      </w:pPr>
      <w:r w:rsidRPr="001654E4">
        <w:rPr>
          <w:rFonts w:asciiTheme="majorHAnsi" w:eastAsia="Calibri" w:hAnsiTheme="majorHAnsi" w:cs="Arial"/>
        </w:rPr>
        <w:t xml:space="preserve">O prazo para a retirada da Nota de Empenho e/ou assinatura da Ata será de </w:t>
      </w:r>
      <w:r w:rsidRPr="001654E4">
        <w:rPr>
          <w:rFonts w:asciiTheme="majorHAnsi" w:eastAsia="Calibri" w:hAnsiTheme="majorHAnsi" w:cs="Arial"/>
          <w:b/>
        </w:rPr>
        <w:t>05 (cinco) dias úteis</w:t>
      </w:r>
      <w:r w:rsidRPr="001654E4">
        <w:rPr>
          <w:rFonts w:asciiTheme="majorHAnsi" w:eastAsia="Calibri" w:hAnsiTheme="majorHAnsi" w:cs="Arial"/>
        </w:rPr>
        <w:t>, contados da convocação.</w:t>
      </w:r>
    </w:p>
    <w:p w:rsidR="001654E4" w:rsidRPr="001654E4" w:rsidRDefault="001654E4" w:rsidP="001654E4">
      <w:pPr>
        <w:widowControl w:val="0"/>
        <w:numPr>
          <w:ilvl w:val="1"/>
          <w:numId w:val="3"/>
        </w:numPr>
        <w:suppressAutoHyphens/>
        <w:spacing w:after="120" w:line="240" w:lineRule="auto"/>
        <w:ind w:left="720" w:hanging="720"/>
        <w:jc w:val="both"/>
        <w:rPr>
          <w:rFonts w:asciiTheme="majorHAnsi" w:eastAsia="Calibri" w:hAnsiTheme="majorHAnsi" w:cs="Arial"/>
        </w:rPr>
      </w:pPr>
      <w:r w:rsidRPr="001654E4">
        <w:rPr>
          <w:rFonts w:asciiTheme="majorHAnsi" w:eastAsia="Calibri" w:hAnsiTheme="majorHAnsi" w:cs="Arial"/>
        </w:rPr>
        <w:t>Os quantitativos de fornecimento serão os fixados em Nota de Empenho e/ou Contrato e observarão obrigatoriamente os valores registrados em Ata de Registro de Preços.</w:t>
      </w:r>
    </w:p>
    <w:p w:rsidR="001654E4" w:rsidRPr="001654E4" w:rsidRDefault="001654E4" w:rsidP="001654E4">
      <w:pPr>
        <w:numPr>
          <w:ilvl w:val="1"/>
          <w:numId w:val="3"/>
        </w:numPr>
        <w:spacing w:after="120" w:line="240" w:lineRule="auto"/>
        <w:ind w:left="709" w:hanging="709"/>
        <w:jc w:val="both"/>
        <w:rPr>
          <w:rFonts w:asciiTheme="majorHAnsi" w:eastAsia="Times New Roman" w:hAnsiTheme="majorHAnsi" w:cs="Times New Roman"/>
          <w:color w:val="000000"/>
          <w:lang w:eastAsia="pt-BR"/>
        </w:rPr>
      </w:pPr>
      <w:r w:rsidRPr="001654E4">
        <w:rPr>
          <w:rFonts w:asciiTheme="majorHAnsi" w:eastAsia="Times New Roman" w:hAnsiTheme="majorHAnsi" w:cs="Arial"/>
          <w:bCs/>
          <w:kern w:val="20"/>
          <w:u w:val="single"/>
          <w:lang w:eastAsia="pt-BR"/>
        </w:rPr>
        <w:t>DA ENTREGA</w:t>
      </w:r>
    </w:p>
    <w:p w:rsidR="001654E4" w:rsidRPr="001654E4" w:rsidRDefault="001654E4" w:rsidP="001654E4">
      <w:pPr>
        <w:numPr>
          <w:ilvl w:val="2"/>
          <w:numId w:val="3"/>
        </w:numPr>
        <w:spacing w:after="120" w:line="240" w:lineRule="auto"/>
        <w:ind w:left="709" w:hanging="709"/>
        <w:jc w:val="both"/>
        <w:rPr>
          <w:rFonts w:asciiTheme="majorHAnsi" w:eastAsia="Times New Roman" w:hAnsiTheme="majorHAnsi" w:cs="Times New Roman"/>
          <w:color w:val="000000"/>
          <w:lang w:eastAsia="pt-BR"/>
        </w:rPr>
      </w:pPr>
      <w:r w:rsidRPr="001654E4">
        <w:rPr>
          <w:rFonts w:asciiTheme="majorHAnsi" w:eastAsia="Times New Roman" w:hAnsiTheme="majorHAnsi" w:cs="Times New Roman"/>
          <w:kern w:val="20"/>
          <w:lang w:eastAsia="pt-BR"/>
        </w:rPr>
        <w:t xml:space="preserve">Os produtos deverão ser fornecidos de forma parcelada, conforme a necessidade da Secretaria Requisitante, após emissão da </w:t>
      </w:r>
      <w:r w:rsidRPr="001654E4">
        <w:rPr>
          <w:rFonts w:asciiTheme="majorHAnsi" w:eastAsia="Times New Roman" w:hAnsiTheme="majorHAnsi" w:cs="Arial"/>
          <w:kern w:val="20"/>
          <w:lang w:eastAsia="pt-BR"/>
        </w:rPr>
        <w:t xml:space="preserve">Autorização de Fornecimento (AF) assinada pelo responsável da gestão do </w:t>
      </w:r>
      <w:r w:rsidRPr="001654E4">
        <w:rPr>
          <w:rFonts w:asciiTheme="majorHAnsi" w:eastAsia="Times New Roman" w:hAnsiTheme="majorHAnsi" w:cs="Arial"/>
          <w:smallCaps/>
          <w:kern w:val="20"/>
          <w:lang w:eastAsia="pt-BR"/>
        </w:rPr>
        <w:t>Contrato</w:t>
      </w:r>
      <w:r w:rsidRPr="001654E4">
        <w:rPr>
          <w:rFonts w:asciiTheme="majorHAnsi" w:eastAsia="Times New Roman" w:hAnsiTheme="majorHAnsi" w:cs="Arial"/>
          <w:kern w:val="20"/>
          <w:lang w:eastAsia="pt-BR"/>
        </w:rPr>
        <w:t>, a qual deverá especificar a quantidade a ser fornecida</w:t>
      </w:r>
      <w:r w:rsidRPr="001654E4">
        <w:rPr>
          <w:rFonts w:asciiTheme="majorHAnsi" w:eastAsia="Times New Roman" w:hAnsiTheme="majorHAnsi" w:cs="Arial"/>
          <w:color w:val="000000"/>
          <w:kern w:val="20"/>
          <w:lang w:eastAsia="pt-BR"/>
        </w:rPr>
        <w:t>.</w:t>
      </w:r>
    </w:p>
    <w:p w:rsidR="001654E4" w:rsidRPr="001654E4" w:rsidRDefault="001654E4" w:rsidP="001654E4">
      <w:pPr>
        <w:numPr>
          <w:ilvl w:val="2"/>
          <w:numId w:val="3"/>
        </w:numPr>
        <w:spacing w:after="120" w:line="240" w:lineRule="auto"/>
        <w:ind w:left="709" w:hanging="709"/>
        <w:jc w:val="both"/>
        <w:rPr>
          <w:rFonts w:asciiTheme="majorHAnsi" w:eastAsia="Times New Roman" w:hAnsiTheme="majorHAnsi" w:cs="Times New Roman"/>
          <w:color w:val="000000"/>
          <w:lang w:eastAsia="pt-BR"/>
        </w:rPr>
      </w:pPr>
      <w:r w:rsidRPr="001654E4">
        <w:rPr>
          <w:rFonts w:asciiTheme="majorHAnsi" w:eastAsia="Times New Roman" w:hAnsiTheme="majorHAnsi" w:cs="Times New Roman"/>
          <w:kern w:val="20"/>
          <w:lang w:eastAsia="pt-BR"/>
        </w:rPr>
        <w:t xml:space="preserve">Caberá ao </w:t>
      </w:r>
      <w:r w:rsidRPr="001654E4">
        <w:rPr>
          <w:rFonts w:asciiTheme="majorHAnsi" w:eastAsia="Times New Roman" w:hAnsiTheme="majorHAnsi" w:cs="Arial"/>
          <w:color w:val="000000"/>
          <w:kern w:val="20"/>
          <w:lang w:eastAsia="pt-BR"/>
        </w:rPr>
        <w:t>Compromitente Fornecedor</w:t>
      </w:r>
      <w:r w:rsidRPr="001654E4">
        <w:rPr>
          <w:rFonts w:asciiTheme="majorHAnsi" w:eastAsia="Times New Roman" w:hAnsiTheme="majorHAnsi" w:cs="Times New Roman"/>
          <w:kern w:val="20"/>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1654E4" w:rsidRPr="001654E4" w:rsidRDefault="001654E4" w:rsidP="001654E4">
      <w:pPr>
        <w:widowControl w:val="0"/>
        <w:numPr>
          <w:ilvl w:val="2"/>
          <w:numId w:val="3"/>
        </w:numPr>
        <w:suppressAutoHyphens/>
        <w:spacing w:after="120" w:line="240" w:lineRule="auto"/>
        <w:ind w:left="720"/>
        <w:jc w:val="both"/>
        <w:rPr>
          <w:rFonts w:asciiTheme="majorHAnsi" w:eastAsia="Calibri" w:hAnsiTheme="majorHAnsi" w:cs="Arial"/>
        </w:rPr>
      </w:pPr>
      <w:r w:rsidRPr="001654E4">
        <w:rPr>
          <w:rFonts w:asciiTheme="majorHAnsi" w:eastAsia="Calibri" w:hAnsiTheme="majorHAnsi" w:cs="Times New Roman"/>
          <w:u w:val="single"/>
        </w:rPr>
        <w:t>Quando da entrega dos produtos</w:t>
      </w:r>
      <w:r w:rsidRPr="001654E4">
        <w:rPr>
          <w:rFonts w:asciiTheme="majorHAnsi" w:eastAsia="Calibri" w:hAnsiTheme="majorHAnsi" w:cs="Times New Roman"/>
        </w:rPr>
        <w:t>, o Compromitente Fornecedor deverá, obrigatoriamente, encaminhar os seguintes documentos:</w:t>
      </w:r>
    </w:p>
    <w:p w:rsidR="001654E4" w:rsidRPr="001654E4" w:rsidRDefault="001654E4" w:rsidP="001654E4">
      <w:pPr>
        <w:widowControl w:val="0"/>
        <w:suppressAutoHyphens/>
        <w:spacing w:after="120" w:line="240" w:lineRule="auto"/>
        <w:ind w:left="1134" w:hanging="425"/>
        <w:jc w:val="both"/>
        <w:rPr>
          <w:rFonts w:asciiTheme="majorHAnsi" w:eastAsia="Calibri" w:hAnsiTheme="majorHAnsi" w:cs="Times New Roman"/>
        </w:rPr>
      </w:pPr>
      <w:r w:rsidRPr="001654E4">
        <w:rPr>
          <w:rFonts w:asciiTheme="majorHAnsi" w:eastAsia="Calibri" w:hAnsiTheme="majorHAnsi" w:cs="Times New Roman"/>
          <w:b/>
        </w:rPr>
        <w:t xml:space="preserve">a) </w:t>
      </w:r>
      <w:r w:rsidRPr="001654E4">
        <w:rPr>
          <w:rFonts w:asciiTheme="majorHAnsi" w:eastAsia="Calibri" w:hAnsiTheme="majorHAnsi" w:cs="Times New Roman"/>
          <w:b/>
        </w:rPr>
        <w:tab/>
      </w:r>
      <w:r w:rsidRPr="001654E4">
        <w:rPr>
          <w:rFonts w:asciiTheme="majorHAnsi" w:eastAsia="Calibri" w:hAnsiTheme="majorHAnsi" w:cs="Times New Roman"/>
          <w:b/>
          <w:u w:val="single"/>
        </w:rPr>
        <w:t>02 (duas) vias da Autorização de Fornecimento (AF)</w:t>
      </w:r>
      <w:r w:rsidRPr="001654E4">
        <w:rPr>
          <w:rFonts w:asciiTheme="majorHAnsi" w:eastAsia="Calibri" w:hAnsiTheme="majorHAnsi" w:cs="Times New Roman"/>
        </w:rPr>
        <w:t xml:space="preserve"> encaminhada pela Administração, que deverão estar devidamente assinadas pelo Compromitente Fornecedor em local apropriado;</w:t>
      </w:r>
    </w:p>
    <w:p w:rsidR="001654E4" w:rsidRPr="001654E4" w:rsidRDefault="001654E4" w:rsidP="001654E4">
      <w:pPr>
        <w:widowControl w:val="0"/>
        <w:suppressAutoHyphens/>
        <w:spacing w:after="120" w:line="240" w:lineRule="auto"/>
        <w:ind w:left="1134" w:hanging="425"/>
        <w:jc w:val="both"/>
        <w:rPr>
          <w:rFonts w:asciiTheme="majorHAnsi" w:eastAsia="Calibri" w:hAnsiTheme="majorHAnsi" w:cs="Times New Roman"/>
        </w:rPr>
      </w:pPr>
      <w:r w:rsidRPr="001654E4">
        <w:rPr>
          <w:rFonts w:asciiTheme="majorHAnsi" w:eastAsia="Calibri" w:hAnsiTheme="majorHAnsi" w:cs="Times New Roman"/>
          <w:b/>
        </w:rPr>
        <w:t xml:space="preserve">b) </w:t>
      </w:r>
      <w:r w:rsidRPr="001654E4">
        <w:rPr>
          <w:rFonts w:asciiTheme="majorHAnsi" w:eastAsia="Calibri" w:hAnsiTheme="majorHAnsi" w:cs="Times New Roman"/>
          <w:b/>
        </w:rPr>
        <w:tab/>
      </w:r>
      <w:r w:rsidRPr="001654E4">
        <w:rPr>
          <w:rFonts w:asciiTheme="majorHAnsi" w:eastAsia="Calibri" w:hAnsiTheme="majorHAnsi" w:cs="Times New Roman"/>
          <w:b/>
          <w:u w:val="single"/>
        </w:rPr>
        <w:t>Nota fiscal e/ou Fatura</w:t>
      </w:r>
      <w:r w:rsidRPr="001654E4">
        <w:rPr>
          <w:rFonts w:asciiTheme="majorHAnsi" w:eastAsia="Calibri" w:hAnsiTheme="majorHAnsi"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1654E4" w:rsidRPr="001654E4" w:rsidRDefault="001654E4" w:rsidP="001654E4">
      <w:pPr>
        <w:widowControl w:val="0"/>
        <w:suppressAutoHyphens/>
        <w:spacing w:after="120" w:line="240" w:lineRule="auto"/>
        <w:ind w:left="1134" w:hanging="425"/>
        <w:jc w:val="both"/>
        <w:rPr>
          <w:rFonts w:asciiTheme="majorHAnsi" w:eastAsia="Calibri" w:hAnsiTheme="majorHAnsi" w:cs="Arial"/>
        </w:rPr>
      </w:pPr>
      <w:r w:rsidRPr="001654E4">
        <w:rPr>
          <w:rFonts w:asciiTheme="majorHAnsi" w:eastAsia="Calibri" w:hAnsiTheme="majorHAnsi" w:cs="Times New Roman"/>
          <w:b/>
        </w:rPr>
        <w:t xml:space="preserve">c) </w:t>
      </w:r>
      <w:r w:rsidRPr="001654E4">
        <w:rPr>
          <w:rFonts w:asciiTheme="majorHAnsi" w:eastAsia="Calibri" w:hAnsiTheme="majorHAnsi" w:cs="Times New Roman"/>
          <w:b/>
        </w:rPr>
        <w:tab/>
      </w:r>
      <w:r w:rsidRPr="001654E4">
        <w:rPr>
          <w:rFonts w:asciiTheme="majorHAnsi" w:eastAsia="Calibri" w:hAnsiTheme="majorHAnsi" w:cs="Times New Roman"/>
          <w:b/>
          <w:u w:val="single"/>
        </w:rPr>
        <w:t>Certidões Negativas de Débitos</w:t>
      </w:r>
      <w:r w:rsidRPr="001654E4">
        <w:rPr>
          <w:rFonts w:asciiTheme="majorHAnsi" w:eastAsia="Calibri" w:hAnsiTheme="majorHAnsi" w:cs="Times New Roman"/>
        </w:rPr>
        <w:t>: da União, do Estado, do Município e da Certidão Negativa de Débitos Trabalhistas (CNDT), sendo que, todas deverão estar dentro do prazo de validade de no mínimo 10 (dez) dias antes de seu vencimento.</w:t>
      </w:r>
    </w:p>
    <w:p w:rsidR="001654E4" w:rsidRPr="001654E4" w:rsidRDefault="001654E4" w:rsidP="001654E4">
      <w:pPr>
        <w:numPr>
          <w:ilvl w:val="1"/>
          <w:numId w:val="3"/>
        </w:numPr>
        <w:spacing w:after="120" w:line="240" w:lineRule="auto"/>
        <w:ind w:left="709" w:hanging="709"/>
        <w:jc w:val="both"/>
        <w:rPr>
          <w:rFonts w:asciiTheme="majorHAnsi" w:eastAsia="Times New Roman" w:hAnsiTheme="majorHAnsi" w:cs="Times New Roman"/>
          <w:color w:val="000000"/>
          <w:lang w:eastAsia="pt-BR"/>
        </w:rPr>
      </w:pPr>
      <w:r w:rsidRPr="001654E4">
        <w:rPr>
          <w:rFonts w:asciiTheme="majorHAnsi" w:eastAsia="Times New Roman" w:hAnsiTheme="majorHAnsi" w:cs="Arial"/>
          <w:bCs/>
          <w:kern w:val="20"/>
          <w:u w:val="single"/>
          <w:lang w:eastAsia="pt-BR"/>
        </w:rPr>
        <w:t>DO RECEBIMENTO</w:t>
      </w:r>
    </w:p>
    <w:p w:rsidR="001654E4" w:rsidRPr="001654E4" w:rsidRDefault="001654E4" w:rsidP="001654E4">
      <w:pPr>
        <w:numPr>
          <w:ilvl w:val="2"/>
          <w:numId w:val="3"/>
        </w:numPr>
        <w:spacing w:after="120" w:line="240" w:lineRule="auto"/>
        <w:ind w:left="709" w:hanging="709"/>
        <w:jc w:val="both"/>
        <w:rPr>
          <w:rFonts w:asciiTheme="majorHAnsi" w:eastAsia="Times New Roman" w:hAnsiTheme="majorHAnsi" w:cs="Times New Roman"/>
          <w:color w:val="000000"/>
          <w:lang w:eastAsia="pt-BR"/>
        </w:rPr>
      </w:pPr>
      <w:r w:rsidRPr="001654E4">
        <w:rPr>
          <w:rFonts w:asciiTheme="majorHAnsi" w:eastAsia="Times New Roman" w:hAnsiTheme="majorHAnsi" w:cs="Times New Roman"/>
          <w:kern w:val="20"/>
          <w:lang w:eastAsia="pt-BR"/>
        </w:rPr>
        <w:t xml:space="preserve">O recebimento deverá se efetivar, em conformidade com os </w:t>
      </w:r>
      <w:proofErr w:type="spellStart"/>
      <w:r w:rsidRPr="001654E4">
        <w:rPr>
          <w:rFonts w:asciiTheme="majorHAnsi" w:eastAsia="Times New Roman" w:hAnsiTheme="majorHAnsi" w:cs="Times New Roman"/>
          <w:kern w:val="20"/>
          <w:lang w:eastAsia="pt-BR"/>
        </w:rPr>
        <w:t>arts</w:t>
      </w:r>
      <w:proofErr w:type="spellEnd"/>
      <w:r w:rsidRPr="001654E4">
        <w:rPr>
          <w:rFonts w:asciiTheme="majorHAnsi" w:eastAsia="Times New Roman" w:hAnsiTheme="majorHAnsi" w:cs="Times New Roman"/>
          <w:kern w:val="20"/>
          <w:lang w:eastAsia="pt-BR"/>
        </w:rPr>
        <w:t>. 73 a 76 da Lei Federal n.º 8.666/93, especificamente nos termos do art. 73, inciso II, alíneas “a” e “b” do referido dispositivo</w:t>
      </w:r>
      <w:r w:rsidRPr="001654E4">
        <w:rPr>
          <w:rFonts w:asciiTheme="majorHAnsi" w:eastAsia="Times New Roman" w:hAnsiTheme="majorHAnsi" w:cs="Arial"/>
          <w:color w:val="000000"/>
          <w:kern w:val="20"/>
          <w:lang w:eastAsia="pt-BR"/>
        </w:rPr>
        <w:t>.</w:t>
      </w:r>
    </w:p>
    <w:p w:rsidR="001654E4" w:rsidRPr="001654E4" w:rsidRDefault="001654E4" w:rsidP="001654E4">
      <w:pPr>
        <w:widowControl w:val="0"/>
        <w:numPr>
          <w:ilvl w:val="1"/>
          <w:numId w:val="23"/>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 xml:space="preserve">Relativamente ao disposto na presente cláusula, </w:t>
      </w:r>
      <w:proofErr w:type="gramStart"/>
      <w:r w:rsidRPr="001654E4">
        <w:rPr>
          <w:rFonts w:asciiTheme="majorHAnsi" w:eastAsia="Calibri" w:hAnsiTheme="majorHAnsi" w:cs="Times New Roman"/>
        </w:rPr>
        <w:t>aplica-se</w:t>
      </w:r>
      <w:proofErr w:type="gramEnd"/>
      <w:r w:rsidRPr="001654E4">
        <w:rPr>
          <w:rFonts w:asciiTheme="majorHAnsi" w:eastAsia="Calibri" w:hAnsiTheme="majorHAnsi" w:cs="Times New Roman"/>
        </w:rPr>
        <w:t xml:space="preserve"> subsidiariamente as disposições da Lei n.º 8.078/90 – Código de Defesa do Consumidor.</w:t>
      </w:r>
    </w:p>
    <w:p w:rsidR="001654E4" w:rsidRPr="001654E4" w:rsidRDefault="001654E4" w:rsidP="001654E4">
      <w:pPr>
        <w:widowControl w:val="0"/>
        <w:numPr>
          <w:ilvl w:val="1"/>
          <w:numId w:val="23"/>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 xml:space="preserve">Caso </w:t>
      </w:r>
      <w:r w:rsidRPr="001654E4">
        <w:rPr>
          <w:rFonts w:asciiTheme="majorHAnsi" w:eastAsia="Calibri" w:hAnsiTheme="majorHAnsi" w:cs="Times New Roman"/>
        </w:rPr>
        <w:t>o Compromitente Fornecedor</w:t>
      </w:r>
      <w:r w:rsidRPr="001654E4">
        <w:rPr>
          <w:rFonts w:asciiTheme="majorHAnsi" w:eastAsia="Calibri" w:hAnsiTheme="majorHAnsi" w:cs="Arial"/>
        </w:rPr>
        <w:t xml:space="preserve"> não possa fornecer os produtos solicitados ou o quantitativo total ou parcial, deverá comunicar o fato à Secretaria Municipal solicitada, por escrito, no prazo máximo de </w:t>
      </w:r>
      <w:r w:rsidRPr="001654E4">
        <w:rPr>
          <w:rFonts w:asciiTheme="majorHAnsi" w:eastAsia="Calibri" w:hAnsiTheme="majorHAnsi" w:cs="Arial"/>
          <w:b/>
        </w:rPr>
        <w:t>24 (vinte e quatro) horas</w:t>
      </w:r>
      <w:r w:rsidRPr="001654E4">
        <w:rPr>
          <w:rFonts w:asciiTheme="majorHAnsi" w:eastAsia="Calibri" w:hAnsiTheme="majorHAnsi" w:cs="Arial"/>
        </w:rPr>
        <w:t>, a contar do recebimento da ordem de fornecimento.</w:t>
      </w:r>
    </w:p>
    <w:p w:rsidR="001654E4" w:rsidRPr="001654E4" w:rsidRDefault="001654E4" w:rsidP="001654E4">
      <w:pPr>
        <w:widowControl w:val="0"/>
        <w:numPr>
          <w:ilvl w:val="1"/>
          <w:numId w:val="23"/>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 xml:space="preserve">Caso a fornecedora detentora da Ata se recusar ao recebimento da nota de empenho ou instrumento equivalente, no prazo de </w:t>
      </w:r>
      <w:r w:rsidRPr="001654E4">
        <w:rPr>
          <w:rFonts w:asciiTheme="majorHAnsi" w:eastAsia="Calibri" w:hAnsiTheme="majorHAnsi" w:cs="Arial"/>
          <w:b/>
        </w:rPr>
        <w:t>05 (cinco) dias úteis</w:t>
      </w:r>
      <w:r w:rsidRPr="001654E4">
        <w:rPr>
          <w:rFonts w:asciiTheme="majorHAnsi" w:eastAsia="Calibri" w:hAnsiTheme="majorHAnsi" w:cs="Arial"/>
        </w:rPr>
        <w:t xml:space="preserve">, a contar </w:t>
      </w:r>
      <w:r w:rsidRPr="001654E4">
        <w:rPr>
          <w:rFonts w:asciiTheme="majorHAnsi" w:eastAsia="Calibri" w:hAnsiTheme="majorHAnsi" w:cs="Arial"/>
        </w:rPr>
        <w:lastRenderedPageBreak/>
        <w:t>da notificação por meio hábil (fax ou e-mail), o Município de Coronel Sapucaia-MS convocará a segunda melhor classificada para efetuar o fornecimento, e assim sucessivamente quanto às demais classificadas, facultando aos faltosos as penalidades cabíveis.</w:t>
      </w:r>
    </w:p>
    <w:p w:rsidR="001654E4" w:rsidRPr="001654E4" w:rsidRDefault="001654E4" w:rsidP="001654E4">
      <w:pPr>
        <w:widowControl w:val="0"/>
        <w:numPr>
          <w:ilvl w:val="1"/>
          <w:numId w:val="23"/>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654E4" w:rsidRPr="001654E4" w:rsidRDefault="001654E4" w:rsidP="001654E4">
      <w:pPr>
        <w:widowControl w:val="0"/>
        <w:suppressAutoHyphens/>
        <w:spacing w:after="120" w:line="240" w:lineRule="auto"/>
        <w:ind w:left="709"/>
        <w:jc w:val="center"/>
        <w:rPr>
          <w:rFonts w:asciiTheme="majorHAnsi" w:eastAsia="Calibri" w:hAnsiTheme="majorHAnsi" w:cs="Arial"/>
          <w:b/>
        </w:rPr>
      </w:pPr>
      <w:r w:rsidRPr="001654E4">
        <w:rPr>
          <w:rFonts w:asciiTheme="majorHAnsi" w:eastAsia="Calibri" w:hAnsiTheme="majorHAnsi" w:cs="Arial"/>
          <w:b/>
        </w:rPr>
        <w:t>CLAUSULA OITAVA-DO PAGAMENTO</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 xml:space="preserve">Os pagamentos devido à Contratada </w:t>
      </w:r>
      <w:proofErr w:type="gramStart"/>
      <w:r w:rsidRPr="001654E4">
        <w:rPr>
          <w:rFonts w:asciiTheme="majorHAnsi" w:eastAsia="Calibri" w:hAnsiTheme="majorHAnsi" w:cs="Times New Roman"/>
        </w:rPr>
        <w:t>será efetuado</w:t>
      </w:r>
      <w:proofErr w:type="gramEnd"/>
      <w:r w:rsidRPr="001654E4">
        <w:rPr>
          <w:rFonts w:asciiTheme="majorHAnsi" w:eastAsia="Calibri" w:hAnsiTheme="majorHAnsi" w:cs="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1654E4">
        <w:rPr>
          <w:rFonts w:asciiTheme="majorHAnsi" w:eastAsia="Calibri" w:hAnsiTheme="majorHAnsi" w:cs="Arial"/>
        </w:rPr>
        <w:t>.</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 xml:space="preserve">Os pagamentos somente serão efetuados após a comprovação, pela(s) fornecedora(s), de que se encontra </w:t>
      </w:r>
      <w:proofErr w:type="gramStart"/>
      <w:r w:rsidRPr="001654E4">
        <w:rPr>
          <w:rFonts w:asciiTheme="majorHAnsi" w:eastAsia="Calibri" w:hAnsiTheme="majorHAnsi" w:cs="Arial"/>
        </w:rPr>
        <w:t>regular com suas obrigações, mediante a apresentação das Certidões Negativas de Débito da União, do Estado, do Município e a Certidão Negativa de Débito Trabalhista, todas</w:t>
      </w:r>
      <w:proofErr w:type="gramEnd"/>
      <w:r w:rsidRPr="001654E4">
        <w:rPr>
          <w:rFonts w:asciiTheme="majorHAnsi" w:eastAsia="Calibri" w:hAnsiTheme="majorHAnsi" w:cs="Arial"/>
        </w:rPr>
        <w:t xml:space="preserve"> em plena validade.</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Ocorrendo erro no documento da cobrança, este será devolvido e o pagamento será sustado para que a fornecedora tome as medidas necessárias, passando o prazo para o pagamento a ser contado a partir da data da reapresentação do mesmo.</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Batang" w:hAnsiTheme="majorHAnsi" w:cs="Times New Roman"/>
        </w:rPr>
        <w:t>Caso se constate erro ou irregularidade na Nota Fiscal/Fatura, o órgão, a seu critério, poderá devolvê-la, para as devidas correções, ou aceitá-la, com a glosa da parte que considerar indevida</w:t>
      </w:r>
      <w:r w:rsidRPr="001654E4">
        <w:rPr>
          <w:rFonts w:asciiTheme="majorHAnsi" w:eastAsia="Calibri" w:hAnsiTheme="majorHAnsi" w:cs="Arial"/>
        </w:rPr>
        <w:t>.</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Na hipótese de devolução, a Nota Fiscal/Fatura será considerada como não apresentada, para fins de atendimento das condições contratuais e o prazo de pagamento passará a fluir após a sua reapresentação.</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Na pendência de liquidação da obrigação financeira em virtude de penalidade ou inadimplência contratual o valor será descontado da fatura ou créditos existentes em favor da fornecedora.</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O órgão não pagará, sem que tenha autorização prévia e formalmente nenhum compromisso que lhe venha a ser cobrado diretamente por terceiros, sejam ou não instituições financeiras.</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Os eventuais encargos financeiros, processuais e outros, decorrentes da inobservância, pela Fornecedora de prazo de pagamento, serão de sua exclusiva responsabilidade.</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O Município de Coronel Sapucaia-MS efetuará retenção, na fonte, dos tributos e contribuições sobre todos os pagamentos devidos à fornecedora classificada.</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Fica estabelecido o percentual de juros de 6% (seis por cento) ao ano, na hipótese de mora por parte do Município de Coronel Sapucaia.</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As Notas Fiscais e/ou Faturas correspondentes, serão discriminativas, constando o número do Contrato a ser firmado, banco, agência, número da conta - corrente e prazo de pagamento, e ainda o número da Nota de Empenho.</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lastRenderedPageBreak/>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O Município de Coronel Sapucaia não efetuará nenhum pagamento ao Compromitente Fornecedor sem a devida apresentação da Nota Fiscal Eletrônica – NF-e, além das demais exigências legais.</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Batang" w:hAnsiTheme="majorHAnsi" w:cs="Times New Roman"/>
        </w:rPr>
        <w:t>O Compromitente Fornecedor fica ciente que o Município de Coronel Sapucaia-MS, efetuará a retenção de valores devidos, em razão de cumprimento</w:t>
      </w:r>
      <w:r w:rsidRPr="001654E4">
        <w:rPr>
          <w:rFonts w:asciiTheme="majorHAnsi" w:eastAsia="Calibri" w:hAnsiTheme="majorHAnsi" w:cs="Arial"/>
        </w:rPr>
        <w:t xml:space="preserve"> da referida Ata a ser firmada, caso seja demonstrado que o mesmo possua Débitos Trabalhistas.</w:t>
      </w:r>
    </w:p>
    <w:p w:rsidR="001654E4" w:rsidRPr="001654E4" w:rsidRDefault="001654E4" w:rsidP="001654E4">
      <w:pPr>
        <w:widowControl w:val="0"/>
        <w:numPr>
          <w:ilvl w:val="1"/>
          <w:numId w:val="14"/>
        </w:numPr>
        <w:suppressAutoHyphens/>
        <w:spacing w:after="120" w:line="240" w:lineRule="auto"/>
        <w:ind w:left="709" w:hanging="709"/>
        <w:jc w:val="both"/>
        <w:rPr>
          <w:rFonts w:asciiTheme="majorHAnsi" w:eastAsia="Calibri" w:hAnsiTheme="majorHAnsi" w:cs="Arial"/>
        </w:rPr>
      </w:pPr>
      <w:r w:rsidRPr="001654E4">
        <w:rPr>
          <w:rFonts w:asciiTheme="majorHAnsi" w:eastAsia="Batang" w:hAnsiTheme="majorHAnsi" w:cs="Times New Roman"/>
        </w:rPr>
        <w:t>Como condição para pagamento, o Compromitente Fornecedor deverá se encontrar nas mesmas condições requeridas na fase de habilitação, assim como para o recebimento dos pagamentos relativos ao objeto contratado.</w:t>
      </w:r>
    </w:p>
    <w:p w:rsidR="001654E4" w:rsidRPr="001654E4" w:rsidRDefault="001654E4" w:rsidP="001654E4">
      <w:pPr>
        <w:spacing w:before="240" w:after="120" w:line="240" w:lineRule="auto"/>
        <w:ind w:left="709" w:hanging="567"/>
        <w:mirrorIndents/>
        <w:jc w:val="center"/>
        <w:rPr>
          <w:rFonts w:asciiTheme="majorHAnsi" w:eastAsia="Calibri" w:hAnsiTheme="majorHAnsi" w:cs="Arial"/>
          <w:b/>
          <w:bCs/>
          <w:color w:val="000000"/>
        </w:rPr>
      </w:pPr>
      <w:r w:rsidRPr="001654E4">
        <w:rPr>
          <w:rFonts w:asciiTheme="majorHAnsi" w:eastAsia="Calibri" w:hAnsiTheme="majorHAnsi" w:cs="Arial"/>
          <w:b/>
          <w:bCs/>
          <w:color w:val="000000"/>
        </w:rPr>
        <w:t xml:space="preserve">CLÁUSULA NONA </w:t>
      </w:r>
      <w:r w:rsidRPr="001654E4">
        <w:rPr>
          <w:rFonts w:asciiTheme="majorHAnsi" w:eastAsia="Calibri" w:hAnsiTheme="majorHAnsi" w:cs="Arial"/>
          <w:b/>
          <w:bCs/>
          <w:noProof/>
          <w:color w:val="000000"/>
        </w:rPr>
        <w:t>–</w:t>
      </w:r>
      <w:r w:rsidRPr="001654E4">
        <w:rPr>
          <w:rFonts w:asciiTheme="majorHAnsi" w:eastAsia="Calibri" w:hAnsiTheme="majorHAnsi" w:cs="Arial"/>
          <w:b/>
          <w:bCs/>
          <w:color w:val="000000"/>
        </w:rPr>
        <w:t xml:space="preserve"> DAS SUPRESSÕES</w:t>
      </w:r>
    </w:p>
    <w:p w:rsidR="001654E4" w:rsidRPr="001654E4" w:rsidRDefault="001654E4" w:rsidP="001654E4">
      <w:pPr>
        <w:widowControl w:val="0"/>
        <w:numPr>
          <w:ilvl w:val="1"/>
          <w:numId w:val="15"/>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Arial"/>
        </w:rPr>
        <w:t>A supressão dos produtos registrados na Ata de Registro de Preços poderá ser total ou parcial, a critério do órgão gerenciador, considerando-se o disposto no § 4º do artigo 15 da Lei Federal n.º 8.666/93 e alterações.</w:t>
      </w:r>
    </w:p>
    <w:p w:rsidR="001654E4" w:rsidRPr="001654E4" w:rsidRDefault="001654E4" w:rsidP="001654E4">
      <w:pPr>
        <w:spacing w:before="240" w:after="120" w:line="240" w:lineRule="auto"/>
        <w:ind w:left="709" w:hanging="567"/>
        <w:mirrorIndents/>
        <w:jc w:val="center"/>
        <w:rPr>
          <w:rFonts w:asciiTheme="majorHAnsi" w:eastAsia="Calibri" w:hAnsiTheme="majorHAnsi" w:cs="Arial"/>
          <w:b/>
          <w:bCs/>
          <w:color w:val="000000"/>
        </w:rPr>
      </w:pPr>
      <w:r w:rsidRPr="001654E4">
        <w:rPr>
          <w:rFonts w:asciiTheme="majorHAnsi" w:eastAsia="Calibri" w:hAnsiTheme="majorHAnsi" w:cs="Arial"/>
          <w:b/>
          <w:bCs/>
          <w:color w:val="000000"/>
        </w:rPr>
        <w:t xml:space="preserve">CLÁUSULA DÉCIMA </w:t>
      </w:r>
      <w:r w:rsidRPr="001654E4">
        <w:rPr>
          <w:rFonts w:asciiTheme="majorHAnsi" w:eastAsia="Calibri" w:hAnsiTheme="majorHAnsi" w:cs="Arial"/>
          <w:b/>
          <w:bCs/>
          <w:noProof/>
          <w:color w:val="000000"/>
        </w:rPr>
        <w:t>–</w:t>
      </w:r>
      <w:r w:rsidRPr="001654E4">
        <w:rPr>
          <w:rFonts w:asciiTheme="majorHAnsi" w:eastAsia="Calibri" w:hAnsiTheme="majorHAnsi" w:cs="Arial"/>
          <w:b/>
          <w:bCs/>
          <w:color w:val="000000"/>
        </w:rPr>
        <w:t xml:space="preserve"> DA DOTAÇÃO ORÇAMENTÁRIA</w:t>
      </w:r>
    </w:p>
    <w:p w:rsidR="001654E4" w:rsidRPr="001654E4" w:rsidRDefault="001654E4" w:rsidP="001654E4">
      <w:pPr>
        <w:widowControl w:val="0"/>
        <w:numPr>
          <w:ilvl w:val="1"/>
          <w:numId w:val="16"/>
        </w:numPr>
        <w:spacing w:after="120" w:line="240" w:lineRule="auto"/>
        <w:ind w:left="709" w:right="-1" w:hanging="709"/>
        <w:jc w:val="both"/>
        <w:rPr>
          <w:rFonts w:asciiTheme="majorHAnsi" w:eastAsia="Calibri" w:hAnsiTheme="majorHAnsi" w:cs="Arial"/>
          <w:lang w:val="x-none"/>
        </w:rPr>
      </w:pPr>
      <w:r w:rsidRPr="001654E4">
        <w:rPr>
          <w:rFonts w:asciiTheme="majorHAnsi" w:eastAsia="Calibri" w:hAnsiTheme="majorHAnsi" w:cs="Arial"/>
          <w:lang w:val="x-none"/>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654E4" w:rsidRPr="001654E4" w:rsidRDefault="001654E4" w:rsidP="001654E4">
      <w:pPr>
        <w:spacing w:before="240" w:after="120" w:line="240" w:lineRule="auto"/>
        <w:ind w:left="709" w:hanging="567"/>
        <w:mirrorIndents/>
        <w:jc w:val="center"/>
        <w:rPr>
          <w:rFonts w:asciiTheme="majorHAnsi" w:eastAsia="Calibri" w:hAnsiTheme="majorHAnsi" w:cs="Arial"/>
          <w:b/>
          <w:bCs/>
          <w:color w:val="000000"/>
        </w:rPr>
      </w:pPr>
      <w:r w:rsidRPr="001654E4">
        <w:rPr>
          <w:rFonts w:asciiTheme="majorHAnsi" w:eastAsia="Calibri" w:hAnsiTheme="majorHAnsi" w:cs="Arial"/>
          <w:b/>
          <w:color w:val="000000"/>
        </w:rPr>
        <w:t xml:space="preserve">CLÁUSULA DÉCIMA PRIMEIRA – </w:t>
      </w:r>
      <w:r w:rsidRPr="001654E4">
        <w:rPr>
          <w:rFonts w:asciiTheme="majorHAnsi" w:eastAsia="Calibri" w:hAnsiTheme="majorHAnsi" w:cs="Arial"/>
          <w:b/>
          <w:bCs/>
          <w:color w:val="000000"/>
        </w:rPr>
        <w:t>DAS PENALIDADES E MULTAS</w:t>
      </w:r>
    </w:p>
    <w:p w:rsidR="001654E4" w:rsidRPr="001654E4" w:rsidRDefault="001654E4" w:rsidP="001654E4">
      <w:pPr>
        <w:widowControl w:val="0"/>
        <w:numPr>
          <w:ilvl w:val="1"/>
          <w:numId w:val="17"/>
        </w:numPr>
        <w:suppressAutoHyphens/>
        <w:spacing w:after="120" w:line="240" w:lineRule="auto"/>
        <w:ind w:left="709" w:hanging="709"/>
        <w:jc w:val="both"/>
        <w:rPr>
          <w:rFonts w:asciiTheme="majorHAnsi" w:eastAsia="Calibri" w:hAnsiTheme="majorHAnsi" w:cs="Arial"/>
        </w:rPr>
      </w:pPr>
      <w:r w:rsidRPr="001654E4">
        <w:rPr>
          <w:rFonts w:asciiTheme="majorHAnsi" w:eastAsia="Calibri" w:hAnsiTheme="majorHAnsi" w:cs="Times New Roman"/>
        </w:rPr>
        <w:t>Caso haja inexecução parcial ou total da Ata de Registro de Preços</w:t>
      </w:r>
      <w:r w:rsidRPr="001654E4">
        <w:rPr>
          <w:rFonts w:asciiTheme="majorHAnsi" w:eastAsia="Calibri" w:hAnsiTheme="majorHAnsi" w:cs="Times New Roman"/>
          <w:smallCaps/>
        </w:rPr>
        <w:t>,</w:t>
      </w:r>
      <w:r w:rsidRPr="001654E4">
        <w:rPr>
          <w:rFonts w:asciiTheme="majorHAnsi" w:eastAsia="Calibri" w:hAnsiTheme="majorHAnsi" w:cs="Times New Roman"/>
        </w:rPr>
        <w:t xml:space="preserve"> com fundamento na Lei Federal n.º 8.666/93 e alterações, consubstanciadas com as sanções previstas na Lei Federal n.º 10.520/02, a Administração poderá aplicar ao </w:t>
      </w:r>
      <w:r w:rsidRPr="001654E4">
        <w:rPr>
          <w:rFonts w:asciiTheme="majorHAnsi" w:eastAsia="Batang" w:hAnsiTheme="majorHAnsi" w:cs="Times New Roman"/>
        </w:rPr>
        <w:t>Compromitente Fornecedor</w:t>
      </w:r>
      <w:r w:rsidRPr="001654E4">
        <w:rPr>
          <w:rFonts w:asciiTheme="majorHAnsi" w:eastAsia="Calibri" w:hAnsiTheme="majorHAnsi" w:cs="Times New Roman"/>
        </w:rPr>
        <w:t xml:space="preserve"> as seguintes penalidades, sem prejuízo das responsabilidades civil e criminal</w:t>
      </w:r>
      <w:r w:rsidRPr="001654E4">
        <w:rPr>
          <w:rFonts w:asciiTheme="majorHAnsi" w:eastAsia="Calibri" w:hAnsiTheme="majorHAnsi" w:cs="Arial"/>
        </w:rPr>
        <w:t>.</w:t>
      </w:r>
    </w:p>
    <w:p w:rsidR="001654E4" w:rsidRPr="001654E4" w:rsidRDefault="001654E4" w:rsidP="001654E4">
      <w:pPr>
        <w:widowControl w:val="0"/>
        <w:numPr>
          <w:ilvl w:val="2"/>
          <w:numId w:val="16"/>
        </w:numPr>
        <w:suppressAutoHyphens/>
        <w:spacing w:after="120" w:line="240" w:lineRule="auto"/>
        <w:jc w:val="both"/>
        <w:rPr>
          <w:rFonts w:asciiTheme="majorHAnsi" w:eastAsia="Calibri" w:hAnsiTheme="majorHAnsi" w:cs="Arial"/>
          <w:b/>
        </w:rPr>
      </w:pPr>
      <w:r w:rsidRPr="001654E4">
        <w:rPr>
          <w:rFonts w:asciiTheme="majorHAnsi" w:eastAsia="Calibri" w:hAnsiTheme="majorHAnsi" w:cs="Arial"/>
        </w:rPr>
        <w:t>Por inexecução ou execução irregular do fornecimento ou de prestação de serviços, nos termo da ATA:</w:t>
      </w:r>
    </w:p>
    <w:p w:rsidR="001654E4" w:rsidRPr="001654E4" w:rsidRDefault="001654E4" w:rsidP="001654E4">
      <w:pPr>
        <w:numPr>
          <w:ilvl w:val="0"/>
          <w:numId w:val="9"/>
        </w:numPr>
        <w:spacing w:after="120" w:line="240" w:lineRule="auto"/>
        <w:ind w:left="1276" w:hanging="567"/>
        <w:jc w:val="both"/>
        <w:rPr>
          <w:rFonts w:asciiTheme="majorHAnsi" w:eastAsia="Calibri" w:hAnsiTheme="majorHAnsi" w:cs="Times New Roman"/>
          <w:color w:val="000000"/>
        </w:rPr>
      </w:pPr>
      <w:r w:rsidRPr="001654E4">
        <w:rPr>
          <w:rFonts w:asciiTheme="majorHAnsi" w:eastAsia="Calibri" w:hAnsiTheme="majorHAnsi" w:cs="Times New Roman"/>
          <w:color w:val="000000"/>
        </w:rPr>
        <w:t>Advertência, por escrito;</w:t>
      </w:r>
    </w:p>
    <w:p w:rsidR="001654E4" w:rsidRPr="001654E4" w:rsidRDefault="001654E4" w:rsidP="001654E4">
      <w:pPr>
        <w:numPr>
          <w:ilvl w:val="0"/>
          <w:numId w:val="9"/>
        </w:numPr>
        <w:spacing w:after="100" w:line="240" w:lineRule="auto"/>
        <w:ind w:left="1276" w:hanging="567"/>
        <w:jc w:val="both"/>
        <w:rPr>
          <w:rFonts w:asciiTheme="majorHAnsi" w:eastAsia="Calibri" w:hAnsiTheme="majorHAnsi" w:cs="Times New Roman"/>
          <w:color w:val="000000"/>
        </w:rPr>
      </w:pPr>
      <w:r w:rsidRPr="001654E4">
        <w:rPr>
          <w:rFonts w:asciiTheme="majorHAnsi" w:eastAsia="Batang" w:hAnsiTheme="majorHAnsi" w:cs="Times New Roman"/>
        </w:rPr>
        <w:t xml:space="preserve">Multa moratória de 0,33% (trinta e três décimos por cento) por dia de atraso na entrega, incidente sobre o valor total do lote registrado para a Empresa, limitada a incidência a 10 (dez) dias, que </w:t>
      </w:r>
      <w:proofErr w:type="gramStart"/>
      <w:r w:rsidRPr="001654E4">
        <w:rPr>
          <w:rFonts w:asciiTheme="majorHAnsi" w:eastAsia="Batang" w:hAnsiTheme="majorHAnsi" w:cs="Times New Roman"/>
        </w:rPr>
        <w:t>contar-se-á</w:t>
      </w:r>
      <w:proofErr w:type="gramEnd"/>
      <w:r w:rsidRPr="001654E4">
        <w:rPr>
          <w:rFonts w:asciiTheme="majorHAnsi" w:eastAsia="Batang" w:hAnsiTheme="majorHAnsi"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1654E4">
        <w:rPr>
          <w:rFonts w:asciiTheme="majorHAnsi" w:eastAsia="Calibri" w:hAnsiTheme="majorHAnsi" w:cs="Times New Roman"/>
          <w:color w:val="000000"/>
        </w:rPr>
        <w:t>;</w:t>
      </w:r>
    </w:p>
    <w:p w:rsidR="001654E4" w:rsidRPr="001654E4" w:rsidRDefault="001654E4" w:rsidP="001654E4">
      <w:pPr>
        <w:numPr>
          <w:ilvl w:val="0"/>
          <w:numId w:val="9"/>
        </w:numPr>
        <w:spacing w:after="100" w:line="240" w:lineRule="auto"/>
        <w:ind w:left="1276" w:hanging="567"/>
        <w:jc w:val="both"/>
        <w:rPr>
          <w:rFonts w:asciiTheme="majorHAnsi" w:eastAsia="Calibri" w:hAnsiTheme="majorHAnsi" w:cs="Times New Roman"/>
          <w:color w:val="000000"/>
        </w:rPr>
      </w:pPr>
      <w:r w:rsidRPr="001654E4">
        <w:rPr>
          <w:rFonts w:asciiTheme="majorHAnsi" w:eastAsia="Batang" w:hAnsiTheme="majorHAnsi" w:cs="Times New Roman"/>
        </w:rPr>
        <w:t>Liberação da referida Ata e cancelamento do preço registrado após o 10º (décimo) dia de atraso</w:t>
      </w:r>
      <w:r w:rsidRPr="001654E4">
        <w:rPr>
          <w:rFonts w:asciiTheme="majorHAnsi" w:eastAsia="Calibri" w:hAnsiTheme="majorHAnsi" w:cs="Times New Roman"/>
          <w:color w:val="000000"/>
        </w:rPr>
        <w:t>;</w:t>
      </w:r>
    </w:p>
    <w:p w:rsidR="001654E4" w:rsidRPr="001654E4" w:rsidRDefault="001654E4" w:rsidP="001654E4">
      <w:pPr>
        <w:numPr>
          <w:ilvl w:val="0"/>
          <w:numId w:val="9"/>
        </w:numPr>
        <w:spacing w:after="100" w:line="240" w:lineRule="auto"/>
        <w:ind w:left="1276" w:hanging="567"/>
        <w:jc w:val="both"/>
        <w:rPr>
          <w:rFonts w:asciiTheme="majorHAnsi" w:eastAsia="Calibri" w:hAnsiTheme="majorHAnsi" w:cs="Times New Roman"/>
          <w:color w:val="000000"/>
        </w:rPr>
      </w:pPr>
      <w:r w:rsidRPr="001654E4">
        <w:rPr>
          <w:rFonts w:asciiTheme="majorHAnsi" w:eastAsia="Batang" w:hAnsiTheme="majorHAnsi" w:cs="Times New Roman"/>
        </w:rPr>
        <w:lastRenderedPageBreak/>
        <w:t>Multa compensatória de</w:t>
      </w:r>
      <w:r w:rsidRPr="001654E4">
        <w:rPr>
          <w:rFonts w:asciiTheme="majorHAnsi" w:eastAsia="Calibri" w:hAnsiTheme="majorHAnsi" w:cs="Times New Roman"/>
        </w:rPr>
        <w:t>:</w:t>
      </w:r>
    </w:p>
    <w:p w:rsidR="001654E4" w:rsidRPr="001654E4" w:rsidRDefault="001654E4" w:rsidP="001654E4">
      <w:pPr>
        <w:numPr>
          <w:ilvl w:val="0"/>
          <w:numId w:val="21"/>
        </w:numPr>
        <w:spacing w:after="100" w:line="240" w:lineRule="auto"/>
        <w:ind w:left="1701" w:hanging="425"/>
        <w:jc w:val="both"/>
        <w:rPr>
          <w:rFonts w:asciiTheme="majorHAnsi" w:eastAsia="Batang" w:hAnsiTheme="majorHAnsi" w:cs="Times New Roman"/>
        </w:rPr>
      </w:pPr>
      <w:r w:rsidRPr="001654E4">
        <w:rPr>
          <w:rFonts w:asciiTheme="majorHAnsi" w:eastAsia="Batang" w:hAnsiTheme="majorHAnsi" w:cs="Times New Roman"/>
        </w:rPr>
        <w:t xml:space="preserve">3% (três por cento) sobre o valor correspondente a parte não cumprida da Ata de Registro por ocorrência, até o limite de 9% (nove por cento), em caso de inexecução parcial da presente Ata; </w:t>
      </w:r>
      <w:proofErr w:type="gramStart"/>
      <w:r w:rsidRPr="001654E4">
        <w:rPr>
          <w:rFonts w:asciiTheme="majorHAnsi" w:eastAsia="Batang" w:hAnsiTheme="majorHAnsi" w:cs="Times New Roman"/>
        </w:rPr>
        <w:t>e</w:t>
      </w:r>
      <w:proofErr w:type="gramEnd"/>
    </w:p>
    <w:p w:rsidR="001654E4" w:rsidRPr="001654E4" w:rsidRDefault="001654E4" w:rsidP="001654E4">
      <w:pPr>
        <w:numPr>
          <w:ilvl w:val="0"/>
          <w:numId w:val="21"/>
        </w:numPr>
        <w:spacing w:after="100" w:line="240" w:lineRule="auto"/>
        <w:ind w:left="1701" w:hanging="425"/>
        <w:jc w:val="both"/>
        <w:rPr>
          <w:rFonts w:asciiTheme="majorHAnsi" w:eastAsia="Batang" w:hAnsiTheme="majorHAnsi" w:cs="Times New Roman"/>
        </w:rPr>
      </w:pPr>
      <w:r w:rsidRPr="001654E4">
        <w:rPr>
          <w:rFonts w:asciiTheme="majorHAnsi" w:eastAsia="Batang" w:hAnsiTheme="majorHAnsi" w:cs="Times New Roman"/>
        </w:rPr>
        <w:t>30% (trinta por cento) sobre o valor da Ata de Registro, em caso de inexecução total da obrigação assumida.</w:t>
      </w:r>
    </w:p>
    <w:p w:rsidR="001654E4" w:rsidRPr="001654E4" w:rsidRDefault="001654E4" w:rsidP="001654E4">
      <w:pPr>
        <w:widowControl w:val="0"/>
        <w:numPr>
          <w:ilvl w:val="1"/>
          <w:numId w:val="22"/>
        </w:numPr>
        <w:suppressAutoHyphens/>
        <w:spacing w:after="100" w:line="240" w:lineRule="auto"/>
        <w:ind w:left="709" w:hanging="709"/>
        <w:jc w:val="both"/>
        <w:rPr>
          <w:rFonts w:asciiTheme="majorHAnsi" w:eastAsia="Calibri" w:hAnsiTheme="majorHAnsi" w:cs="Arial"/>
        </w:rPr>
      </w:pPr>
      <w:r w:rsidRPr="001654E4">
        <w:rPr>
          <w:rFonts w:asciiTheme="majorHAnsi" w:eastAsia="Batang" w:hAnsiTheme="majorHAnsi" w:cs="Times New Roman"/>
        </w:rPr>
        <w:t>A apresentação de documentação falsa, não manutenção da proposta e cometimento de fraude fiscal, acarretará sem prejuízo das demais cominações legais</w:t>
      </w:r>
      <w:r w:rsidRPr="001654E4">
        <w:rPr>
          <w:rFonts w:asciiTheme="majorHAnsi" w:eastAsia="Calibri" w:hAnsiTheme="majorHAnsi" w:cs="Arial"/>
        </w:rPr>
        <w:t>:</w:t>
      </w:r>
    </w:p>
    <w:p w:rsidR="001654E4" w:rsidRPr="001654E4" w:rsidRDefault="001654E4" w:rsidP="001654E4">
      <w:pPr>
        <w:numPr>
          <w:ilvl w:val="0"/>
          <w:numId w:val="5"/>
        </w:numPr>
        <w:spacing w:after="100" w:line="240" w:lineRule="auto"/>
        <w:ind w:left="1276" w:hanging="567"/>
        <w:jc w:val="both"/>
        <w:rPr>
          <w:rFonts w:asciiTheme="majorHAnsi" w:eastAsia="Calibri" w:hAnsiTheme="majorHAnsi" w:cs="Times New Roman"/>
          <w:color w:val="000000"/>
        </w:rPr>
      </w:pPr>
      <w:r w:rsidRPr="001654E4">
        <w:rPr>
          <w:rFonts w:asciiTheme="majorHAnsi" w:eastAsia="Batang" w:hAnsiTheme="majorHAnsi" w:cs="Times New Roman"/>
        </w:rPr>
        <w:t>Suspensão temporária de participação em licitação ou impedimento de contratar com a Administração de até 05 (cinco) anos e descredenciamento do Certificado de Registro Cadastral</w:t>
      </w:r>
      <w:r w:rsidRPr="001654E4">
        <w:rPr>
          <w:rFonts w:asciiTheme="majorHAnsi" w:eastAsia="Calibri" w:hAnsiTheme="majorHAnsi" w:cs="Times New Roman"/>
          <w:color w:val="000000"/>
        </w:rPr>
        <w:t>.</w:t>
      </w:r>
    </w:p>
    <w:p w:rsidR="001654E4" w:rsidRPr="001654E4" w:rsidRDefault="001654E4" w:rsidP="001654E4">
      <w:pPr>
        <w:widowControl w:val="0"/>
        <w:numPr>
          <w:ilvl w:val="1"/>
          <w:numId w:val="22"/>
        </w:numPr>
        <w:suppressAutoHyphens/>
        <w:spacing w:after="100" w:line="240" w:lineRule="auto"/>
        <w:ind w:left="709" w:hanging="709"/>
        <w:jc w:val="both"/>
        <w:rPr>
          <w:rFonts w:asciiTheme="majorHAnsi" w:eastAsia="Calibri" w:hAnsiTheme="majorHAnsi" w:cs="Arial"/>
        </w:rPr>
      </w:pPr>
      <w:r w:rsidRPr="001654E4">
        <w:rPr>
          <w:rFonts w:asciiTheme="majorHAnsi" w:eastAsia="Batang" w:hAnsiTheme="majorHAnsi"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654E4">
        <w:rPr>
          <w:rFonts w:asciiTheme="majorHAnsi" w:eastAsia="Calibri" w:hAnsiTheme="majorHAnsi" w:cs="Arial"/>
        </w:rPr>
        <w:t>.</w:t>
      </w:r>
    </w:p>
    <w:p w:rsidR="001654E4" w:rsidRPr="001654E4" w:rsidRDefault="001654E4" w:rsidP="001654E4">
      <w:pPr>
        <w:widowControl w:val="0"/>
        <w:numPr>
          <w:ilvl w:val="1"/>
          <w:numId w:val="22"/>
        </w:numPr>
        <w:suppressAutoHyphens/>
        <w:spacing w:after="100" w:line="240" w:lineRule="auto"/>
        <w:ind w:left="720" w:hanging="720"/>
        <w:jc w:val="both"/>
        <w:rPr>
          <w:rFonts w:asciiTheme="majorHAnsi" w:eastAsia="Calibri" w:hAnsiTheme="majorHAnsi" w:cs="Arial"/>
        </w:rPr>
      </w:pPr>
      <w:r w:rsidRPr="001654E4">
        <w:rPr>
          <w:rFonts w:asciiTheme="majorHAnsi" w:eastAsia="Batang" w:hAnsiTheme="majorHAnsi" w:cs="Times New Roman"/>
        </w:rPr>
        <w:t>As penalidades aplicadas serão, obrigatoriamente, anotadas no Certificado de Registro Cadastral do Fornecedor</w:t>
      </w:r>
      <w:r w:rsidRPr="001654E4">
        <w:rPr>
          <w:rFonts w:asciiTheme="majorHAnsi" w:eastAsia="Calibri" w:hAnsiTheme="majorHAnsi" w:cs="Arial"/>
        </w:rPr>
        <w:t>.</w:t>
      </w:r>
    </w:p>
    <w:p w:rsidR="001654E4" w:rsidRPr="001654E4" w:rsidRDefault="001654E4" w:rsidP="001654E4">
      <w:pPr>
        <w:widowControl w:val="0"/>
        <w:numPr>
          <w:ilvl w:val="1"/>
          <w:numId w:val="22"/>
        </w:numPr>
        <w:suppressAutoHyphens/>
        <w:spacing w:after="100" w:line="240" w:lineRule="auto"/>
        <w:ind w:left="720" w:hanging="720"/>
        <w:jc w:val="both"/>
        <w:rPr>
          <w:rFonts w:asciiTheme="majorHAnsi" w:eastAsia="Calibri" w:hAnsiTheme="majorHAnsi" w:cs="Arial"/>
        </w:rPr>
      </w:pPr>
      <w:r w:rsidRPr="001654E4">
        <w:rPr>
          <w:rFonts w:asciiTheme="majorHAnsi" w:eastAsia="Calibri" w:hAnsiTheme="majorHAnsi" w:cs="Arial"/>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654E4" w:rsidRPr="001654E4" w:rsidRDefault="001654E4" w:rsidP="001654E4">
      <w:pPr>
        <w:widowControl w:val="0"/>
        <w:numPr>
          <w:ilvl w:val="1"/>
          <w:numId w:val="22"/>
        </w:numPr>
        <w:suppressAutoHyphens/>
        <w:spacing w:after="100" w:line="240" w:lineRule="auto"/>
        <w:ind w:left="720" w:hanging="720"/>
        <w:jc w:val="both"/>
        <w:rPr>
          <w:rFonts w:asciiTheme="majorHAnsi" w:eastAsia="Calibri" w:hAnsiTheme="majorHAnsi" w:cs="Arial"/>
        </w:rPr>
      </w:pPr>
      <w:r w:rsidRPr="001654E4">
        <w:rPr>
          <w:rFonts w:asciiTheme="majorHAnsi" w:eastAsia="Batang" w:hAnsiTheme="majorHAnsi"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654E4">
        <w:rPr>
          <w:rFonts w:asciiTheme="majorHAnsi" w:eastAsia="Calibri" w:hAnsiTheme="majorHAnsi" w:cs="Arial"/>
        </w:rPr>
        <w:t>.</w:t>
      </w:r>
    </w:p>
    <w:p w:rsidR="001654E4" w:rsidRPr="001654E4" w:rsidRDefault="001654E4" w:rsidP="001654E4">
      <w:pPr>
        <w:widowControl w:val="0"/>
        <w:numPr>
          <w:ilvl w:val="1"/>
          <w:numId w:val="22"/>
        </w:numPr>
        <w:suppressAutoHyphens/>
        <w:spacing w:after="100" w:line="240" w:lineRule="auto"/>
        <w:ind w:left="720" w:hanging="720"/>
        <w:jc w:val="both"/>
        <w:rPr>
          <w:rFonts w:asciiTheme="majorHAnsi" w:eastAsia="Calibri" w:hAnsiTheme="majorHAnsi" w:cs="Arial"/>
        </w:rPr>
      </w:pPr>
      <w:r w:rsidRPr="001654E4">
        <w:rPr>
          <w:rFonts w:asciiTheme="majorHAnsi" w:eastAsia="Batang" w:hAnsiTheme="majorHAnsi" w:cs="Times New Roman"/>
        </w:rPr>
        <w:t xml:space="preserve">Os danos e prejuízos serão ressarcidos ao Município de Coronel Sapucaia-MS no prazo máximo de 48 (quarenta e oito) horas, contado da notificação administrativa do Compromitente Fornecedor, </w:t>
      </w:r>
      <w:proofErr w:type="gramStart"/>
      <w:r w:rsidRPr="001654E4">
        <w:rPr>
          <w:rFonts w:asciiTheme="majorHAnsi" w:eastAsia="Batang" w:hAnsiTheme="majorHAnsi" w:cs="Times New Roman"/>
        </w:rPr>
        <w:t>sob pena</w:t>
      </w:r>
      <w:proofErr w:type="gramEnd"/>
      <w:r w:rsidRPr="001654E4">
        <w:rPr>
          <w:rFonts w:asciiTheme="majorHAnsi" w:eastAsia="Batang" w:hAnsiTheme="majorHAnsi" w:cs="Times New Roman"/>
        </w:rPr>
        <w:t xml:space="preserve"> de multa</w:t>
      </w:r>
      <w:r w:rsidRPr="001654E4">
        <w:rPr>
          <w:rFonts w:asciiTheme="majorHAnsi" w:eastAsia="Calibri" w:hAnsiTheme="majorHAnsi" w:cs="Arial"/>
        </w:rPr>
        <w:t>.</w:t>
      </w:r>
    </w:p>
    <w:p w:rsidR="001654E4" w:rsidRPr="001654E4" w:rsidRDefault="001654E4" w:rsidP="001654E4">
      <w:pPr>
        <w:widowControl w:val="0"/>
        <w:numPr>
          <w:ilvl w:val="1"/>
          <w:numId w:val="22"/>
        </w:numPr>
        <w:suppressAutoHyphens/>
        <w:spacing w:after="100" w:line="240" w:lineRule="auto"/>
        <w:ind w:left="720" w:hanging="720"/>
        <w:jc w:val="both"/>
        <w:rPr>
          <w:rFonts w:asciiTheme="majorHAnsi" w:eastAsia="Calibri" w:hAnsiTheme="majorHAnsi" w:cs="Arial"/>
        </w:rPr>
      </w:pPr>
      <w:r w:rsidRPr="001654E4">
        <w:rPr>
          <w:rFonts w:asciiTheme="majorHAnsi" w:eastAsia="Calibri" w:hAnsiTheme="majorHAnsi" w:cs="Arial"/>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654E4" w:rsidRPr="001654E4" w:rsidRDefault="001654E4" w:rsidP="001654E4">
      <w:pPr>
        <w:spacing w:before="240" w:after="100" w:line="240" w:lineRule="auto"/>
        <w:mirrorIndents/>
        <w:jc w:val="center"/>
        <w:rPr>
          <w:rFonts w:asciiTheme="majorHAnsi" w:eastAsia="Calibri" w:hAnsiTheme="majorHAnsi" w:cs="Arial"/>
          <w:b/>
          <w:bCs/>
          <w:color w:val="000000"/>
        </w:rPr>
      </w:pPr>
      <w:r w:rsidRPr="001654E4">
        <w:rPr>
          <w:rFonts w:asciiTheme="majorHAnsi" w:eastAsia="Calibri" w:hAnsiTheme="majorHAnsi" w:cs="Arial"/>
          <w:b/>
          <w:color w:val="000000"/>
        </w:rPr>
        <w:t xml:space="preserve">CLÁUSULA DÉCIMA SEGUNDA – </w:t>
      </w:r>
      <w:r w:rsidRPr="001654E4">
        <w:rPr>
          <w:rFonts w:asciiTheme="majorHAnsi" w:eastAsia="Calibri" w:hAnsiTheme="majorHAnsi" w:cs="Arial"/>
          <w:b/>
          <w:bCs/>
          <w:color w:val="000000"/>
        </w:rPr>
        <w:t>DA FRAUDE E DA CORRUPÇÃO</w:t>
      </w:r>
    </w:p>
    <w:p w:rsidR="001654E4" w:rsidRPr="001654E4" w:rsidRDefault="001654E4" w:rsidP="001654E4">
      <w:pPr>
        <w:widowControl w:val="0"/>
        <w:numPr>
          <w:ilvl w:val="1"/>
          <w:numId w:val="18"/>
        </w:numPr>
        <w:suppressAutoHyphens/>
        <w:spacing w:after="100" w:line="240" w:lineRule="auto"/>
        <w:ind w:left="709" w:hanging="709"/>
        <w:jc w:val="both"/>
        <w:rPr>
          <w:rFonts w:asciiTheme="majorHAnsi" w:eastAsia="Calibri" w:hAnsiTheme="majorHAnsi" w:cs="Arial"/>
          <w:color w:val="000000"/>
        </w:rPr>
      </w:pPr>
      <w:r w:rsidRPr="001654E4">
        <w:rPr>
          <w:rFonts w:asciiTheme="majorHAnsi" w:eastAsia="Calibri" w:hAnsiTheme="majorHAnsi" w:cs="Arial"/>
          <w:color w:val="000000"/>
        </w:rPr>
        <w:t>Os licitantes e o contratado devem observar e fazer observar, o mais alto padrão ético durante todo o processo de licitação, de contratação e de execução do objeto contratual.</w:t>
      </w:r>
    </w:p>
    <w:p w:rsidR="001654E4" w:rsidRPr="001654E4" w:rsidRDefault="001654E4" w:rsidP="001654E4">
      <w:pPr>
        <w:widowControl w:val="0"/>
        <w:spacing w:after="80" w:line="240" w:lineRule="auto"/>
        <w:ind w:left="720" w:hanging="11"/>
        <w:jc w:val="both"/>
        <w:rPr>
          <w:rFonts w:asciiTheme="majorHAnsi" w:eastAsia="Calibri" w:hAnsiTheme="majorHAnsi" w:cs="Arial"/>
          <w:color w:val="000000"/>
        </w:rPr>
      </w:pPr>
      <w:r w:rsidRPr="001654E4">
        <w:rPr>
          <w:rFonts w:asciiTheme="majorHAnsi" w:eastAsia="Calibri" w:hAnsiTheme="majorHAnsi" w:cs="Arial"/>
          <w:b/>
          <w:color w:val="000000"/>
        </w:rPr>
        <w:t>SUBCLÁUSULA PRIMEIRA</w:t>
      </w:r>
      <w:r w:rsidRPr="001654E4">
        <w:rPr>
          <w:rFonts w:asciiTheme="majorHAnsi" w:eastAsia="Calibri" w:hAnsiTheme="majorHAnsi" w:cs="Arial"/>
          <w:color w:val="000000"/>
        </w:rPr>
        <w:t xml:space="preserve"> - Para os propósitos desta cláusula, definem-se as seguintes práticas:</w:t>
      </w:r>
    </w:p>
    <w:p w:rsidR="001654E4" w:rsidRPr="001654E4" w:rsidRDefault="001654E4" w:rsidP="001654E4">
      <w:pPr>
        <w:widowControl w:val="0"/>
        <w:numPr>
          <w:ilvl w:val="0"/>
          <w:numId w:val="4"/>
        </w:numPr>
        <w:suppressAutoHyphens/>
        <w:spacing w:after="80" w:line="240" w:lineRule="auto"/>
        <w:ind w:left="1276" w:hanging="567"/>
        <w:jc w:val="both"/>
        <w:rPr>
          <w:rFonts w:asciiTheme="majorHAnsi" w:eastAsia="Calibri" w:hAnsiTheme="majorHAnsi" w:cs="Arial"/>
          <w:color w:val="000000"/>
        </w:rPr>
      </w:pPr>
      <w:r w:rsidRPr="001654E4">
        <w:rPr>
          <w:rFonts w:asciiTheme="majorHAnsi" w:eastAsia="Calibri" w:hAnsiTheme="majorHAnsi" w:cs="Arial"/>
          <w:color w:val="000000"/>
        </w:rPr>
        <w:t>“</w:t>
      </w:r>
      <w:r w:rsidRPr="001654E4">
        <w:rPr>
          <w:rFonts w:asciiTheme="majorHAnsi" w:eastAsia="Calibri" w:hAnsiTheme="majorHAnsi" w:cs="Arial"/>
          <w:b/>
          <w:color w:val="000000"/>
        </w:rPr>
        <w:t>prática corrupta</w:t>
      </w:r>
      <w:r w:rsidRPr="001654E4">
        <w:rPr>
          <w:rFonts w:asciiTheme="majorHAnsi" w:eastAsia="Calibri" w:hAnsiTheme="majorHAnsi" w:cs="Arial"/>
          <w:color w:val="000000"/>
        </w:rPr>
        <w:t>”: oferecer, dar, receber ou solicitar, direta ou indiretamente, qualquer vantagem com o objetivo de influenciar a ação de servidor público no processo de licitação ou no cumprimento de Contrato;</w:t>
      </w:r>
    </w:p>
    <w:p w:rsidR="001654E4" w:rsidRPr="001654E4" w:rsidRDefault="001654E4" w:rsidP="001654E4">
      <w:pPr>
        <w:widowControl w:val="0"/>
        <w:numPr>
          <w:ilvl w:val="0"/>
          <w:numId w:val="4"/>
        </w:numPr>
        <w:suppressAutoHyphens/>
        <w:spacing w:after="80" w:line="240" w:lineRule="auto"/>
        <w:ind w:left="1276" w:hanging="567"/>
        <w:jc w:val="both"/>
        <w:rPr>
          <w:rFonts w:asciiTheme="majorHAnsi" w:eastAsia="Calibri" w:hAnsiTheme="majorHAnsi" w:cs="Arial"/>
          <w:color w:val="000000"/>
        </w:rPr>
      </w:pPr>
      <w:r w:rsidRPr="001654E4">
        <w:rPr>
          <w:rFonts w:asciiTheme="majorHAnsi" w:eastAsia="Calibri" w:hAnsiTheme="majorHAnsi" w:cs="Arial"/>
          <w:color w:val="000000"/>
        </w:rPr>
        <w:lastRenderedPageBreak/>
        <w:t>“</w:t>
      </w:r>
      <w:r w:rsidRPr="001654E4">
        <w:rPr>
          <w:rFonts w:asciiTheme="majorHAnsi" w:eastAsia="Calibri" w:hAnsiTheme="majorHAnsi" w:cs="Arial"/>
          <w:b/>
          <w:color w:val="000000"/>
        </w:rPr>
        <w:t>prática fraudulenta</w:t>
      </w:r>
      <w:r w:rsidRPr="001654E4">
        <w:rPr>
          <w:rFonts w:asciiTheme="majorHAnsi" w:eastAsia="Calibri" w:hAnsiTheme="majorHAnsi" w:cs="Arial"/>
          <w:color w:val="000000"/>
        </w:rPr>
        <w:t>”: a falsificação ou omissão dos fatos, com o objetivo de influenciar o processo de licitação ou de cumprimento do Contrato;</w:t>
      </w:r>
    </w:p>
    <w:p w:rsidR="001654E4" w:rsidRPr="001654E4" w:rsidRDefault="001654E4" w:rsidP="001654E4">
      <w:pPr>
        <w:widowControl w:val="0"/>
        <w:numPr>
          <w:ilvl w:val="0"/>
          <w:numId w:val="4"/>
        </w:numPr>
        <w:suppressAutoHyphens/>
        <w:spacing w:after="80" w:line="240" w:lineRule="auto"/>
        <w:ind w:left="1276" w:right="-1" w:hanging="567"/>
        <w:jc w:val="both"/>
        <w:rPr>
          <w:rFonts w:asciiTheme="majorHAnsi" w:eastAsia="Calibri" w:hAnsiTheme="majorHAnsi" w:cs="Arial"/>
          <w:color w:val="000000"/>
        </w:rPr>
      </w:pPr>
      <w:r w:rsidRPr="001654E4">
        <w:rPr>
          <w:rFonts w:asciiTheme="majorHAnsi" w:eastAsia="Calibri" w:hAnsiTheme="majorHAnsi" w:cs="Arial"/>
          <w:color w:val="000000"/>
        </w:rPr>
        <w:t>“</w:t>
      </w:r>
      <w:r w:rsidRPr="001654E4">
        <w:rPr>
          <w:rFonts w:asciiTheme="majorHAnsi" w:eastAsia="Calibri" w:hAnsiTheme="majorHAnsi" w:cs="Arial"/>
          <w:b/>
          <w:color w:val="000000"/>
        </w:rPr>
        <w:t>prática conluiada</w:t>
      </w:r>
      <w:r w:rsidRPr="001654E4">
        <w:rPr>
          <w:rFonts w:asciiTheme="majorHAnsi" w:eastAsia="Calibri" w:hAnsiTheme="majorHAnsi" w:cs="Arial"/>
          <w:color w:val="000000"/>
        </w:rPr>
        <w:t>”: esquematizar ou estabelecer um acordo entre dois ou mais</w:t>
      </w:r>
      <w:r w:rsidRPr="001654E4">
        <w:rPr>
          <w:rFonts w:asciiTheme="majorHAnsi" w:eastAsia="Calibri" w:hAnsiTheme="majorHAnsi" w:cs="Arial"/>
          <w:b/>
          <w:color w:val="000000"/>
        </w:rPr>
        <w:t xml:space="preserve"> </w:t>
      </w:r>
      <w:r w:rsidRPr="001654E4">
        <w:rPr>
          <w:rFonts w:asciiTheme="majorHAnsi" w:eastAsia="Calibri" w:hAnsiTheme="majorHAnsi" w:cs="Arial"/>
          <w:color w:val="000000"/>
        </w:rPr>
        <w:t xml:space="preserve">licitantes, com ou sem o conhecimento de representantes ou prepostos do órgão licitador, visando estabelecer preços em níveis artificiais e </w:t>
      </w:r>
      <w:proofErr w:type="gramStart"/>
      <w:r w:rsidRPr="001654E4">
        <w:rPr>
          <w:rFonts w:asciiTheme="majorHAnsi" w:eastAsia="Calibri" w:hAnsiTheme="majorHAnsi" w:cs="Arial"/>
          <w:color w:val="000000"/>
        </w:rPr>
        <w:t>não-competitivos</w:t>
      </w:r>
      <w:proofErr w:type="gramEnd"/>
      <w:r w:rsidRPr="001654E4">
        <w:rPr>
          <w:rFonts w:asciiTheme="majorHAnsi" w:eastAsia="Calibri" w:hAnsiTheme="majorHAnsi" w:cs="Arial"/>
          <w:color w:val="000000"/>
        </w:rPr>
        <w:t>;</w:t>
      </w:r>
    </w:p>
    <w:p w:rsidR="001654E4" w:rsidRPr="001654E4" w:rsidRDefault="001654E4" w:rsidP="001654E4">
      <w:pPr>
        <w:widowControl w:val="0"/>
        <w:numPr>
          <w:ilvl w:val="0"/>
          <w:numId w:val="4"/>
        </w:numPr>
        <w:suppressAutoHyphens/>
        <w:spacing w:after="80" w:line="240" w:lineRule="auto"/>
        <w:ind w:left="1276" w:right="-1" w:hanging="567"/>
        <w:jc w:val="both"/>
        <w:rPr>
          <w:rFonts w:asciiTheme="majorHAnsi" w:eastAsia="Calibri" w:hAnsiTheme="majorHAnsi" w:cs="Arial"/>
          <w:color w:val="000000"/>
        </w:rPr>
      </w:pPr>
      <w:r w:rsidRPr="001654E4">
        <w:rPr>
          <w:rFonts w:asciiTheme="majorHAnsi" w:eastAsia="Calibri" w:hAnsiTheme="majorHAnsi" w:cs="Arial"/>
          <w:color w:val="000000"/>
        </w:rPr>
        <w:t>“</w:t>
      </w:r>
      <w:r w:rsidRPr="001654E4">
        <w:rPr>
          <w:rFonts w:asciiTheme="majorHAnsi" w:eastAsia="Calibri" w:hAnsiTheme="majorHAnsi" w:cs="Arial"/>
          <w:b/>
          <w:color w:val="000000"/>
        </w:rPr>
        <w:t>prática coercitiva</w:t>
      </w:r>
      <w:r w:rsidRPr="001654E4">
        <w:rPr>
          <w:rFonts w:asciiTheme="majorHAnsi" w:eastAsia="Calibri" w:hAnsiTheme="majorHAnsi" w:cs="Arial"/>
          <w:color w:val="000000"/>
        </w:rPr>
        <w:t>”: causar dano ou ameaçar causar dano, direta ou indiretamente, às pessoas ou sua propriedade, visando influenciar sua participação em um processo licitatório ou afetar a execução do Contrato.</w:t>
      </w:r>
    </w:p>
    <w:p w:rsidR="001654E4" w:rsidRPr="001654E4" w:rsidRDefault="001654E4" w:rsidP="001654E4">
      <w:pPr>
        <w:widowControl w:val="0"/>
        <w:numPr>
          <w:ilvl w:val="0"/>
          <w:numId w:val="4"/>
        </w:numPr>
        <w:suppressAutoHyphens/>
        <w:spacing w:after="80" w:line="240" w:lineRule="auto"/>
        <w:ind w:left="1276" w:right="-1" w:hanging="567"/>
        <w:jc w:val="both"/>
        <w:rPr>
          <w:rFonts w:asciiTheme="majorHAnsi" w:eastAsia="Calibri" w:hAnsiTheme="majorHAnsi" w:cs="Arial"/>
          <w:color w:val="000000"/>
        </w:rPr>
      </w:pPr>
      <w:r w:rsidRPr="001654E4">
        <w:rPr>
          <w:rFonts w:asciiTheme="majorHAnsi" w:eastAsia="Calibri" w:hAnsiTheme="majorHAnsi" w:cs="Arial"/>
          <w:color w:val="000000"/>
        </w:rPr>
        <w:t>“</w:t>
      </w:r>
      <w:r w:rsidRPr="001654E4">
        <w:rPr>
          <w:rFonts w:asciiTheme="majorHAnsi" w:eastAsia="Calibri" w:hAnsiTheme="majorHAnsi" w:cs="Arial"/>
          <w:b/>
          <w:color w:val="000000"/>
        </w:rPr>
        <w:t>prática obstrutiva</w:t>
      </w:r>
      <w:r w:rsidRPr="001654E4">
        <w:rPr>
          <w:rFonts w:asciiTheme="majorHAnsi" w:eastAsia="Calibri" w:hAnsiTheme="majorHAnsi" w:cs="Arial"/>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1654E4">
        <w:rPr>
          <w:rFonts w:asciiTheme="majorHAnsi" w:eastAsia="Calibri" w:hAnsiTheme="majorHAnsi" w:cs="Arial"/>
          <w:color w:val="000000"/>
        </w:rPr>
        <w:t>ii</w:t>
      </w:r>
      <w:proofErr w:type="spellEnd"/>
      <w:proofErr w:type="gramEnd"/>
      <w:r w:rsidRPr="001654E4">
        <w:rPr>
          <w:rFonts w:asciiTheme="majorHAnsi" w:eastAsia="Calibri" w:hAnsiTheme="majorHAnsi" w:cs="Arial"/>
          <w:color w:val="000000"/>
        </w:rPr>
        <w:t>) atos cuja intenção seja impedir materialmente o exercício do direito de o organismo financeiro multilateral promover inspeção.</w:t>
      </w:r>
    </w:p>
    <w:p w:rsidR="001654E4" w:rsidRPr="001654E4" w:rsidRDefault="001654E4" w:rsidP="001654E4">
      <w:pPr>
        <w:widowControl w:val="0"/>
        <w:spacing w:after="80" w:line="240" w:lineRule="auto"/>
        <w:ind w:left="720" w:right="-1" w:hanging="11"/>
        <w:jc w:val="both"/>
        <w:rPr>
          <w:rFonts w:asciiTheme="majorHAnsi" w:eastAsia="Calibri" w:hAnsiTheme="majorHAnsi" w:cs="Arial"/>
          <w:color w:val="000000"/>
        </w:rPr>
      </w:pPr>
      <w:r w:rsidRPr="001654E4">
        <w:rPr>
          <w:rFonts w:asciiTheme="majorHAnsi" w:eastAsia="Calibri" w:hAnsiTheme="majorHAnsi" w:cs="Arial"/>
          <w:b/>
          <w:color w:val="000000"/>
        </w:rPr>
        <w:t>SUBCLÁUSULA SEGUNDA</w:t>
      </w:r>
      <w:r w:rsidRPr="001654E4">
        <w:rPr>
          <w:rFonts w:asciiTheme="majorHAnsi" w:eastAsia="Calibri" w:hAnsiTheme="majorHAnsi" w:cs="Arial"/>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1654E4">
        <w:rPr>
          <w:rFonts w:asciiTheme="majorHAnsi" w:eastAsia="Calibri" w:hAnsiTheme="majorHAnsi" w:cs="Arial"/>
          <w:color w:val="000000"/>
        </w:rPr>
        <w:t>colusivas</w:t>
      </w:r>
      <w:proofErr w:type="spellEnd"/>
      <w:r w:rsidRPr="001654E4">
        <w:rPr>
          <w:rFonts w:asciiTheme="majorHAnsi" w:eastAsia="Calibri" w:hAnsiTheme="majorHAnsi" w:cs="Arial"/>
          <w:color w:val="000000"/>
        </w:rPr>
        <w:t>, coercitivas ou obstrutivas ao participar da licitação ou da execução um contrato financiado pelo organismo.</w:t>
      </w:r>
    </w:p>
    <w:p w:rsidR="001654E4" w:rsidRPr="001654E4" w:rsidRDefault="001654E4" w:rsidP="001654E4">
      <w:pPr>
        <w:widowControl w:val="0"/>
        <w:spacing w:after="120" w:line="240" w:lineRule="auto"/>
        <w:ind w:left="720" w:right="-1" w:hanging="11"/>
        <w:jc w:val="both"/>
        <w:rPr>
          <w:rFonts w:asciiTheme="majorHAnsi" w:eastAsia="Calibri" w:hAnsiTheme="majorHAnsi" w:cs="Arial"/>
          <w:color w:val="000000"/>
        </w:rPr>
      </w:pPr>
      <w:r w:rsidRPr="001654E4">
        <w:rPr>
          <w:rFonts w:asciiTheme="majorHAnsi" w:eastAsia="Calibri" w:hAnsiTheme="majorHAnsi" w:cs="Arial"/>
          <w:b/>
          <w:color w:val="000000"/>
        </w:rPr>
        <w:t>SUBCLÁUSULA TERCEIRA</w:t>
      </w:r>
      <w:r w:rsidRPr="001654E4">
        <w:rPr>
          <w:rFonts w:asciiTheme="majorHAnsi" w:eastAsia="Calibri" w:hAnsiTheme="majorHAnsi" w:cs="Arial"/>
          <w:color w:val="000000"/>
        </w:rPr>
        <w:t xml:space="preserve"> - Considerando os propósitos das cláusulas acima, o </w:t>
      </w:r>
      <w:r w:rsidRPr="001654E4">
        <w:rPr>
          <w:rFonts w:asciiTheme="majorHAnsi" w:eastAsia="Calibri" w:hAnsiTheme="majorHAnsi" w:cs="Times New Roman"/>
        </w:rPr>
        <w:t>Compromitente Fornecedor</w:t>
      </w:r>
      <w:r w:rsidRPr="001654E4">
        <w:rPr>
          <w:rFonts w:asciiTheme="majorHAnsi" w:eastAsia="Calibri" w:hAnsiTheme="majorHAnsi" w:cs="Arial"/>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1654E4" w:rsidRPr="001654E4" w:rsidRDefault="001654E4" w:rsidP="001654E4">
      <w:pPr>
        <w:spacing w:before="240" w:after="120" w:line="240" w:lineRule="auto"/>
        <w:mirrorIndents/>
        <w:jc w:val="center"/>
        <w:rPr>
          <w:rFonts w:asciiTheme="majorHAnsi" w:eastAsia="Calibri" w:hAnsiTheme="majorHAnsi" w:cs="Arial"/>
          <w:b/>
          <w:bCs/>
          <w:color w:val="000000"/>
        </w:rPr>
      </w:pPr>
      <w:r w:rsidRPr="001654E4">
        <w:rPr>
          <w:rFonts w:asciiTheme="majorHAnsi" w:eastAsia="Calibri" w:hAnsiTheme="majorHAnsi" w:cs="Arial"/>
          <w:b/>
          <w:color w:val="000000"/>
        </w:rPr>
        <w:t xml:space="preserve">CLÁUSULA DÉCIMA TERCEIRA – </w:t>
      </w:r>
      <w:r w:rsidRPr="001654E4">
        <w:rPr>
          <w:rFonts w:asciiTheme="majorHAnsi" w:eastAsia="Calibri" w:hAnsiTheme="majorHAnsi" w:cs="Arial"/>
          <w:b/>
          <w:bCs/>
          <w:color w:val="000000"/>
        </w:rPr>
        <w:t>DA EFICÁCIA</w:t>
      </w:r>
    </w:p>
    <w:p w:rsidR="001654E4" w:rsidRPr="001654E4" w:rsidRDefault="001654E4" w:rsidP="001654E4">
      <w:pPr>
        <w:widowControl w:val="0"/>
        <w:numPr>
          <w:ilvl w:val="1"/>
          <w:numId w:val="19"/>
        </w:numPr>
        <w:spacing w:after="120" w:line="240" w:lineRule="auto"/>
        <w:ind w:left="709" w:right="-1" w:hanging="709"/>
        <w:jc w:val="both"/>
        <w:rPr>
          <w:rFonts w:asciiTheme="majorHAnsi" w:eastAsia="Calibri" w:hAnsiTheme="majorHAnsi" w:cs="Arial"/>
        </w:rPr>
      </w:pPr>
      <w:r w:rsidRPr="001654E4">
        <w:rPr>
          <w:rFonts w:asciiTheme="majorHAnsi" w:eastAsia="Calibri" w:hAnsiTheme="majorHAnsi" w:cs="Arial"/>
        </w:rPr>
        <w:t>O presente Termo de Registro de Preços somente terá eficácia após a publicação do respectivo extrato na Imprensa Oficial, para que produza seus efeitos legais e jurídicos.</w:t>
      </w:r>
    </w:p>
    <w:p w:rsidR="001654E4" w:rsidRPr="001654E4" w:rsidRDefault="001654E4" w:rsidP="001654E4">
      <w:pPr>
        <w:spacing w:before="360" w:after="120" w:line="240" w:lineRule="auto"/>
        <w:mirrorIndents/>
        <w:jc w:val="center"/>
        <w:rPr>
          <w:rFonts w:asciiTheme="majorHAnsi" w:eastAsia="Calibri" w:hAnsiTheme="majorHAnsi" w:cs="Arial"/>
          <w:b/>
          <w:bCs/>
          <w:color w:val="000000"/>
        </w:rPr>
      </w:pPr>
      <w:r w:rsidRPr="001654E4">
        <w:rPr>
          <w:rFonts w:asciiTheme="majorHAnsi" w:eastAsia="Calibri" w:hAnsiTheme="majorHAnsi" w:cs="Arial"/>
          <w:b/>
          <w:color w:val="000000"/>
        </w:rPr>
        <w:t xml:space="preserve">CLÁUSULA DÉCIMA QUARTA – </w:t>
      </w:r>
      <w:r w:rsidRPr="001654E4">
        <w:rPr>
          <w:rFonts w:asciiTheme="majorHAnsi" w:eastAsia="Calibri" w:hAnsiTheme="majorHAnsi" w:cs="Arial"/>
          <w:b/>
          <w:bCs/>
          <w:color w:val="000000"/>
        </w:rPr>
        <w:t>DO FORO</w:t>
      </w:r>
    </w:p>
    <w:p w:rsidR="001654E4" w:rsidRPr="001654E4" w:rsidRDefault="001654E4" w:rsidP="001654E4">
      <w:pPr>
        <w:widowControl w:val="0"/>
        <w:numPr>
          <w:ilvl w:val="1"/>
          <w:numId w:val="20"/>
        </w:numPr>
        <w:spacing w:after="120" w:line="240" w:lineRule="auto"/>
        <w:ind w:left="709" w:right="-1" w:hanging="709"/>
        <w:jc w:val="both"/>
        <w:rPr>
          <w:rFonts w:asciiTheme="majorHAnsi" w:eastAsia="Calibri" w:hAnsiTheme="majorHAnsi" w:cs="Arial"/>
        </w:rPr>
      </w:pPr>
      <w:r w:rsidRPr="001654E4">
        <w:rPr>
          <w:rFonts w:asciiTheme="majorHAnsi" w:eastAsia="Calibri" w:hAnsiTheme="majorHAnsi" w:cs="Arial"/>
          <w:bCs/>
          <w:color w:val="000000"/>
        </w:rPr>
        <w:t xml:space="preserve">Fica eleito o foro da Comarca de Coronel Sapucaia, Estado de Mato Grosso do Sul, para dirimir todas as questões </w:t>
      </w:r>
      <w:r w:rsidRPr="001654E4">
        <w:rPr>
          <w:rFonts w:asciiTheme="majorHAnsi" w:eastAsia="Calibri" w:hAnsiTheme="majorHAnsi" w:cs="Arial"/>
        </w:rPr>
        <w:t>oriundas do presente instrumento</w:t>
      </w:r>
      <w:r w:rsidRPr="001654E4">
        <w:rPr>
          <w:rFonts w:asciiTheme="majorHAnsi" w:eastAsia="Calibri" w:hAnsiTheme="majorHAnsi" w:cs="Arial"/>
          <w:bCs/>
          <w:color w:val="000000"/>
        </w:rPr>
        <w:t>, sendo esta, competente para a propositura de qualquer medida judicial, decorrente deste instrumento, com a exclusão de qualquer outro, por mais privilegiado que seja</w:t>
      </w:r>
      <w:r w:rsidRPr="001654E4">
        <w:rPr>
          <w:rFonts w:asciiTheme="majorHAnsi" w:eastAsia="Calibri" w:hAnsiTheme="majorHAnsi" w:cs="Arial"/>
        </w:rPr>
        <w:t>.</w:t>
      </w:r>
    </w:p>
    <w:p w:rsidR="001654E4" w:rsidRPr="001654E4" w:rsidRDefault="001654E4" w:rsidP="001654E4">
      <w:pPr>
        <w:widowControl w:val="0"/>
        <w:spacing w:after="120" w:line="240" w:lineRule="auto"/>
        <w:jc w:val="both"/>
        <w:rPr>
          <w:rFonts w:asciiTheme="majorHAnsi" w:eastAsia="Calibri" w:hAnsiTheme="majorHAnsi" w:cs="Arial"/>
        </w:rPr>
      </w:pPr>
      <w:r w:rsidRPr="001654E4">
        <w:rPr>
          <w:rFonts w:asciiTheme="majorHAnsi" w:eastAsia="Calibri" w:hAnsiTheme="majorHAnsi" w:cs="Arial"/>
        </w:rPr>
        <w:t xml:space="preserve">E, por estarem </w:t>
      </w:r>
      <w:proofErr w:type="gramStart"/>
      <w:r w:rsidRPr="001654E4">
        <w:rPr>
          <w:rFonts w:asciiTheme="majorHAnsi" w:eastAsia="Calibri" w:hAnsiTheme="majorHAnsi" w:cs="Arial"/>
        </w:rPr>
        <w:t>as</w:t>
      </w:r>
      <w:proofErr w:type="gramEnd"/>
      <w:r w:rsidRPr="001654E4">
        <w:rPr>
          <w:rFonts w:asciiTheme="majorHAnsi" w:eastAsia="Calibri" w:hAnsiTheme="majorHAnsi" w:cs="Arial"/>
        </w:rPr>
        <w:t xml:space="preserve"> partes justas e compromissadas, assinam o presente Termo em duas vias, de igual teor, na presença das testemunhas abaixo assinadas.</w:t>
      </w:r>
    </w:p>
    <w:p w:rsidR="001654E4" w:rsidRPr="001654E4" w:rsidRDefault="001654E4" w:rsidP="001654E4">
      <w:pPr>
        <w:spacing w:before="240" w:after="360" w:line="240" w:lineRule="auto"/>
        <w:jc w:val="right"/>
        <w:rPr>
          <w:rFonts w:asciiTheme="majorHAnsi" w:eastAsia="Calibri" w:hAnsiTheme="majorHAnsi" w:cs="Arial"/>
          <w:bCs/>
          <w:color w:val="000000"/>
        </w:rPr>
      </w:pPr>
      <w:r w:rsidRPr="001654E4">
        <w:rPr>
          <w:rFonts w:asciiTheme="majorHAnsi" w:eastAsia="Calibri" w:hAnsiTheme="majorHAnsi" w:cs="Arial"/>
          <w:bCs/>
          <w:color w:val="000000"/>
        </w:rPr>
        <w:t xml:space="preserve">Coronel Sapucaia-MS, </w:t>
      </w:r>
      <w:r w:rsidR="003559D9">
        <w:rPr>
          <w:rFonts w:asciiTheme="majorHAnsi" w:eastAsia="Calibri" w:hAnsiTheme="majorHAnsi" w:cs="Arial"/>
          <w:bCs/>
          <w:color w:val="000000"/>
        </w:rPr>
        <w:t xml:space="preserve">26 </w:t>
      </w:r>
      <w:r w:rsidRPr="001654E4">
        <w:rPr>
          <w:rFonts w:asciiTheme="majorHAnsi" w:eastAsia="Calibri" w:hAnsiTheme="majorHAnsi" w:cs="Arial"/>
          <w:bCs/>
          <w:color w:val="000000"/>
        </w:rPr>
        <w:t>de</w:t>
      </w:r>
      <w:r w:rsidR="003559D9">
        <w:rPr>
          <w:rFonts w:asciiTheme="majorHAnsi" w:eastAsia="Calibri" w:hAnsiTheme="majorHAnsi" w:cs="Arial"/>
          <w:bCs/>
          <w:color w:val="000000"/>
        </w:rPr>
        <w:t xml:space="preserve"> Março </w:t>
      </w:r>
      <w:r w:rsidR="002B4059">
        <w:rPr>
          <w:rFonts w:asciiTheme="majorHAnsi" w:eastAsia="Calibri" w:hAnsiTheme="majorHAnsi" w:cs="Arial"/>
          <w:bCs/>
          <w:color w:val="000000"/>
        </w:rPr>
        <w:t>de</w:t>
      </w:r>
      <w:r w:rsidRPr="001654E4">
        <w:rPr>
          <w:rFonts w:asciiTheme="majorHAnsi" w:eastAsia="Calibri" w:hAnsiTheme="majorHAnsi" w:cs="Arial"/>
          <w:bCs/>
          <w:color w:val="000000"/>
        </w:rPr>
        <w:t xml:space="preserve"> 2019.</w:t>
      </w:r>
    </w:p>
    <w:tbl>
      <w:tblPr>
        <w:tblW w:w="10113" w:type="dxa"/>
        <w:tblLayout w:type="fixed"/>
        <w:tblCellMar>
          <w:left w:w="70" w:type="dxa"/>
          <w:right w:w="70" w:type="dxa"/>
        </w:tblCellMar>
        <w:tblLook w:val="0000" w:firstRow="0" w:lastRow="0" w:firstColumn="0" w:lastColumn="0" w:noHBand="0" w:noVBand="0"/>
      </w:tblPr>
      <w:tblGrid>
        <w:gridCol w:w="10113"/>
      </w:tblGrid>
      <w:tr w:rsidR="001654E4" w:rsidRPr="001654E4" w:rsidTr="001654E4">
        <w:trPr>
          <w:trHeight w:val="422"/>
        </w:trPr>
        <w:tc>
          <w:tcPr>
            <w:tcW w:w="10113" w:type="dxa"/>
            <w:vAlign w:val="center"/>
          </w:tcPr>
          <w:p w:rsidR="001654E4" w:rsidRPr="001654E4" w:rsidRDefault="001654E4" w:rsidP="001654E4">
            <w:pPr>
              <w:tabs>
                <w:tab w:val="right" w:pos="9781"/>
              </w:tabs>
              <w:spacing w:after="0" w:line="240" w:lineRule="auto"/>
              <w:ind w:right="-143"/>
              <w:jc w:val="center"/>
              <w:rPr>
                <w:rFonts w:asciiTheme="majorHAnsi" w:eastAsia="Calibri" w:hAnsiTheme="majorHAnsi" w:cs="Arial"/>
                <w:bCs/>
                <w:i/>
              </w:rPr>
            </w:pPr>
            <w:r w:rsidRPr="001654E4">
              <w:rPr>
                <w:rFonts w:asciiTheme="majorHAnsi" w:eastAsia="Calibri" w:hAnsiTheme="majorHAnsi" w:cs="Arial"/>
                <w:bCs/>
                <w:i/>
              </w:rPr>
              <w:lastRenderedPageBreak/>
              <w:t>___________________________________________________</w:t>
            </w:r>
          </w:p>
        </w:tc>
      </w:tr>
      <w:tr w:rsidR="001654E4" w:rsidRPr="001654E4" w:rsidTr="001654E4">
        <w:trPr>
          <w:trHeight w:val="397"/>
        </w:trPr>
        <w:tc>
          <w:tcPr>
            <w:tcW w:w="10113" w:type="dxa"/>
            <w:vAlign w:val="center"/>
          </w:tcPr>
          <w:p w:rsidR="001654E4" w:rsidRPr="001654E4" w:rsidRDefault="001654E4" w:rsidP="001654E4">
            <w:pPr>
              <w:tabs>
                <w:tab w:val="right" w:pos="9781"/>
              </w:tabs>
              <w:spacing w:after="0" w:line="240" w:lineRule="auto"/>
              <w:ind w:right="-143"/>
              <w:jc w:val="center"/>
              <w:rPr>
                <w:rFonts w:asciiTheme="majorHAnsi" w:eastAsia="Calibri" w:hAnsiTheme="majorHAnsi" w:cs="Arial"/>
                <w:bCs/>
                <w:i/>
              </w:rPr>
            </w:pPr>
            <w:r w:rsidRPr="001654E4">
              <w:rPr>
                <w:rFonts w:asciiTheme="majorHAnsi" w:eastAsia="Calibri" w:hAnsiTheme="majorHAnsi" w:cs="Arial"/>
                <w:bCs/>
                <w:i/>
              </w:rPr>
              <w:t>Secretaria Municipal de Assistência Social</w:t>
            </w:r>
          </w:p>
        </w:tc>
      </w:tr>
    </w:tbl>
    <w:p w:rsidR="001654E4" w:rsidRPr="001654E4" w:rsidRDefault="001654E4" w:rsidP="001654E4">
      <w:pPr>
        <w:tabs>
          <w:tab w:val="right" w:pos="9781"/>
        </w:tabs>
        <w:spacing w:after="0" w:line="360" w:lineRule="auto"/>
        <w:ind w:right="-142"/>
        <w:jc w:val="both"/>
        <w:rPr>
          <w:rFonts w:asciiTheme="majorHAnsi" w:eastAsia="Calibri" w:hAnsiTheme="majorHAnsi" w:cs="Arial"/>
          <w:i/>
        </w:rPr>
      </w:pPr>
    </w:p>
    <w:p w:rsidR="001654E4" w:rsidRPr="001654E4" w:rsidRDefault="001654E4" w:rsidP="001654E4">
      <w:pPr>
        <w:tabs>
          <w:tab w:val="right" w:pos="9781"/>
        </w:tabs>
        <w:spacing w:after="0" w:line="240" w:lineRule="auto"/>
        <w:ind w:right="-143"/>
        <w:jc w:val="both"/>
        <w:rPr>
          <w:rFonts w:asciiTheme="majorHAnsi" w:eastAsia="Calibri" w:hAnsiTheme="majorHAnsi" w:cs="Arial"/>
          <w:bCs/>
          <w:i/>
          <w:color w:val="000000"/>
        </w:rPr>
      </w:pPr>
      <w:r w:rsidRPr="001654E4">
        <w:rPr>
          <w:rFonts w:asciiTheme="majorHAnsi" w:eastAsia="Calibri" w:hAnsiTheme="majorHAnsi" w:cs="Arial"/>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1654E4" w:rsidRPr="001654E4" w:rsidTr="001654E4">
        <w:trPr>
          <w:trHeight w:val="301"/>
        </w:trPr>
        <w:tc>
          <w:tcPr>
            <w:tcW w:w="9993" w:type="dxa"/>
            <w:vAlign w:val="center"/>
          </w:tcPr>
          <w:p w:rsidR="001654E4" w:rsidRPr="001654E4" w:rsidRDefault="001654E4" w:rsidP="001654E4">
            <w:pPr>
              <w:tabs>
                <w:tab w:val="right" w:pos="9781"/>
              </w:tabs>
              <w:spacing w:after="0" w:line="240" w:lineRule="auto"/>
              <w:ind w:right="-143"/>
              <w:jc w:val="center"/>
              <w:rPr>
                <w:rFonts w:asciiTheme="majorHAnsi" w:eastAsia="Calibri" w:hAnsiTheme="majorHAnsi" w:cs="Arial"/>
                <w:bCs/>
                <w:i/>
                <w:color w:val="000000"/>
              </w:rPr>
            </w:pPr>
            <w:r w:rsidRPr="001654E4">
              <w:rPr>
                <w:rFonts w:asciiTheme="majorHAnsi" w:eastAsia="Calibri" w:hAnsiTheme="majorHAnsi" w:cs="Arial"/>
                <w:bCs/>
                <w:i/>
                <w:color w:val="000000"/>
              </w:rPr>
              <w:t>____________________________</w:t>
            </w:r>
          </w:p>
        </w:tc>
      </w:tr>
      <w:tr w:rsidR="001654E4" w:rsidRPr="001654E4" w:rsidTr="001654E4">
        <w:tc>
          <w:tcPr>
            <w:tcW w:w="9993" w:type="dxa"/>
            <w:vAlign w:val="center"/>
          </w:tcPr>
          <w:p w:rsidR="001654E4" w:rsidRDefault="003559D9" w:rsidP="001654E4">
            <w:pPr>
              <w:tabs>
                <w:tab w:val="right" w:pos="9781"/>
              </w:tabs>
              <w:spacing w:after="0" w:line="240" w:lineRule="auto"/>
              <w:ind w:right="-143"/>
              <w:jc w:val="center"/>
              <w:rPr>
                <w:rFonts w:asciiTheme="majorHAnsi" w:eastAsia="Calibri" w:hAnsiTheme="majorHAnsi" w:cs="Arial"/>
                <w:bCs/>
                <w:i/>
                <w:color w:val="000000"/>
              </w:rPr>
            </w:pPr>
            <w:r>
              <w:rPr>
                <w:rFonts w:asciiTheme="majorHAnsi" w:eastAsia="Calibri" w:hAnsiTheme="majorHAnsi" w:cs="Arial"/>
                <w:bCs/>
                <w:i/>
                <w:color w:val="000000"/>
              </w:rPr>
              <w:t xml:space="preserve">Mary </w:t>
            </w:r>
            <w:proofErr w:type="spellStart"/>
            <w:r>
              <w:rPr>
                <w:rFonts w:asciiTheme="majorHAnsi" w:eastAsia="Calibri" w:hAnsiTheme="majorHAnsi" w:cs="Arial"/>
                <w:bCs/>
                <w:i/>
                <w:color w:val="000000"/>
              </w:rPr>
              <w:t>Nehme</w:t>
            </w:r>
            <w:proofErr w:type="spellEnd"/>
            <w:r>
              <w:rPr>
                <w:rFonts w:asciiTheme="majorHAnsi" w:eastAsia="Calibri" w:hAnsiTheme="majorHAnsi" w:cs="Arial"/>
                <w:bCs/>
                <w:i/>
                <w:color w:val="000000"/>
              </w:rPr>
              <w:t xml:space="preserve"> Abdallah</w:t>
            </w:r>
          </w:p>
          <w:p w:rsidR="002B4059" w:rsidRPr="001654E4" w:rsidRDefault="002B4059" w:rsidP="001654E4">
            <w:pPr>
              <w:tabs>
                <w:tab w:val="right" w:pos="9781"/>
              </w:tabs>
              <w:spacing w:after="0" w:line="240" w:lineRule="auto"/>
              <w:ind w:right="-143"/>
              <w:jc w:val="center"/>
              <w:rPr>
                <w:rFonts w:asciiTheme="majorHAnsi" w:eastAsia="Calibri" w:hAnsiTheme="majorHAnsi" w:cs="Arial"/>
                <w:bCs/>
                <w:i/>
                <w:color w:val="000000"/>
              </w:rPr>
            </w:pPr>
            <w:r>
              <w:rPr>
                <w:rFonts w:asciiTheme="majorHAnsi" w:eastAsia="Calibri" w:hAnsiTheme="majorHAnsi" w:cs="Arial"/>
                <w:bCs/>
                <w:i/>
                <w:color w:val="000000"/>
              </w:rPr>
              <w:t>CNPJ: 26.825.406/0001-05</w:t>
            </w:r>
          </w:p>
        </w:tc>
      </w:tr>
    </w:tbl>
    <w:p w:rsidR="001654E4" w:rsidRPr="001654E4" w:rsidRDefault="001654E4" w:rsidP="001654E4">
      <w:pPr>
        <w:tabs>
          <w:tab w:val="right" w:pos="9781"/>
        </w:tabs>
        <w:spacing w:after="120" w:line="480" w:lineRule="auto"/>
        <w:ind w:right="-142"/>
        <w:jc w:val="both"/>
        <w:rPr>
          <w:rFonts w:asciiTheme="majorHAnsi" w:eastAsia="Calibri" w:hAnsiTheme="majorHAnsi" w:cs="Arial"/>
          <w:bCs/>
          <w:i/>
          <w:iCs/>
          <w:color w:val="000000"/>
        </w:rPr>
      </w:pPr>
    </w:p>
    <w:p w:rsidR="003559D9" w:rsidRPr="00544267" w:rsidRDefault="003559D9" w:rsidP="003559D9">
      <w:pPr>
        <w:tabs>
          <w:tab w:val="right" w:pos="9781"/>
        </w:tabs>
        <w:spacing w:before="120" w:after="0" w:line="240" w:lineRule="auto"/>
        <w:ind w:right="-142"/>
        <w:jc w:val="both"/>
        <w:rPr>
          <w:rFonts w:ascii="Garamond" w:eastAsia="Calibri" w:hAnsi="Garamond" w:cs="Arial"/>
          <w:bCs/>
          <w:i/>
          <w:iCs/>
          <w:color w:val="000000"/>
          <w:sz w:val="24"/>
          <w:szCs w:val="24"/>
        </w:rPr>
      </w:pPr>
      <w:r w:rsidRPr="00544267">
        <w:rPr>
          <w:rFonts w:ascii="Garamond" w:eastAsia="Calibri" w:hAnsi="Garamond" w:cs="Arial"/>
          <w:bCs/>
          <w:i/>
          <w:iCs/>
          <w:color w:val="000000"/>
          <w:sz w:val="24"/>
          <w:szCs w:val="24"/>
        </w:rPr>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3559D9" w:rsidRPr="00544267" w:rsidTr="003559D9">
        <w:trPr>
          <w:trHeight w:val="397"/>
        </w:trPr>
        <w:tc>
          <w:tcPr>
            <w:tcW w:w="5067" w:type="dxa"/>
          </w:tcPr>
          <w:p w:rsidR="003559D9" w:rsidRPr="00544267" w:rsidRDefault="003559D9" w:rsidP="003559D9">
            <w:pPr>
              <w:spacing w:after="0" w:line="240" w:lineRule="auto"/>
              <w:ind w:left="1621" w:right="-170" w:hanging="1440"/>
              <w:jc w:val="both"/>
              <w:rPr>
                <w:rFonts w:ascii="Garamond" w:hAnsi="Garamond"/>
                <w:iCs/>
                <w:sz w:val="24"/>
                <w:szCs w:val="24"/>
              </w:rPr>
            </w:pPr>
            <w:r w:rsidRPr="00544267">
              <w:rPr>
                <w:rFonts w:ascii="Garamond" w:hAnsi="Garamond"/>
                <w:iCs/>
                <w:sz w:val="24"/>
                <w:szCs w:val="24"/>
              </w:rPr>
              <w:t>Ass.:_________________________________</w:t>
            </w:r>
          </w:p>
        </w:tc>
        <w:tc>
          <w:tcPr>
            <w:tcW w:w="4642" w:type="dxa"/>
          </w:tcPr>
          <w:p w:rsidR="003559D9" w:rsidRPr="00544267" w:rsidRDefault="003559D9" w:rsidP="003559D9">
            <w:pPr>
              <w:spacing w:after="0" w:line="240" w:lineRule="auto"/>
              <w:ind w:left="1621" w:right="-170" w:hanging="1440"/>
              <w:jc w:val="both"/>
              <w:rPr>
                <w:rFonts w:ascii="Garamond" w:hAnsi="Garamond"/>
                <w:iCs/>
                <w:sz w:val="24"/>
                <w:szCs w:val="24"/>
              </w:rPr>
            </w:pPr>
            <w:r>
              <w:rPr>
                <w:rFonts w:ascii="Garamond" w:hAnsi="Garamond"/>
                <w:iCs/>
                <w:sz w:val="24"/>
                <w:szCs w:val="24"/>
              </w:rPr>
              <w:t xml:space="preserve">Ass.: </w:t>
            </w:r>
            <w:r w:rsidRPr="00544267">
              <w:rPr>
                <w:rFonts w:ascii="Garamond" w:hAnsi="Garamond"/>
                <w:iCs/>
                <w:sz w:val="24"/>
                <w:szCs w:val="24"/>
              </w:rPr>
              <w:t>_________________________________</w:t>
            </w:r>
          </w:p>
        </w:tc>
      </w:tr>
      <w:tr w:rsidR="003559D9" w:rsidRPr="00544267" w:rsidTr="003559D9">
        <w:trPr>
          <w:trHeight w:val="397"/>
        </w:trPr>
        <w:tc>
          <w:tcPr>
            <w:tcW w:w="5067" w:type="dxa"/>
          </w:tcPr>
          <w:p w:rsidR="003559D9" w:rsidRPr="00544267" w:rsidRDefault="003559D9" w:rsidP="003559D9">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napToGrid w:val="0"/>
                <w:sz w:val="24"/>
                <w:szCs w:val="24"/>
              </w:rPr>
              <w:t>Sonia Maria Rufino</w:t>
            </w:r>
          </w:p>
        </w:tc>
        <w:tc>
          <w:tcPr>
            <w:tcW w:w="4642" w:type="dxa"/>
          </w:tcPr>
          <w:p w:rsidR="003559D9" w:rsidRPr="00544267" w:rsidRDefault="003559D9" w:rsidP="003559D9">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z w:val="24"/>
                <w:szCs w:val="24"/>
              </w:rPr>
              <w:t>Rosa Soares da Silva</w:t>
            </w:r>
          </w:p>
        </w:tc>
      </w:tr>
      <w:tr w:rsidR="003559D9" w:rsidRPr="00544267" w:rsidTr="003559D9">
        <w:trPr>
          <w:trHeight w:val="246"/>
        </w:trPr>
        <w:tc>
          <w:tcPr>
            <w:tcW w:w="5067" w:type="dxa"/>
          </w:tcPr>
          <w:p w:rsidR="003559D9" w:rsidRPr="00544267" w:rsidRDefault="003559D9" w:rsidP="003559D9">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974.591.431-20</w:t>
            </w:r>
          </w:p>
        </w:tc>
        <w:tc>
          <w:tcPr>
            <w:tcW w:w="4642" w:type="dxa"/>
          </w:tcPr>
          <w:p w:rsidR="003559D9" w:rsidRPr="00544267" w:rsidRDefault="003559D9" w:rsidP="003559D9">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013.920.621-36</w:t>
            </w:r>
          </w:p>
        </w:tc>
      </w:tr>
    </w:tbl>
    <w:p w:rsidR="003559D9" w:rsidRPr="00544267" w:rsidRDefault="003559D9" w:rsidP="003559D9">
      <w:pPr>
        <w:tabs>
          <w:tab w:val="right" w:pos="9781"/>
        </w:tabs>
        <w:spacing w:after="120" w:line="240" w:lineRule="auto"/>
        <w:ind w:right="-143"/>
        <w:jc w:val="both"/>
        <w:rPr>
          <w:rFonts w:ascii="Garamond" w:eastAsia="Calibri" w:hAnsi="Garamond" w:cs="Arial"/>
          <w:sz w:val="24"/>
          <w:szCs w:val="24"/>
        </w:rPr>
      </w:pPr>
    </w:p>
    <w:p w:rsidR="001654E4" w:rsidRPr="001654E4" w:rsidRDefault="001654E4" w:rsidP="001654E4">
      <w:pPr>
        <w:tabs>
          <w:tab w:val="right" w:pos="9781"/>
        </w:tabs>
        <w:spacing w:after="120" w:line="240" w:lineRule="auto"/>
        <w:ind w:right="-143"/>
        <w:jc w:val="both"/>
        <w:rPr>
          <w:rFonts w:asciiTheme="majorHAnsi" w:eastAsia="Calibri" w:hAnsiTheme="majorHAnsi" w:cs="Arial"/>
        </w:rPr>
      </w:pPr>
    </w:p>
    <w:p w:rsidR="001654E4" w:rsidRPr="001654E4" w:rsidRDefault="001654E4" w:rsidP="001654E4">
      <w:pPr>
        <w:tabs>
          <w:tab w:val="right" w:pos="9781"/>
        </w:tabs>
        <w:spacing w:after="120" w:line="240" w:lineRule="auto"/>
        <w:ind w:right="-143"/>
        <w:jc w:val="both"/>
        <w:rPr>
          <w:rFonts w:asciiTheme="majorHAnsi" w:eastAsia="Calibri" w:hAnsiTheme="majorHAnsi" w:cs="Arial"/>
        </w:rPr>
      </w:pPr>
    </w:p>
    <w:p w:rsidR="001654E4" w:rsidRPr="001654E4" w:rsidRDefault="001654E4" w:rsidP="001654E4">
      <w:pPr>
        <w:tabs>
          <w:tab w:val="right" w:pos="9781"/>
        </w:tabs>
        <w:spacing w:after="120" w:line="240" w:lineRule="auto"/>
        <w:ind w:right="-143"/>
        <w:jc w:val="both"/>
        <w:rPr>
          <w:rFonts w:asciiTheme="majorHAnsi" w:eastAsia="Calibri" w:hAnsiTheme="majorHAnsi" w:cs="Arial"/>
        </w:rPr>
      </w:pPr>
    </w:p>
    <w:p w:rsidR="001654E4" w:rsidRPr="001654E4" w:rsidRDefault="001654E4" w:rsidP="001654E4">
      <w:pPr>
        <w:tabs>
          <w:tab w:val="right" w:pos="9781"/>
        </w:tabs>
        <w:spacing w:after="120" w:line="240" w:lineRule="auto"/>
        <w:ind w:right="-143"/>
        <w:jc w:val="both"/>
        <w:rPr>
          <w:rFonts w:asciiTheme="majorHAnsi" w:eastAsia="Calibri" w:hAnsiTheme="majorHAnsi" w:cs="Arial"/>
        </w:rPr>
      </w:pPr>
    </w:p>
    <w:p w:rsidR="001654E4" w:rsidRPr="001654E4" w:rsidRDefault="001654E4" w:rsidP="001654E4">
      <w:pPr>
        <w:tabs>
          <w:tab w:val="right" w:pos="9781"/>
        </w:tabs>
        <w:spacing w:after="120" w:line="240" w:lineRule="auto"/>
        <w:ind w:right="-143"/>
        <w:jc w:val="both"/>
        <w:rPr>
          <w:rFonts w:asciiTheme="majorHAnsi" w:eastAsia="Calibri" w:hAnsiTheme="majorHAnsi" w:cs="Arial"/>
        </w:rPr>
      </w:pPr>
    </w:p>
    <w:p w:rsidR="00EE0BDF" w:rsidRPr="001654E4" w:rsidRDefault="00EE0BDF">
      <w:pPr>
        <w:rPr>
          <w:rFonts w:asciiTheme="majorHAnsi" w:hAnsiTheme="majorHAnsi"/>
        </w:rPr>
      </w:pPr>
    </w:p>
    <w:sectPr w:rsidR="00EE0BDF" w:rsidRPr="001654E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58" w:rsidRDefault="00401B58" w:rsidP="00401B58">
      <w:pPr>
        <w:spacing w:after="0" w:line="240" w:lineRule="auto"/>
      </w:pPr>
      <w:r>
        <w:separator/>
      </w:r>
    </w:p>
  </w:endnote>
  <w:endnote w:type="continuationSeparator" w:id="0">
    <w:p w:rsidR="00401B58" w:rsidRDefault="00401B58" w:rsidP="0040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58" w:rsidRDefault="00401B58" w:rsidP="00401B58">
      <w:pPr>
        <w:spacing w:after="0" w:line="240" w:lineRule="auto"/>
      </w:pPr>
      <w:r>
        <w:separator/>
      </w:r>
    </w:p>
  </w:footnote>
  <w:footnote w:type="continuationSeparator" w:id="0">
    <w:p w:rsidR="00401B58" w:rsidRDefault="00401B58" w:rsidP="00401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58" w:rsidRPr="00401B58" w:rsidRDefault="00401B58" w:rsidP="00401B58">
    <w:pPr>
      <w:spacing w:after="60" w:line="240" w:lineRule="auto"/>
      <w:jc w:val="center"/>
      <w:rPr>
        <w:rFonts w:ascii="Arial" w:eastAsia="Calibri" w:hAnsi="Arial" w:cs="Arial"/>
        <w:b/>
      </w:rPr>
    </w:pPr>
    <w:r>
      <w:rPr>
        <w:rFonts w:ascii="Arial" w:eastAsia="Calibri" w:hAnsi="Arial" w:cs="Arial"/>
        <w:noProof/>
        <w:lang w:eastAsia="pt-B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36830</wp:posOffset>
          </wp:positionV>
          <wp:extent cx="882015" cy="8743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B58" w:rsidRPr="00401B58" w:rsidRDefault="00401B58" w:rsidP="00401B58">
    <w:pPr>
      <w:spacing w:after="60" w:line="240" w:lineRule="auto"/>
      <w:ind w:firstLine="709"/>
      <w:jc w:val="center"/>
      <w:rPr>
        <w:rFonts w:ascii="Verdana" w:eastAsia="Calibri" w:hAnsi="Verdana" w:cs="Arial"/>
        <w:b/>
        <w:sz w:val="20"/>
        <w:szCs w:val="20"/>
      </w:rPr>
    </w:pPr>
    <w:r w:rsidRPr="00401B58">
      <w:rPr>
        <w:rFonts w:ascii="Verdana" w:eastAsia="Calibri" w:hAnsi="Verdana" w:cs="Arial"/>
        <w:b/>
        <w:sz w:val="20"/>
        <w:szCs w:val="20"/>
      </w:rPr>
      <w:t>PREFEITURA MUNICIPAL DE CORONEL SAPUCAIA</w:t>
    </w:r>
  </w:p>
  <w:p w:rsidR="00401B58" w:rsidRPr="00401B58" w:rsidRDefault="00401B58" w:rsidP="00401B58">
    <w:pPr>
      <w:spacing w:after="60" w:line="240" w:lineRule="auto"/>
      <w:ind w:firstLine="709"/>
      <w:jc w:val="center"/>
      <w:rPr>
        <w:rFonts w:ascii="Verdana" w:eastAsia="Calibri" w:hAnsi="Verdana" w:cs="Arial"/>
        <w:b/>
        <w:sz w:val="20"/>
        <w:szCs w:val="20"/>
      </w:rPr>
    </w:pPr>
    <w:r w:rsidRPr="00401B58">
      <w:rPr>
        <w:rFonts w:ascii="Verdana" w:eastAsia="Calibri" w:hAnsi="Verdana" w:cs="Arial"/>
        <w:b/>
        <w:sz w:val="20"/>
        <w:szCs w:val="20"/>
      </w:rPr>
      <w:t>ESTADO DE MATO GROSSO DO SUL</w:t>
    </w:r>
  </w:p>
  <w:p w:rsidR="00401B58" w:rsidRPr="00401B58" w:rsidRDefault="00401B58" w:rsidP="00401B58">
    <w:pPr>
      <w:spacing w:after="60" w:line="240" w:lineRule="auto"/>
      <w:ind w:firstLine="709"/>
      <w:jc w:val="center"/>
      <w:rPr>
        <w:rFonts w:ascii="Verdana" w:eastAsia="Calibri" w:hAnsi="Verdana" w:cs="Arial"/>
        <w:b/>
        <w:sz w:val="20"/>
        <w:szCs w:val="20"/>
      </w:rPr>
    </w:pPr>
    <w:r w:rsidRPr="00401B58">
      <w:rPr>
        <w:rFonts w:ascii="Verdana" w:eastAsia="Calibri" w:hAnsi="Verdana" w:cs="Arial"/>
        <w:b/>
        <w:sz w:val="20"/>
        <w:szCs w:val="20"/>
      </w:rPr>
      <w:t>DEPARTAMENTO DE LICITAÇÃO</w:t>
    </w:r>
  </w:p>
  <w:p w:rsidR="00401B58" w:rsidRPr="00401B58" w:rsidRDefault="00401B58" w:rsidP="00401B58">
    <w:pPr>
      <w:spacing w:after="120" w:line="14" w:lineRule="auto"/>
      <w:rPr>
        <w:rFonts w:ascii="Arial Black" w:eastAsia="Calibri" w:hAnsi="Arial Black" w:cs="Times New Roman"/>
        <w:lang w:val="x-none"/>
      </w:rPr>
    </w:pPr>
  </w:p>
  <w:p w:rsidR="00401B58" w:rsidRDefault="00401B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C9"/>
    <w:rsid w:val="001654E4"/>
    <w:rsid w:val="002B4059"/>
    <w:rsid w:val="003559D9"/>
    <w:rsid w:val="003F2B7A"/>
    <w:rsid w:val="00401B58"/>
    <w:rsid w:val="00DE3BC9"/>
    <w:rsid w:val="00EE0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1B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B58"/>
  </w:style>
  <w:style w:type="paragraph" w:styleId="Rodap">
    <w:name w:val="footer"/>
    <w:basedOn w:val="Normal"/>
    <w:link w:val="RodapChar"/>
    <w:uiPriority w:val="99"/>
    <w:unhideWhenUsed/>
    <w:rsid w:val="00401B58"/>
    <w:pPr>
      <w:tabs>
        <w:tab w:val="center" w:pos="4252"/>
        <w:tab w:val="right" w:pos="8504"/>
      </w:tabs>
      <w:spacing w:after="0" w:line="240" w:lineRule="auto"/>
    </w:pPr>
  </w:style>
  <w:style w:type="character" w:customStyle="1" w:styleId="RodapChar">
    <w:name w:val="Rodapé Char"/>
    <w:basedOn w:val="Fontepargpadro"/>
    <w:link w:val="Rodap"/>
    <w:uiPriority w:val="99"/>
    <w:rsid w:val="00401B58"/>
  </w:style>
  <w:style w:type="paragraph" w:styleId="Textodebalo">
    <w:name w:val="Balloon Text"/>
    <w:basedOn w:val="Normal"/>
    <w:link w:val="TextodebaloChar"/>
    <w:uiPriority w:val="99"/>
    <w:semiHidden/>
    <w:unhideWhenUsed/>
    <w:rsid w:val="00401B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1B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B58"/>
  </w:style>
  <w:style w:type="paragraph" w:styleId="Rodap">
    <w:name w:val="footer"/>
    <w:basedOn w:val="Normal"/>
    <w:link w:val="RodapChar"/>
    <w:uiPriority w:val="99"/>
    <w:unhideWhenUsed/>
    <w:rsid w:val="00401B58"/>
    <w:pPr>
      <w:tabs>
        <w:tab w:val="center" w:pos="4252"/>
        <w:tab w:val="right" w:pos="8504"/>
      </w:tabs>
      <w:spacing w:after="0" w:line="240" w:lineRule="auto"/>
    </w:pPr>
  </w:style>
  <w:style w:type="character" w:customStyle="1" w:styleId="RodapChar">
    <w:name w:val="Rodapé Char"/>
    <w:basedOn w:val="Fontepargpadro"/>
    <w:link w:val="Rodap"/>
    <w:uiPriority w:val="99"/>
    <w:rsid w:val="00401B58"/>
  </w:style>
  <w:style w:type="paragraph" w:styleId="Textodebalo">
    <w:name w:val="Balloon Text"/>
    <w:basedOn w:val="Normal"/>
    <w:link w:val="TextodebaloChar"/>
    <w:uiPriority w:val="99"/>
    <w:semiHidden/>
    <w:unhideWhenUsed/>
    <w:rsid w:val="00401B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0038">
      <w:bodyDiv w:val="1"/>
      <w:marLeft w:val="0"/>
      <w:marRight w:val="0"/>
      <w:marTop w:val="0"/>
      <w:marBottom w:val="0"/>
      <w:divBdr>
        <w:top w:val="none" w:sz="0" w:space="0" w:color="auto"/>
        <w:left w:val="none" w:sz="0" w:space="0" w:color="auto"/>
        <w:bottom w:val="none" w:sz="0" w:space="0" w:color="auto"/>
        <w:right w:val="none" w:sz="0" w:space="0" w:color="auto"/>
      </w:divBdr>
    </w:div>
    <w:div w:id="7210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4908</Words>
  <Characters>26508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cp:lastPrinted>2019-04-02T11:57:00Z</cp:lastPrinted>
  <dcterms:created xsi:type="dcterms:W3CDTF">2019-03-29T15:07:00Z</dcterms:created>
  <dcterms:modified xsi:type="dcterms:W3CDTF">2019-04-02T11:57:00Z</dcterms:modified>
</cp:coreProperties>
</file>