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993" w:rsidRPr="00F50B5F" w:rsidRDefault="00882993" w:rsidP="00882993">
      <w:pPr>
        <w:spacing w:after="0"/>
        <w:rPr>
          <w:rFonts w:ascii="Arial Narrow" w:eastAsia="Calibri" w:hAnsi="Arial Narrow" w:cs="Times New Roman"/>
          <w:sz w:val="24"/>
          <w:szCs w:val="24"/>
        </w:rPr>
      </w:pPr>
      <w:r w:rsidRPr="00F50B5F">
        <w:rPr>
          <w:rFonts w:ascii="Arial Narrow" w:eastAsia="Calibri" w:hAnsi="Arial Narrow" w:cs="Times New Roman"/>
          <w:sz w:val="24"/>
          <w:szCs w:val="24"/>
        </w:rPr>
        <w:t>AT</w:t>
      </w:r>
      <w:r>
        <w:rPr>
          <w:rFonts w:ascii="Arial Narrow" w:eastAsia="Calibri" w:hAnsi="Arial Narrow" w:cs="Times New Roman"/>
          <w:sz w:val="24"/>
          <w:szCs w:val="24"/>
        </w:rPr>
        <w:t>A DE REGISTRO DE PREÇOS N.º 021</w:t>
      </w:r>
      <w:r w:rsidRPr="00F50B5F">
        <w:rPr>
          <w:rFonts w:ascii="Arial Narrow" w:eastAsia="Calibri" w:hAnsi="Arial Narrow" w:cs="Times New Roman"/>
          <w:sz w:val="24"/>
          <w:szCs w:val="24"/>
        </w:rPr>
        <w:t>/2023</w:t>
      </w:r>
    </w:p>
    <w:p w:rsidR="00882993" w:rsidRPr="00F50B5F" w:rsidRDefault="00882993" w:rsidP="00882993">
      <w:pPr>
        <w:spacing w:after="0"/>
        <w:jc w:val="both"/>
        <w:rPr>
          <w:rFonts w:ascii="Arial Narrow" w:eastAsia="Calibri" w:hAnsi="Arial Narrow" w:cs="Times New Roman"/>
          <w:sz w:val="24"/>
          <w:szCs w:val="24"/>
        </w:rPr>
      </w:pPr>
      <w:r w:rsidRPr="00F50B5F">
        <w:rPr>
          <w:rFonts w:ascii="Arial Narrow" w:eastAsia="Calibri" w:hAnsi="Arial Narrow" w:cs="Times New Roman"/>
          <w:sz w:val="24"/>
          <w:szCs w:val="24"/>
        </w:rPr>
        <w:t>PROCESSO N.º 064/2023</w:t>
      </w:r>
    </w:p>
    <w:p w:rsidR="00882993" w:rsidRPr="00F50B5F" w:rsidRDefault="00882993" w:rsidP="00882993">
      <w:pPr>
        <w:spacing w:after="0"/>
        <w:jc w:val="both"/>
        <w:rPr>
          <w:rFonts w:ascii="Arial Narrow" w:eastAsia="Calibri" w:hAnsi="Arial Narrow" w:cs="Times New Roman"/>
          <w:color w:val="000000"/>
          <w:sz w:val="24"/>
          <w:szCs w:val="24"/>
        </w:rPr>
      </w:pPr>
      <w:r w:rsidRPr="00F50B5F">
        <w:rPr>
          <w:rFonts w:ascii="Arial Narrow" w:eastAsia="Calibri" w:hAnsi="Arial Narrow" w:cs="Times New Roman"/>
          <w:color w:val="000000"/>
          <w:sz w:val="24"/>
          <w:szCs w:val="24"/>
        </w:rPr>
        <w:t>PREGÃO PRESENCIAL (SRP) N.º 020/2023</w:t>
      </w:r>
    </w:p>
    <w:p w:rsidR="00882993" w:rsidRPr="00F50B5F" w:rsidRDefault="00882993" w:rsidP="00882993">
      <w:pPr>
        <w:spacing w:after="0" w:line="240" w:lineRule="auto"/>
        <w:jc w:val="both"/>
        <w:rPr>
          <w:rFonts w:ascii="Arial Narrow" w:eastAsia="Calibri" w:hAnsi="Arial Narrow" w:cs="Times New Roman"/>
          <w:sz w:val="24"/>
          <w:szCs w:val="24"/>
        </w:rPr>
      </w:pPr>
      <w:r w:rsidRPr="00B81516">
        <w:rPr>
          <w:rFonts w:eastAsia="Calibri" w:cstheme="minorHAnsi"/>
          <w:sz w:val="24"/>
          <w:szCs w:val="24"/>
        </w:rPr>
        <w:t xml:space="preserve">O </w:t>
      </w:r>
      <w:r w:rsidRPr="00B81516">
        <w:rPr>
          <w:rFonts w:eastAsia="Calibri" w:cstheme="minorHAnsi"/>
          <w:b/>
          <w:bCs/>
          <w:sz w:val="24"/>
          <w:szCs w:val="24"/>
        </w:rPr>
        <w:t>MUNICÍPIO DE CORONEL SAPUCAIA</w:t>
      </w:r>
      <w:r w:rsidRPr="00B81516">
        <w:rPr>
          <w:rFonts w:eastAsia="Calibri" w:cstheme="minorHAnsi"/>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Pr="00B81516">
        <w:rPr>
          <w:rFonts w:eastAsia="Calibri" w:cstheme="minorHAnsi"/>
          <w:b/>
          <w:bCs/>
          <w:sz w:val="24"/>
          <w:szCs w:val="24"/>
        </w:rPr>
        <w:t xml:space="preserve">João </w:t>
      </w:r>
      <w:proofErr w:type="spellStart"/>
      <w:r w:rsidRPr="00B81516">
        <w:rPr>
          <w:rFonts w:eastAsia="Calibri" w:cstheme="minorHAnsi"/>
          <w:b/>
          <w:bCs/>
          <w:sz w:val="24"/>
          <w:szCs w:val="24"/>
        </w:rPr>
        <w:t>Rube</w:t>
      </w:r>
      <w:proofErr w:type="spellEnd"/>
      <w:r w:rsidRPr="00B81516">
        <w:rPr>
          <w:rFonts w:eastAsia="Calibri" w:cstheme="minorHAnsi"/>
          <w:b/>
          <w:bCs/>
          <w:sz w:val="24"/>
          <w:szCs w:val="24"/>
        </w:rPr>
        <w:t xml:space="preserve"> Espíndola</w:t>
      </w:r>
      <w:r w:rsidRPr="00B81516">
        <w:rPr>
          <w:rFonts w:eastAsia="Calibri" w:cstheme="minorHAnsi"/>
          <w:sz w:val="24"/>
          <w:szCs w:val="24"/>
        </w:rPr>
        <w:t xml:space="preserve">, Secretário Municipal de obras e Infraestrutura, portador da Cédula de Identidade RG n.º portador da Cédula de Identidade RG n.º 614078 SSP/MS e CPF n.º 257.671.431-53, residente e domiciliado à Rua João Ponce de Arruda n° 857, nesta cidade de Coronel Sapucaia – MS; a Sra. </w:t>
      </w:r>
      <w:r w:rsidRPr="00B81516">
        <w:rPr>
          <w:rFonts w:eastAsia="Calibri" w:cstheme="minorHAnsi"/>
          <w:b/>
          <w:bCs/>
          <w:sz w:val="24"/>
          <w:szCs w:val="24"/>
        </w:rPr>
        <w:t xml:space="preserve">Ivone </w:t>
      </w:r>
      <w:proofErr w:type="spellStart"/>
      <w:r w:rsidRPr="00B81516">
        <w:rPr>
          <w:rFonts w:eastAsia="Calibri" w:cstheme="minorHAnsi"/>
          <w:b/>
          <w:bCs/>
          <w:sz w:val="24"/>
          <w:szCs w:val="24"/>
        </w:rPr>
        <w:t>Paetzold</w:t>
      </w:r>
      <w:proofErr w:type="spellEnd"/>
      <w:r w:rsidRPr="00B81516">
        <w:rPr>
          <w:rFonts w:eastAsia="Calibri" w:cstheme="minorHAnsi"/>
          <w:b/>
          <w:bCs/>
          <w:sz w:val="24"/>
          <w:szCs w:val="24"/>
        </w:rPr>
        <w:t xml:space="preserve"> Soares</w:t>
      </w:r>
      <w:r w:rsidRPr="00B81516">
        <w:rPr>
          <w:rFonts w:eastAsia="Calibri" w:cstheme="minorHAnsi"/>
          <w:sz w:val="24"/>
          <w:szCs w:val="24"/>
        </w:rPr>
        <w:t xml:space="preserve">, Secretária Municipal de Assistência Social, portadora da Cédula de Identidade RG n.º 464093 SSP/MS e CPF n.º 555.735.251-1, residente e domiciliado à Rua </w:t>
      </w:r>
      <w:proofErr w:type="spellStart"/>
      <w:r w:rsidRPr="00B81516">
        <w:rPr>
          <w:rFonts w:eastAsia="Calibri" w:cstheme="minorHAnsi"/>
          <w:sz w:val="24"/>
          <w:szCs w:val="24"/>
        </w:rPr>
        <w:t>Av.Dep</w:t>
      </w:r>
      <w:proofErr w:type="spellEnd"/>
      <w:r w:rsidRPr="00B81516">
        <w:rPr>
          <w:rFonts w:eastAsia="Calibri" w:cstheme="minorHAnsi"/>
          <w:sz w:val="24"/>
          <w:szCs w:val="24"/>
        </w:rPr>
        <w:t xml:space="preserve">. Flavio </w:t>
      </w:r>
      <w:proofErr w:type="spellStart"/>
      <w:r w:rsidRPr="00B81516">
        <w:rPr>
          <w:rFonts w:eastAsia="Calibri" w:cstheme="minorHAnsi"/>
          <w:sz w:val="24"/>
          <w:szCs w:val="24"/>
        </w:rPr>
        <w:t>Derzi</w:t>
      </w:r>
      <w:proofErr w:type="spellEnd"/>
      <w:r w:rsidRPr="00B81516">
        <w:rPr>
          <w:rFonts w:eastAsia="Calibri" w:cstheme="minorHAnsi"/>
          <w:sz w:val="24"/>
          <w:szCs w:val="24"/>
        </w:rPr>
        <w:t xml:space="preserve">; Srta. </w:t>
      </w:r>
      <w:r w:rsidRPr="00B81516">
        <w:rPr>
          <w:rFonts w:eastAsia="Calibri" w:cstheme="minorHAnsi"/>
          <w:b/>
          <w:bCs/>
          <w:sz w:val="24"/>
          <w:szCs w:val="24"/>
        </w:rPr>
        <w:t xml:space="preserve">Adriane </w:t>
      </w:r>
      <w:proofErr w:type="spellStart"/>
      <w:r w:rsidRPr="00B81516">
        <w:rPr>
          <w:rFonts w:eastAsia="Calibri" w:cstheme="minorHAnsi"/>
          <w:b/>
          <w:bCs/>
          <w:sz w:val="24"/>
          <w:szCs w:val="24"/>
        </w:rPr>
        <w:t>Paetzold</w:t>
      </w:r>
      <w:proofErr w:type="spellEnd"/>
      <w:r w:rsidRPr="00B81516">
        <w:rPr>
          <w:rFonts w:eastAsia="Calibri" w:cstheme="minorHAnsi"/>
          <w:sz w:val="24"/>
          <w:szCs w:val="24"/>
        </w:rPr>
        <w:t>, Secretária Municipal de Administração, portadora da Cédula de Identidade RG n.º</w:t>
      </w:r>
      <w:proofErr w:type="gramStart"/>
      <w:r w:rsidRPr="00B81516">
        <w:rPr>
          <w:rFonts w:eastAsia="Calibri" w:cstheme="minorHAnsi"/>
          <w:sz w:val="24"/>
          <w:szCs w:val="24"/>
        </w:rPr>
        <w:t xml:space="preserve">  </w:t>
      </w:r>
      <w:proofErr w:type="gramEnd"/>
      <w:r w:rsidRPr="00B81516">
        <w:rPr>
          <w:rFonts w:eastAsia="Calibri" w:cstheme="minorHAnsi"/>
          <w:sz w:val="24"/>
          <w:szCs w:val="24"/>
        </w:rPr>
        <w:t>1175912 SSP/MS e CPF n.º 938.288.451-34, residente e domiciliado a Av. Abílio Espíndola Sobrinho</w:t>
      </w:r>
      <w:r w:rsidRPr="00B81516">
        <w:rPr>
          <w:rFonts w:cstheme="minorHAnsi"/>
          <w:sz w:val="24"/>
          <w:szCs w:val="24"/>
        </w:rPr>
        <w:t xml:space="preserve">; Sra. </w:t>
      </w:r>
      <w:r w:rsidRPr="00B81516">
        <w:rPr>
          <w:rFonts w:cstheme="minorHAnsi"/>
          <w:b/>
          <w:bCs/>
          <w:sz w:val="24"/>
          <w:szCs w:val="24"/>
        </w:rPr>
        <w:t xml:space="preserve">Maria Eva </w:t>
      </w:r>
      <w:proofErr w:type="spellStart"/>
      <w:r w:rsidRPr="00B81516">
        <w:rPr>
          <w:rFonts w:cstheme="minorHAnsi"/>
          <w:b/>
          <w:bCs/>
          <w:sz w:val="24"/>
          <w:szCs w:val="24"/>
        </w:rPr>
        <w:t>Gauto</w:t>
      </w:r>
      <w:proofErr w:type="spellEnd"/>
      <w:r w:rsidRPr="00B81516">
        <w:rPr>
          <w:rFonts w:cstheme="minorHAnsi"/>
          <w:b/>
          <w:bCs/>
          <w:sz w:val="24"/>
          <w:szCs w:val="24"/>
        </w:rPr>
        <w:t xml:space="preserve"> Flor </w:t>
      </w:r>
      <w:proofErr w:type="spellStart"/>
      <w:r w:rsidRPr="00B81516">
        <w:rPr>
          <w:rFonts w:cstheme="minorHAnsi"/>
          <w:b/>
          <w:bCs/>
          <w:sz w:val="24"/>
          <w:szCs w:val="24"/>
        </w:rPr>
        <w:t>Eringer</w:t>
      </w:r>
      <w:proofErr w:type="spellEnd"/>
      <w:r w:rsidRPr="00B81516">
        <w:rPr>
          <w:rFonts w:cstheme="minorHAnsi"/>
          <w:sz w:val="24"/>
          <w:szCs w:val="24"/>
        </w:rPr>
        <w:t xml:space="preserve">, brasileira, casada, residente e domiciliado na Rua. Mario Gonçalves, Nº 573, nesta cidade de Coronel Sapucaia, Estado do Mato Grosso do Sul, portadora do RG nº 565841 SSP/MS, inscrito no CPF sob o nº 555.779.541-34 e a Sra. </w:t>
      </w:r>
      <w:proofErr w:type="spellStart"/>
      <w:r w:rsidRPr="00B81516">
        <w:rPr>
          <w:rFonts w:cstheme="minorHAnsi"/>
          <w:b/>
          <w:bCs/>
          <w:sz w:val="24"/>
          <w:szCs w:val="24"/>
        </w:rPr>
        <w:t>Najla</w:t>
      </w:r>
      <w:proofErr w:type="spellEnd"/>
      <w:r w:rsidRPr="00B81516">
        <w:rPr>
          <w:rFonts w:cstheme="minorHAnsi"/>
          <w:b/>
          <w:bCs/>
          <w:sz w:val="24"/>
          <w:szCs w:val="24"/>
        </w:rPr>
        <w:t xml:space="preserve"> </w:t>
      </w:r>
      <w:proofErr w:type="spellStart"/>
      <w:r w:rsidRPr="00B81516">
        <w:rPr>
          <w:rFonts w:cstheme="minorHAnsi"/>
          <w:b/>
          <w:bCs/>
          <w:sz w:val="24"/>
          <w:szCs w:val="24"/>
        </w:rPr>
        <w:t>Marienne</w:t>
      </w:r>
      <w:proofErr w:type="spellEnd"/>
      <w:r w:rsidRPr="00B81516">
        <w:rPr>
          <w:rFonts w:cstheme="minorHAnsi"/>
          <w:b/>
          <w:bCs/>
          <w:sz w:val="24"/>
          <w:szCs w:val="24"/>
        </w:rPr>
        <w:t xml:space="preserve"> </w:t>
      </w:r>
      <w:proofErr w:type="spellStart"/>
      <w:r w:rsidRPr="00B81516">
        <w:rPr>
          <w:rFonts w:cstheme="minorHAnsi"/>
          <w:b/>
          <w:bCs/>
          <w:sz w:val="24"/>
          <w:szCs w:val="24"/>
        </w:rPr>
        <w:t>Schuck</w:t>
      </w:r>
      <w:proofErr w:type="spellEnd"/>
      <w:r w:rsidRPr="00B81516">
        <w:rPr>
          <w:rFonts w:cstheme="minorHAnsi"/>
          <w:b/>
          <w:bCs/>
          <w:sz w:val="24"/>
          <w:szCs w:val="24"/>
        </w:rPr>
        <w:t xml:space="preserve"> Mariano</w:t>
      </w:r>
      <w:r w:rsidRPr="00B81516">
        <w:rPr>
          <w:rFonts w:cstheme="minorHAnsi"/>
          <w:sz w:val="24"/>
          <w:szCs w:val="24"/>
        </w:rPr>
        <w:t>, Secretária De Saúde, Portadora Da CI-RG n.º 648678 SSP/MS e inscrita no CPF/MF nº 855.507.791-53, residente e domiciliada na Rua Gerônimo Martins de Oliveira N° 1515, nesta cidade de Coronel Sapucaia – MS</w:t>
      </w:r>
      <w:proofErr w:type="gramStart"/>
      <w:r w:rsidRPr="00B81516">
        <w:rPr>
          <w:rFonts w:ascii="Arial Narrow" w:hAnsi="Arial Narrow"/>
          <w:sz w:val="24"/>
          <w:szCs w:val="24"/>
        </w:rPr>
        <w:t>.</w:t>
      </w:r>
      <w:r w:rsidRPr="00F50B5F">
        <w:rPr>
          <w:rFonts w:ascii="Arial Narrow" w:eastAsia="Calibri" w:hAnsi="Arial Narrow" w:cs="Times New Roman"/>
          <w:sz w:val="24"/>
          <w:szCs w:val="24"/>
        </w:rPr>
        <w:t>.</w:t>
      </w:r>
      <w:proofErr w:type="gramEnd"/>
      <w:r w:rsidRPr="00F50B5F">
        <w:rPr>
          <w:rFonts w:ascii="Arial Narrow" w:eastAsia="Calibri" w:hAnsi="Arial Narrow" w:cs="Times New Roman"/>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Pr="00F50B5F">
        <w:rPr>
          <w:rFonts w:ascii="Arial Narrow" w:eastAsia="Calibri" w:hAnsi="Arial Narrow" w:cs="Times New Roman"/>
          <w:b/>
          <w:bCs/>
          <w:sz w:val="24"/>
          <w:szCs w:val="24"/>
        </w:rPr>
        <w:t>ATA DE REGISTRO DE PREÇOS VISANDO FUTURA E EVENTUAL AQUISIÇÃO DE MATERIAIS ELETRICOS, A SEREM UTILIZADOS NA MANUTENÇÃO DA REDE DE ILUMINAÇÃO PUBLICA DO MUNICIPIO DE CORONEL SAPUCAIA/MS</w:t>
      </w:r>
      <w:r w:rsidRPr="00F50B5F">
        <w:rPr>
          <w:rFonts w:ascii="Calibri" w:eastAsia="Calibri" w:hAnsi="Calibri" w:cs="Calibri"/>
          <w:b/>
        </w:rPr>
        <w:t>,</w:t>
      </w:r>
      <w:r w:rsidRPr="00F50B5F">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020/2023, autorizado pelo Processo Administrativo nº 064/2023, regida pela Lei Federal n.º 10.520, de 17 de julho de 2002, Decreto Municipal n.º 076, de 01 de junho de </w:t>
      </w:r>
      <w:proofErr w:type="gramStart"/>
      <w:r w:rsidRPr="00F50B5F">
        <w:rPr>
          <w:rFonts w:ascii="Arial Narrow" w:eastAsia="Calibri" w:hAnsi="Arial Narrow" w:cs="Times New Roman"/>
          <w:sz w:val="24"/>
          <w:szCs w:val="24"/>
        </w:rPr>
        <w:t>2017,</w:t>
      </w:r>
      <w:proofErr w:type="gramEnd"/>
      <w:r w:rsidRPr="00F50B5F">
        <w:rPr>
          <w:rFonts w:ascii="Arial Narrow" w:eastAsia="Calibri" w:hAnsi="Arial Narrow" w:cs="Times New Roman"/>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882993" w:rsidRPr="00F50B5F" w:rsidRDefault="00882993" w:rsidP="00882993">
      <w:pPr>
        <w:spacing w:after="0" w:line="240" w:lineRule="auto"/>
        <w:jc w:val="both"/>
        <w:rPr>
          <w:rFonts w:ascii="Arial Narrow" w:eastAsia="Calibri" w:hAnsi="Arial Narrow" w:cs="Times New Roman"/>
          <w:sz w:val="24"/>
          <w:szCs w:val="24"/>
        </w:rPr>
      </w:pPr>
    </w:p>
    <w:p w:rsidR="000C0025" w:rsidRPr="00C176ED" w:rsidRDefault="000C0025" w:rsidP="000C0025">
      <w:p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 xml:space="preserve">Empresa </w:t>
      </w:r>
      <w:r w:rsidRPr="00C176ED">
        <w:rPr>
          <w:rFonts w:ascii="Arial Narrow" w:eastAsia="Calibri" w:hAnsi="Arial Narrow" w:cs="Times New Roman"/>
          <w:b/>
          <w:sz w:val="24"/>
          <w:szCs w:val="24"/>
        </w:rPr>
        <w:t xml:space="preserve">DILUZ COMÉRCIO DE MATERIAIS ELÉTRICOS </w:t>
      </w:r>
      <w:proofErr w:type="gramStart"/>
      <w:r w:rsidRPr="00C176ED">
        <w:rPr>
          <w:rFonts w:ascii="Arial Narrow" w:eastAsia="Calibri" w:hAnsi="Arial Narrow" w:cs="Times New Roman"/>
          <w:b/>
          <w:sz w:val="24"/>
          <w:szCs w:val="24"/>
        </w:rPr>
        <w:t>LTDA –EPP</w:t>
      </w:r>
      <w:proofErr w:type="gramEnd"/>
      <w:r w:rsidRPr="00C176ED">
        <w:rPr>
          <w:rFonts w:ascii="Arial Narrow" w:eastAsia="Calibri" w:hAnsi="Arial Narrow" w:cs="Times New Roman"/>
          <w:b/>
          <w:sz w:val="24"/>
          <w:szCs w:val="24"/>
        </w:rPr>
        <w:t xml:space="preserve"> </w:t>
      </w:r>
      <w:r w:rsidRPr="00C176ED">
        <w:rPr>
          <w:rFonts w:ascii="Arial Narrow" w:eastAsia="Calibri" w:hAnsi="Arial Narrow" w:cs="Times New Roman"/>
          <w:sz w:val="24"/>
          <w:szCs w:val="24"/>
        </w:rPr>
        <w:t xml:space="preserve"> , inscrita no CNPJ sob o n.º 11.997.015/0001-92, com sede à na Rua Bahia, 1.369 sala 01, Vila </w:t>
      </w:r>
      <w:proofErr w:type="spellStart"/>
      <w:r w:rsidRPr="00C176ED">
        <w:rPr>
          <w:rFonts w:ascii="Arial Narrow" w:eastAsia="Calibri" w:hAnsi="Arial Narrow" w:cs="Times New Roman"/>
          <w:sz w:val="24"/>
          <w:szCs w:val="24"/>
        </w:rPr>
        <w:t>Marman</w:t>
      </w:r>
      <w:proofErr w:type="spellEnd"/>
      <w:r w:rsidRPr="00C176ED">
        <w:rPr>
          <w:rFonts w:ascii="Arial Narrow" w:eastAsia="Calibri" w:hAnsi="Arial Narrow" w:cs="Times New Roman"/>
          <w:sz w:val="24"/>
          <w:szCs w:val="24"/>
        </w:rPr>
        <w:t>, campo Grande –</w:t>
      </w:r>
      <w:proofErr w:type="spellStart"/>
      <w:r w:rsidRPr="00C176ED">
        <w:rPr>
          <w:rFonts w:ascii="Arial Narrow" w:eastAsia="Calibri" w:hAnsi="Arial Narrow" w:cs="Times New Roman"/>
          <w:sz w:val="24"/>
          <w:szCs w:val="24"/>
        </w:rPr>
        <w:t>ms</w:t>
      </w:r>
      <w:proofErr w:type="spellEnd"/>
      <w:r w:rsidRPr="00C176ED">
        <w:rPr>
          <w:rFonts w:ascii="Arial Narrow" w:eastAsia="Calibri" w:hAnsi="Arial Narrow" w:cs="Times New Roman"/>
          <w:sz w:val="24"/>
          <w:szCs w:val="24"/>
        </w:rPr>
        <w:t xml:space="preserve">  , neste ato representada por seu procurador o(a) Senhor(a) </w:t>
      </w:r>
      <w:r w:rsidRPr="00C176ED">
        <w:rPr>
          <w:rFonts w:ascii="Arial Narrow" w:eastAsia="Calibri" w:hAnsi="Arial Narrow" w:cs="Times New Roman"/>
          <w:b/>
          <w:sz w:val="24"/>
          <w:szCs w:val="24"/>
        </w:rPr>
        <w:t xml:space="preserve">VALÉRIA ZAN MOLINARO </w:t>
      </w:r>
      <w:r w:rsidRPr="00C176ED">
        <w:rPr>
          <w:rFonts w:ascii="Arial Narrow" w:eastAsia="Calibri" w:hAnsi="Arial Narrow" w:cs="Times New Roman"/>
          <w:sz w:val="24"/>
          <w:szCs w:val="24"/>
        </w:rPr>
        <w:t xml:space="preserve"> , portador da Cédula de Identidade RG n.º 755.144 SSP/MS  e CPF n.º 654.045.721-91 , residente e domiciliado à Rua Bahia, 1.369 sala 01, Vila </w:t>
      </w:r>
      <w:proofErr w:type="spellStart"/>
      <w:r w:rsidRPr="00C176ED">
        <w:rPr>
          <w:rFonts w:ascii="Arial Narrow" w:eastAsia="Calibri" w:hAnsi="Arial Narrow" w:cs="Times New Roman"/>
          <w:sz w:val="24"/>
          <w:szCs w:val="24"/>
        </w:rPr>
        <w:t>Marman</w:t>
      </w:r>
      <w:proofErr w:type="spellEnd"/>
      <w:r w:rsidRPr="00C176ED">
        <w:rPr>
          <w:rFonts w:ascii="Arial Narrow" w:eastAsia="Calibri" w:hAnsi="Arial Narrow" w:cs="Times New Roman"/>
          <w:sz w:val="24"/>
          <w:szCs w:val="24"/>
        </w:rPr>
        <w:t>, campo Grande –</w:t>
      </w:r>
      <w:proofErr w:type="spellStart"/>
      <w:r w:rsidRPr="00C176ED">
        <w:rPr>
          <w:rFonts w:ascii="Arial Narrow" w:eastAsia="Calibri" w:hAnsi="Arial Narrow" w:cs="Times New Roman"/>
          <w:sz w:val="24"/>
          <w:szCs w:val="24"/>
        </w:rPr>
        <w:t>ms</w:t>
      </w:r>
      <w:proofErr w:type="spellEnd"/>
      <w:r w:rsidRPr="00C176ED">
        <w:rPr>
          <w:rFonts w:ascii="Arial Narrow" w:eastAsia="Calibri" w:hAnsi="Arial Narrow" w:cs="Times New Roman"/>
          <w:sz w:val="24"/>
          <w:szCs w:val="24"/>
        </w:rPr>
        <w:t xml:space="preserve">.  </w:t>
      </w:r>
    </w:p>
    <w:p w:rsidR="000C0025" w:rsidRPr="00C176ED" w:rsidRDefault="000C0025" w:rsidP="000C0025">
      <w:pPr>
        <w:spacing w:after="0" w:line="240" w:lineRule="auto"/>
        <w:jc w:val="both"/>
        <w:rPr>
          <w:rFonts w:ascii="Arial Narrow" w:eastAsia="Calibri" w:hAnsi="Arial Narrow" w:cs="Times New Roman"/>
          <w:sz w:val="24"/>
          <w:szCs w:val="24"/>
        </w:rPr>
      </w:pP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lastRenderedPageBreak/>
        <w:t>CLÁUSULA PRIMEIRA – OBJETO</w:t>
      </w:r>
    </w:p>
    <w:p w:rsidR="00882993" w:rsidRPr="00F50B5F" w:rsidRDefault="00882993" w:rsidP="00882993">
      <w:pPr>
        <w:spacing w:after="0" w:line="240" w:lineRule="auto"/>
        <w:jc w:val="both"/>
        <w:rPr>
          <w:rFonts w:ascii="Arial Narrow" w:eastAsia="Calibri" w:hAnsi="Arial Narrow" w:cs="Times New Roman"/>
          <w:b/>
          <w:bCs/>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O objeto da presente ATA DE REGISTRO DE PREÇOS consiste em FUTURA E EVENTUAL </w:t>
      </w:r>
      <w:r w:rsidRPr="00F50B5F">
        <w:rPr>
          <w:rFonts w:ascii="Arial Narrow" w:eastAsia="Calibri" w:hAnsi="Arial Narrow" w:cs="Times New Roman"/>
          <w:b/>
          <w:bCs/>
          <w:sz w:val="24"/>
          <w:szCs w:val="24"/>
        </w:rPr>
        <w:t>AQUISIÇÃO DE MATERIAIS ELETRICOS, A SEREM UTILIZADOS NA MANUTENÇÃO DA REDE DE ILUMINAÇÃO PUBLICA DO MUNICIPIO DE CORONEL SAPUCAIA/MS,</w:t>
      </w:r>
      <w:r w:rsidRPr="00F50B5F">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e ata do Pregão Presencial n.º 020/2023, que integram este instrumento independente de transcrição, pelo prazo de validade do registro.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SEGUNDA – DO PREÇO E REVISÃO</w:t>
      </w:r>
    </w:p>
    <w:p w:rsidR="00882993" w:rsidRPr="00F50B5F" w:rsidRDefault="00882993" w:rsidP="00882993">
      <w:pPr>
        <w:spacing w:after="0" w:line="240" w:lineRule="auto"/>
        <w:ind w:left="360"/>
        <w:jc w:val="both"/>
        <w:rPr>
          <w:rFonts w:ascii="Arial Narrow" w:eastAsia="Calibri" w:hAnsi="Arial Narrow" w:cs="Times New Roman"/>
          <w:b/>
          <w:bCs/>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O preço unitário para execução do objeto de registro será o de menor preço inscrito na Ata do Pregão Presencial n.º 020/2023, Processo Administrativo nº 064/2023, de acordo com a ordem de classificação das respectivas propostas de que integram este instrumento independente de transcrição, pelo prazo de validade do registro, conforme segue:</w:t>
      </w:r>
    </w:p>
    <w:p w:rsidR="00882993" w:rsidRPr="00F50B5F" w:rsidRDefault="00882993" w:rsidP="00882993">
      <w:pPr>
        <w:spacing w:after="0" w:line="240" w:lineRule="auto"/>
        <w:jc w:val="both"/>
        <w:rPr>
          <w:rFonts w:ascii="Arial Narrow" w:eastAsia="Calibri" w:hAnsi="Arial Narrow" w:cs="Times New Roman"/>
          <w:b/>
          <w:bCs/>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w:t>
      </w:r>
    </w:p>
    <w:tbl>
      <w:tblPr>
        <w:tblW w:w="9760" w:type="dxa"/>
        <w:tblInd w:w="55" w:type="dxa"/>
        <w:tblCellMar>
          <w:left w:w="70" w:type="dxa"/>
          <w:right w:w="70" w:type="dxa"/>
        </w:tblCellMar>
        <w:tblLook w:val="04A0" w:firstRow="1" w:lastRow="0" w:firstColumn="1" w:lastColumn="0" w:noHBand="0" w:noVBand="1"/>
      </w:tblPr>
      <w:tblGrid>
        <w:gridCol w:w="452"/>
        <w:gridCol w:w="53"/>
        <w:gridCol w:w="347"/>
        <w:gridCol w:w="52"/>
        <w:gridCol w:w="347"/>
        <w:gridCol w:w="61"/>
        <w:gridCol w:w="462"/>
        <w:gridCol w:w="73"/>
        <w:gridCol w:w="3548"/>
        <w:gridCol w:w="13"/>
        <w:gridCol w:w="387"/>
        <w:gridCol w:w="12"/>
        <w:gridCol w:w="1046"/>
        <w:gridCol w:w="1187"/>
        <w:gridCol w:w="860"/>
        <w:gridCol w:w="860"/>
      </w:tblGrid>
      <w:tr w:rsidR="00882993" w:rsidRPr="008B7C7B" w:rsidTr="00F45D86">
        <w:trPr>
          <w:trHeight w:val="210"/>
        </w:trPr>
        <w:tc>
          <w:tcPr>
            <w:tcW w:w="453" w:type="dxa"/>
            <w:gridSpan w:val="2"/>
            <w:tcBorders>
              <w:top w:val="nil"/>
              <w:left w:val="nil"/>
              <w:bottom w:val="nil"/>
              <w:right w:val="nil"/>
            </w:tcBorders>
            <w:shd w:val="clear" w:color="auto" w:fill="auto"/>
            <w:vAlign w:val="center"/>
            <w:hideMark/>
          </w:tcPr>
          <w:p w:rsidR="00882993" w:rsidRPr="008B7C7B" w:rsidRDefault="00882993" w:rsidP="001D325F">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882993" w:rsidRPr="008B7C7B" w:rsidRDefault="00882993" w:rsidP="001D325F">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882993" w:rsidRPr="008B7C7B" w:rsidRDefault="00882993" w:rsidP="001D325F">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rsidR="00882993" w:rsidRPr="008B7C7B" w:rsidRDefault="00882993" w:rsidP="001D325F">
            <w:pPr>
              <w:spacing w:after="0" w:line="240" w:lineRule="auto"/>
              <w:rPr>
                <w:rFonts w:ascii="Tahoma" w:eastAsia="Times New Roman" w:hAnsi="Tahoma" w:cs="Tahoma"/>
                <w:b/>
                <w:bCs/>
                <w:sz w:val="16"/>
                <w:szCs w:val="16"/>
                <w:lang w:eastAsia="pt-BR"/>
              </w:rPr>
            </w:pPr>
          </w:p>
        </w:tc>
        <w:tc>
          <w:tcPr>
            <w:tcW w:w="3619" w:type="dxa"/>
            <w:gridSpan w:val="2"/>
            <w:tcBorders>
              <w:top w:val="nil"/>
              <w:left w:val="nil"/>
              <w:bottom w:val="nil"/>
              <w:right w:val="nil"/>
            </w:tcBorders>
            <w:shd w:val="clear" w:color="auto" w:fill="auto"/>
            <w:vAlign w:val="center"/>
            <w:hideMark/>
          </w:tcPr>
          <w:p w:rsidR="00882993" w:rsidRPr="008B7C7B" w:rsidRDefault="00882993" w:rsidP="001D325F">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882993" w:rsidRPr="008B7C7B" w:rsidRDefault="00882993" w:rsidP="001D325F">
            <w:pPr>
              <w:spacing w:after="0" w:line="240" w:lineRule="auto"/>
              <w:rPr>
                <w:rFonts w:ascii="Tahoma" w:eastAsia="Times New Roman" w:hAnsi="Tahoma" w:cs="Tahoma"/>
                <w:b/>
                <w:bCs/>
                <w:sz w:val="16"/>
                <w:szCs w:val="16"/>
                <w:lang w:eastAsia="pt-BR"/>
              </w:rPr>
            </w:pPr>
          </w:p>
        </w:tc>
        <w:tc>
          <w:tcPr>
            <w:tcW w:w="1053" w:type="dxa"/>
            <w:tcBorders>
              <w:top w:val="nil"/>
              <w:left w:val="nil"/>
              <w:bottom w:val="nil"/>
              <w:right w:val="nil"/>
            </w:tcBorders>
            <w:shd w:val="clear" w:color="auto" w:fill="auto"/>
            <w:vAlign w:val="center"/>
            <w:hideMark/>
          </w:tcPr>
          <w:p w:rsidR="00882993" w:rsidRPr="008B7C7B" w:rsidRDefault="00882993" w:rsidP="001D325F">
            <w:pPr>
              <w:spacing w:after="0" w:line="240" w:lineRule="auto"/>
              <w:rPr>
                <w:rFonts w:ascii="Tahoma" w:eastAsia="Times New Roman" w:hAnsi="Tahoma" w:cs="Tahoma"/>
                <w:b/>
                <w:bCs/>
                <w:sz w:val="16"/>
                <w:szCs w:val="16"/>
                <w:lang w:eastAsia="pt-BR"/>
              </w:rPr>
            </w:pPr>
          </w:p>
        </w:tc>
        <w:tc>
          <w:tcPr>
            <w:tcW w:w="1195" w:type="dxa"/>
            <w:tcBorders>
              <w:top w:val="nil"/>
              <w:left w:val="nil"/>
              <w:bottom w:val="nil"/>
              <w:right w:val="nil"/>
            </w:tcBorders>
            <w:shd w:val="clear" w:color="auto" w:fill="auto"/>
            <w:vAlign w:val="center"/>
            <w:hideMark/>
          </w:tcPr>
          <w:p w:rsidR="00882993" w:rsidRPr="008B7C7B" w:rsidRDefault="00882993" w:rsidP="001D325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82993" w:rsidRPr="008B7C7B" w:rsidRDefault="00882993" w:rsidP="001D325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82993" w:rsidRPr="008B7C7B" w:rsidRDefault="00882993" w:rsidP="001D325F">
            <w:pPr>
              <w:spacing w:after="0" w:line="240" w:lineRule="auto"/>
              <w:rPr>
                <w:rFonts w:ascii="Tahoma" w:eastAsia="Times New Roman" w:hAnsi="Tahoma" w:cs="Tahoma"/>
                <w:b/>
                <w:bCs/>
                <w:sz w:val="16"/>
                <w:szCs w:val="16"/>
                <w:lang w:eastAsia="pt-BR"/>
              </w:rPr>
            </w:pPr>
          </w:p>
        </w:tc>
      </w:tr>
      <w:tr w:rsidR="00F45D86" w:rsidRPr="00F45D86" w:rsidTr="00F45D86">
        <w:trPr>
          <w:trHeight w:val="210"/>
        </w:trPr>
        <w:tc>
          <w:tcPr>
            <w:tcW w:w="400" w:type="dxa"/>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b/>
                <w:bCs/>
                <w:sz w:val="16"/>
                <w:szCs w:val="16"/>
                <w:lang w:eastAsia="pt-BR"/>
              </w:rPr>
            </w:pPr>
          </w:p>
        </w:tc>
        <w:tc>
          <w:tcPr>
            <w:tcW w:w="500" w:type="dxa"/>
            <w:gridSpan w:val="2"/>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b/>
                <w:bCs/>
                <w:sz w:val="16"/>
                <w:szCs w:val="16"/>
                <w:lang w:eastAsia="pt-BR"/>
              </w:rPr>
            </w:pPr>
          </w:p>
        </w:tc>
        <w:tc>
          <w:tcPr>
            <w:tcW w:w="3680" w:type="dxa"/>
            <w:gridSpan w:val="2"/>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b/>
                <w:bCs/>
                <w:sz w:val="16"/>
                <w:szCs w:val="16"/>
                <w:lang w:eastAsia="pt-BR"/>
              </w:rPr>
            </w:pPr>
          </w:p>
        </w:tc>
        <w:tc>
          <w:tcPr>
            <w:tcW w:w="1060" w:type="dxa"/>
            <w:gridSpan w:val="2"/>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b/>
                <w:bCs/>
                <w:sz w:val="16"/>
                <w:szCs w:val="16"/>
                <w:lang w:eastAsia="pt-BR"/>
              </w:rPr>
            </w:pPr>
          </w:p>
        </w:tc>
      </w:tr>
      <w:tr w:rsidR="00F45D86" w:rsidRPr="00F45D86" w:rsidTr="00F45D86">
        <w:trPr>
          <w:trHeight w:val="300"/>
        </w:trPr>
        <w:tc>
          <w:tcPr>
            <w:tcW w:w="9760" w:type="dxa"/>
            <w:gridSpan w:val="16"/>
            <w:tcBorders>
              <w:top w:val="nil"/>
              <w:left w:val="nil"/>
              <w:bottom w:val="nil"/>
              <w:right w:val="nil"/>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b/>
                <w:bCs/>
                <w:color w:val="000000"/>
                <w:sz w:val="16"/>
                <w:szCs w:val="16"/>
                <w:lang w:eastAsia="pt-BR"/>
              </w:rPr>
            </w:pPr>
            <w:r w:rsidRPr="00F45D86">
              <w:rPr>
                <w:rFonts w:ascii="Tahoma" w:eastAsia="Times New Roman" w:hAnsi="Tahoma" w:cs="Tahoma"/>
                <w:b/>
                <w:bCs/>
                <w:color w:val="000000"/>
                <w:sz w:val="16"/>
                <w:szCs w:val="16"/>
                <w:lang w:eastAsia="pt-BR"/>
              </w:rPr>
              <w:t>DILUZ COMÉRCIO DE MATERIAIS ELÉTRICOS LTDA-EPP</w:t>
            </w:r>
          </w:p>
        </w:tc>
      </w:tr>
      <w:tr w:rsidR="00F45D86" w:rsidRPr="00F45D86" w:rsidTr="00F45D86">
        <w:trPr>
          <w:trHeight w:val="165"/>
        </w:trPr>
        <w:tc>
          <w:tcPr>
            <w:tcW w:w="400" w:type="dxa"/>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sz w:val="12"/>
                <w:szCs w:val="12"/>
                <w:lang w:eastAsia="pt-BR"/>
              </w:rPr>
            </w:pPr>
          </w:p>
        </w:tc>
        <w:tc>
          <w:tcPr>
            <w:tcW w:w="500" w:type="dxa"/>
            <w:gridSpan w:val="2"/>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sz w:val="12"/>
                <w:szCs w:val="12"/>
                <w:lang w:eastAsia="pt-BR"/>
              </w:rPr>
            </w:pPr>
          </w:p>
        </w:tc>
        <w:tc>
          <w:tcPr>
            <w:tcW w:w="3680" w:type="dxa"/>
            <w:gridSpan w:val="2"/>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sz w:val="12"/>
                <w:szCs w:val="12"/>
                <w:lang w:eastAsia="pt-BR"/>
              </w:rPr>
            </w:pPr>
          </w:p>
        </w:tc>
        <w:tc>
          <w:tcPr>
            <w:tcW w:w="1060" w:type="dxa"/>
            <w:gridSpan w:val="2"/>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F45D86" w:rsidRPr="00F45D86" w:rsidRDefault="00F45D86" w:rsidP="00F45D86">
            <w:pPr>
              <w:spacing w:after="0" w:line="240" w:lineRule="auto"/>
              <w:rPr>
                <w:rFonts w:ascii="Tahoma" w:eastAsia="Times New Roman" w:hAnsi="Tahoma" w:cs="Tahoma"/>
                <w:sz w:val="12"/>
                <w:szCs w:val="12"/>
                <w:lang w:eastAsia="pt-BR"/>
              </w:rPr>
            </w:pPr>
          </w:p>
        </w:tc>
      </w:tr>
      <w:tr w:rsidR="00F45D86" w:rsidRPr="00F45D86" w:rsidTr="00F45D86">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sz w:val="10"/>
                <w:szCs w:val="10"/>
                <w:lang w:eastAsia="pt-BR"/>
              </w:rPr>
            </w:pPr>
            <w:r w:rsidRPr="00F45D86">
              <w:rPr>
                <w:rFonts w:ascii="Tahoma" w:eastAsia="Times New Roman" w:hAnsi="Tahoma" w:cs="Tahoma"/>
                <w:sz w:val="10"/>
                <w:szCs w:val="10"/>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sz w:val="10"/>
                <w:szCs w:val="10"/>
                <w:lang w:eastAsia="pt-BR"/>
              </w:rPr>
            </w:pPr>
            <w:r w:rsidRPr="00F45D86">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sz w:val="10"/>
                <w:szCs w:val="10"/>
                <w:lang w:eastAsia="pt-BR"/>
              </w:rPr>
            </w:pPr>
            <w:r w:rsidRPr="00F45D86">
              <w:rPr>
                <w:rFonts w:ascii="Tahoma" w:eastAsia="Times New Roman" w:hAnsi="Tahoma" w:cs="Tahoma"/>
                <w:sz w:val="10"/>
                <w:szCs w:val="10"/>
                <w:lang w:eastAsia="pt-BR"/>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sz w:val="10"/>
                <w:szCs w:val="10"/>
                <w:lang w:eastAsia="pt-BR"/>
              </w:rPr>
            </w:pPr>
            <w:r w:rsidRPr="00F45D86">
              <w:rPr>
                <w:rFonts w:ascii="Tahoma" w:eastAsia="Times New Roman" w:hAnsi="Tahoma" w:cs="Tahoma"/>
                <w:sz w:val="10"/>
                <w:szCs w:val="10"/>
                <w:lang w:eastAsia="pt-BR"/>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sz w:val="10"/>
                <w:szCs w:val="10"/>
                <w:lang w:eastAsia="pt-BR"/>
              </w:rPr>
            </w:pPr>
            <w:r w:rsidRPr="00F45D86">
              <w:rPr>
                <w:rFonts w:ascii="Tahoma" w:eastAsia="Times New Roman" w:hAnsi="Tahoma" w:cs="Tahoma"/>
                <w:sz w:val="10"/>
                <w:szCs w:val="10"/>
                <w:lang w:eastAsia="pt-BR"/>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sz w:val="10"/>
                <w:szCs w:val="10"/>
                <w:lang w:eastAsia="pt-BR"/>
              </w:rPr>
            </w:pPr>
            <w:r w:rsidRPr="00F45D86">
              <w:rPr>
                <w:rFonts w:ascii="Tahoma" w:eastAsia="Times New Roman" w:hAnsi="Tahoma" w:cs="Tahoma"/>
                <w:sz w:val="10"/>
                <w:szCs w:val="10"/>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sz w:val="10"/>
                <w:szCs w:val="10"/>
                <w:lang w:eastAsia="pt-BR"/>
              </w:rPr>
            </w:pPr>
            <w:r w:rsidRPr="00F45D86">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sz w:val="10"/>
                <w:szCs w:val="10"/>
                <w:lang w:eastAsia="pt-BR"/>
              </w:rPr>
            </w:pPr>
            <w:r w:rsidRPr="00F45D86">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sz w:val="10"/>
                <w:szCs w:val="10"/>
                <w:lang w:eastAsia="pt-BR"/>
              </w:rPr>
            </w:pPr>
            <w:r w:rsidRPr="00F45D86">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sz w:val="10"/>
                <w:szCs w:val="10"/>
                <w:lang w:eastAsia="pt-BR"/>
              </w:rPr>
            </w:pPr>
            <w:r w:rsidRPr="00F45D86">
              <w:rPr>
                <w:rFonts w:ascii="Tahoma" w:eastAsia="Times New Roman" w:hAnsi="Tahoma" w:cs="Tahoma"/>
                <w:sz w:val="10"/>
                <w:szCs w:val="10"/>
                <w:lang w:eastAsia="pt-BR"/>
              </w:rPr>
              <w:t>VALOR TOTAL</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21441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 xml:space="preserve">ABRAÇADEIRA / PSTE CIRCULAR </w:t>
            </w:r>
            <w:proofErr w:type="gramStart"/>
            <w:r w:rsidRPr="00F45D86">
              <w:rPr>
                <w:rFonts w:ascii="Tahoma" w:eastAsia="Times New Roman" w:hAnsi="Tahoma" w:cs="Tahoma"/>
                <w:color w:val="000000"/>
                <w:sz w:val="14"/>
                <w:szCs w:val="14"/>
                <w:lang w:eastAsia="pt-BR"/>
              </w:rPr>
              <w:t>240MM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ONIX</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35,20</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704,00</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2</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21442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 xml:space="preserve">ABRAÇADEIRA P/ POSTE CIRCULAR </w:t>
            </w:r>
            <w:proofErr w:type="gramStart"/>
            <w:r w:rsidRPr="00F45D86">
              <w:rPr>
                <w:rFonts w:ascii="Tahoma" w:eastAsia="Times New Roman" w:hAnsi="Tahoma" w:cs="Tahoma"/>
                <w:color w:val="000000"/>
                <w:sz w:val="14"/>
                <w:szCs w:val="14"/>
                <w:lang w:eastAsia="pt-BR"/>
              </w:rPr>
              <w:t>180MM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ONIX</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27,15</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543,00</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3</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21443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 xml:space="preserve">ABRAÇADEIRA P/ POSTE CIRCULAR </w:t>
            </w:r>
            <w:proofErr w:type="gramStart"/>
            <w:r w:rsidRPr="00F45D86">
              <w:rPr>
                <w:rFonts w:ascii="Tahoma" w:eastAsia="Times New Roman" w:hAnsi="Tahoma" w:cs="Tahoma"/>
                <w:color w:val="000000"/>
                <w:sz w:val="14"/>
                <w:szCs w:val="14"/>
                <w:lang w:eastAsia="pt-BR"/>
              </w:rPr>
              <w:t>200MM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ONIX</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29,70</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594,00</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4</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21444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 xml:space="preserve">ABRAÇADEIRA P/ POSTE CIRCULAR </w:t>
            </w:r>
            <w:proofErr w:type="gramStart"/>
            <w:r w:rsidRPr="00F45D86">
              <w:rPr>
                <w:rFonts w:ascii="Tahoma" w:eastAsia="Times New Roman" w:hAnsi="Tahoma" w:cs="Tahoma"/>
                <w:color w:val="000000"/>
                <w:sz w:val="14"/>
                <w:szCs w:val="14"/>
                <w:lang w:eastAsia="pt-BR"/>
              </w:rPr>
              <w:t>220MM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ONIX</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29,70</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594,00</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5</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24112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 xml:space="preserve">ABRAÇADEIRA PARA POSTE REDONDO </w:t>
            </w:r>
            <w:proofErr w:type="gramStart"/>
            <w:r w:rsidRPr="00F45D86">
              <w:rPr>
                <w:rFonts w:ascii="Tahoma" w:eastAsia="Times New Roman" w:hAnsi="Tahoma" w:cs="Tahoma"/>
                <w:color w:val="000000"/>
                <w:sz w:val="14"/>
                <w:szCs w:val="14"/>
                <w:lang w:eastAsia="pt-BR"/>
              </w:rPr>
              <w:t>150MM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ONIX</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24,60</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492,00</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6</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24113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 xml:space="preserve">ABRAÇADEIRA PARA POSTE REDONDO </w:t>
            </w:r>
            <w:proofErr w:type="gramStart"/>
            <w:r w:rsidRPr="00F45D86">
              <w:rPr>
                <w:rFonts w:ascii="Tahoma" w:eastAsia="Times New Roman" w:hAnsi="Tahoma" w:cs="Tahoma"/>
                <w:color w:val="000000"/>
                <w:sz w:val="14"/>
                <w:szCs w:val="14"/>
                <w:lang w:eastAsia="pt-BR"/>
              </w:rPr>
              <w:t>170MM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ONIX</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26,55</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531,00</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7</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24114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 xml:space="preserve">ABRAÇADEIRA PARA POSTE REDONDO </w:t>
            </w:r>
            <w:proofErr w:type="gramStart"/>
            <w:r w:rsidRPr="00F45D86">
              <w:rPr>
                <w:rFonts w:ascii="Tahoma" w:eastAsia="Times New Roman" w:hAnsi="Tahoma" w:cs="Tahoma"/>
                <w:color w:val="000000"/>
                <w:sz w:val="14"/>
                <w:szCs w:val="14"/>
                <w:lang w:eastAsia="pt-BR"/>
              </w:rPr>
              <w:t>280MM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ONIX</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39,30</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786,00</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8</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24115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 xml:space="preserve">ABRAÇADEIRA PARA POSTE REDONDO </w:t>
            </w:r>
            <w:proofErr w:type="gramStart"/>
            <w:r w:rsidRPr="00F45D86">
              <w:rPr>
                <w:rFonts w:ascii="Tahoma" w:eastAsia="Times New Roman" w:hAnsi="Tahoma" w:cs="Tahoma"/>
                <w:color w:val="000000"/>
                <w:sz w:val="14"/>
                <w:szCs w:val="14"/>
                <w:lang w:eastAsia="pt-BR"/>
              </w:rPr>
              <w:t>300MM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ONIX</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42,50</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850,00</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9</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21445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 xml:space="preserve">ABRAÇADRA P/ POSTE CIRCULAR </w:t>
            </w:r>
            <w:proofErr w:type="gramStart"/>
            <w:r w:rsidRPr="00F45D86">
              <w:rPr>
                <w:rFonts w:ascii="Tahoma" w:eastAsia="Times New Roman" w:hAnsi="Tahoma" w:cs="Tahoma"/>
                <w:color w:val="000000"/>
                <w:sz w:val="14"/>
                <w:szCs w:val="14"/>
                <w:lang w:eastAsia="pt-BR"/>
              </w:rPr>
              <w:t>260MM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ONIX</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36,50</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730,00</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28066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 xml:space="preserve">FIO MULTIFILAR DE COBRE </w:t>
            </w:r>
            <w:proofErr w:type="gramStart"/>
            <w:r w:rsidRPr="00F45D86">
              <w:rPr>
                <w:rFonts w:ascii="Tahoma" w:eastAsia="Times New Roman" w:hAnsi="Tahoma" w:cs="Tahoma"/>
                <w:color w:val="000000"/>
                <w:sz w:val="14"/>
                <w:szCs w:val="14"/>
                <w:lang w:eastAsia="pt-BR"/>
              </w:rPr>
              <w:t>16MM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MT</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9,60</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1.920,00</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28075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 xml:space="preserve">FIO MULTIFILAR DE COBRE </w:t>
            </w:r>
            <w:proofErr w:type="gramStart"/>
            <w:r w:rsidRPr="00F45D86">
              <w:rPr>
                <w:rFonts w:ascii="Tahoma" w:eastAsia="Times New Roman" w:hAnsi="Tahoma" w:cs="Tahoma"/>
                <w:color w:val="000000"/>
                <w:sz w:val="14"/>
                <w:szCs w:val="14"/>
                <w:lang w:eastAsia="pt-BR"/>
              </w:rPr>
              <w:t>6MM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MT</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3,55</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1.775,00</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28064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 xml:space="preserve">FIO MUTIFILAR DE COBRE </w:t>
            </w:r>
            <w:proofErr w:type="gramStart"/>
            <w:r w:rsidRPr="00F45D86">
              <w:rPr>
                <w:rFonts w:ascii="Tahoma" w:eastAsia="Times New Roman" w:hAnsi="Tahoma" w:cs="Tahoma"/>
                <w:color w:val="000000"/>
                <w:sz w:val="14"/>
                <w:szCs w:val="14"/>
                <w:lang w:eastAsia="pt-BR"/>
              </w:rPr>
              <w:t>10MM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MT</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1.000,00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6,08</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6.080,00</w:t>
            </w:r>
          </w:p>
        </w:tc>
      </w:tr>
      <w:tr w:rsidR="00F45D86" w:rsidRPr="00F45D86" w:rsidTr="00F45D8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proofErr w:type="gramStart"/>
            <w:r w:rsidRPr="00F45D86">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29</w:t>
            </w:r>
          </w:p>
        </w:tc>
        <w:tc>
          <w:tcPr>
            <w:tcW w:w="5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02443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both"/>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FITA ISOLANTE 20 METROS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center"/>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3,50</w:t>
            </w:r>
          </w:p>
        </w:tc>
        <w:tc>
          <w:tcPr>
            <w:tcW w:w="860" w:type="dxa"/>
            <w:tcBorders>
              <w:top w:val="nil"/>
              <w:left w:val="nil"/>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525,00</w:t>
            </w:r>
          </w:p>
        </w:tc>
      </w:tr>
      <w:tr w:rsidR="00F45D86" w:rsidRPr="00F45D86" w:rsidTr="00F45D86">
        <w:trPr>
          <w:trHeight w:val="210"/>
        </w:trPr>
        <w:tc>
          <w:tcPr>
            <w:tcW w:w="804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45D86" w:rsidRPr="00F45D86" w:rsidRDefault="00F45D86" w:rsidP="00F45D86">
            <w:pPr>
              <w:spacing w:after="0" w:line="240" w:lineRule="auto"/>
              <w:jc w:val="right"/>
              <w:rPr>
                <w:rFonts w:ascii="Tahoma" w:eastAsia="Times New Roman" w:hAnsi="Tahoma" w:cs="Tahoma"/>
                <w:color w:val="000000"/>
                <w:sz w:val="14"/>
                <w:szCs w:val="14"/>
                <w:lang w:eastAsia="pt-BR"/>
              </w:rPr>
            </w:pPr>
            <w:r w:rsidRPr="00F45D86">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45D86" w:rsidRPr="00F45D86" w:rsidRDefault="00F45D86" w:rsidP="00F45D86">
            <w:pPr>
              <w:spacing w:after="0" w:line="240" w:lineRule="auto"/>
              <w:jc w:val="center"/>
              <w:rPr>
                <w:rFonts w:ascii="Tahoma" w:eastAsia="Times New Roman" w:hAnsi="Tahoma" w:cs="Tahoma"/>
                <w:b/>
                <w:bCs/>
                <w:color w:val="000000"/>
                <w:sz w:val="16"/>
                <w:szCs w:val="16"/>
                <w:lang w:eastAsia="pt-BR"/>
              </w:rPr>
            </w:pPr>
            <w:r w:rsidRPr="00F45D86">
              <w:rPr>
                <w:rFonts w:ascii="Tahoma" w:eastAsia="Times New Roman" w:hAnsi="Tahoma" w:cs="Tahoma"/>
                <w:b/>
                <w:bCs/>
                <w:color w:val="000000"/>
                <w:sz w:val="16"/>
                <w:szCs w:val="16"/>
                <w:lang w:eastAsia="pt-BR"/>
              </w:rPr>
              <w:t>16.124,00</w:t>
            </w:r>
          </w:p>
        </w:tc>
      </w:tr>
    </w:tbl>
    <w:p w:rsidR="00882993" w:rsidRPr="00F50B5F" w:rsidRDefault="00882993" w:rsidP="00882993">
      <w:pPr>
        <w:numPr>
          <w:ilvl w:val="1"/>
          <w:numId w:val="1"/>
        </w:numPr>
        <w:spacing w:after="0" w:line="240" w:lineRule="auto"/>
        <w:jc w:val="both"/>
        <w:rPr>
          <w:rFonts w:ascii="Arial Narrow" w:eastAsia="Calibri" w:hAnsi="Arial Narrow" w:cs="Times New Roman"/>
          <w:b/>
          <w:bCs/>
          <w:sz w:val="24"/>
          <w:szCs w:val="24"/>
        </w:rPr>
      </w:pPr>
      <w:bookmarkStart w:id="0" w:name="_GoBack"/>
      <w:bookmarkEnd w:id="0"/>
      <w:r w:rsidRPr="00F50B5F">
        <w:rPr>
          <w:rFonts w:ascii="Arial Narrow" w:eastAsia="Calibri" w:hAnsi="Arial Narrow" w:cs="Times New Roman"/>
          <w:sz w:val="24"/>
          <w:szCs w:val="24"/>
        </w:rPr>
        <w:t>s preços serão fixos e irreajustáveis durante a vigência do Registro de Preços.</w:t>
      </w:r>
    </w:p>
    <w:p w:rsidR="00882993" w:rsidRPr="00F50B5F" w:rsidRDefault="00882993" w:rsidP="00882993">
      <w:pPr>
        <w:spacing w:after="0" w:line="240" w:lineRule="auto"/>
        <w:jc w:val="both"/>
        <w:rPr>
          <w:rFonts w:ascii="Arial Narrow" w:eastAsia="Calibri" w:hAnsi="Arial Narrow" w:cs="Times New Roman"/>
          <w:b/>
          <w:bCs/>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 xml:space="preserve">A revisão dos preços poderá ocorrer quando da incidência das situações previstas no art. 65, inciso II, da Lei Federal n.º 8.666/93 (situações supervenientes e imprevistas, força maior, caso fortuito ou fato do príncipe, que </w:t>
      </w:r>
      <w:r w:rsidRPr="00F50B5F">
        <w:rPr>
          <w:rFonts w:ascii="Arial Narrow" w:eastAsia="Calibri" w:hAnsi="Arial Narrow" w:cs="Times New Roman"/>
          <w:sz w:val="24"/>
          <w:szCs w:val="24"/>
        </w:rPr>
        <w:lastRenderedPageBreak/>
        <w:t>configurem álea econômica extraordinária e extracontratual) devidamente comprovadas e se dará seguinte forma:</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2"/>
          <w:numId w:val="1"/>
        </w:numPr>
        <w:spacing w:after="0" w:line="240" w:lineRule="auto"/>
        <w:ind w:left="709"/>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F50B5F">
        <w:rPr>
          <w:rFonts w:ascii="Arial Narrow" w:eastAsia="Calibri" w:hAnsi="Arial Narrow" w:cs="Times New Roman"/>
          <w:sz w:val="24"/>
          <w:szCs w:val="24"/>
        </w:rPr>
        <w:t>a</w:t>
      </w:r>
      <w:proofErr w:type="gramEnd"/>
      <w:r w:rsidRPr="00F50B5F">
        <w:rPr>
          <w:rFonts w:ascii="Arial Narrow" w:eastAsia="Calibri" w:hAnsi="Arial Narrow" w:cs="Times New Roman"/>
          <w:sz w:val="24"/>
          <w:szCs w:val="24"/>
        </w:rPr>
        <w:t xml:space="preserve"> negociação para a redução de preços e sua adequação ao do mercado, mantendo o mesmo objeto cotado, qualidade e especificações.</w:t>
      </w:r>
    </w:p>
    <w:p w:rsidR="00882993" w:rsidRPr="00F50B5F" w:rsidRDefault="00882993" w:rsidP="00882993">
      <w:pPr>
        <w:spacing w:after="0" w:line="240" w:lineRule="auto"/>
        <w:ind w:left="1213"/>
        <w:jc w:val="both"/>
        <w:rPr>
          <w:rFonts w:ascii="Arial Narrow" w:eastAsia="Calibri" w:hAnsi="Arial Narrow" w:cs="Times New Roman"/>
          <w:b/>
          <w:bCs/>
          <w:sz w:val="24"/>
          <w:szCs w:val="24"/>
        </w:rPr>
      </w:pPr>
    </w:p>
    <w:p w:rsidR="00882993" w:rsidRPr="00F50B5F" w:rsidRDefault="00882993" w:rsidP="00882993">
      <w:pPr>
        <w:numPr>
          <w:ilvl w:val="2"/>
          <w:numId w:val="1"/>
        </w:numPr>
        <w:spacing w:after="0" w:line="240" w:lineRule="auto"/>
        <w:ind w:left="709"/>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2"/>
          <w:numId w:val="1"/>
        </w:numPr>
        <w:spacing w:after="0" w:line="240" w:lineRule="auto"/>
        <w:ind w:left="709"/>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Simultaneamente procederá à convocação das demais fornecedoras, respeitada a ordem de classificação visando estabelecer igual oportunidade de negociação.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No transcurso da negociação prevista no subitem 2.3,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proofErr w:type="gramStart"/>
      <w:r w:rsidRPr="00F50B5F">
        <w:rPr>
          <w:rFonts w:ascii="Arial Narrow" w:eastAsia="Calibri" w:hAnsi="Arial Narrow" w:cs="Times New Roman"/>
          <w:sz w:val="24"/>
          <w:szCs w:val="24"/>
        </w:rPr>
        <w:t>A critério</w:t>
      </w:r>
      <w:proofErr w:type="gramEnd"/>
      <w:r w:rsidRPr="00F50B5F">
        <w:rPr>
          <w:rFonts w:ascii="Arial Narrow" w:eastAsia="Calibri" w:hAnsi="Arial Narrow" w:cs="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Caso ao Município de Coronel Sapucaia-MS entenda pela revisão dos preços, o novo preço será consignado, através de </w:t>
      </w:r>
      <w:proofErr w:type="spellStart"/>
      <w:r w:rsidRPr="00F50B5F">
        <w:rPr>
          <w:rFonts w:ascii="Arial Narrow" w:eastAsia="Calibri" w:hAnsi="Arial Narrow" w:cs="Times New Roman"/>
          <w:sz w:val="24"/>
          <w:szCs w:val="24"/>
        </w:rPr>
        <w:t>apostilamento</w:t>
      </w:r>
      <w:proofErr w:type="spellEnd"/>
      <w:r w:rsidRPr="00F50B5F">
        <w:rPr>
          <w:rFonts w:ascii="Arial Narrow" w:eastAsia="Calibri" w:hAnsi="Arial Narrow" w:cs="Times New Roman"/>
          <w:sz w:val="24"/>
          <w:szCs w:val="24"/>
        </w:rPr>
        <w:t xml:space="preserve"> na Ata de Registro de Preços, ao qual estarão os fornecedores vinculados.</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TERCEIRA – DO PRAZO DE VALIDADE DO REGISTRO DE PREÇOS</w:t>
      </w:r>
    </w:p>
    <w:p w:rsidR="00882993" w:rsidRPr="00F50B5F" w:rsidRDefault="00882993" w:rsidP="00882993">
      <w:pPr>
        <w:spacing w:after="0" w:line="240" w:lineRule="auto"/>
        <w:ind w:left="360"/>
        <w:jc w:val="both"/>
        <w:rPr>
          <w:rFonts w:ascii="Arial Narrow" w:eastAsia="Calibri" w:hAnsi="Arial Narrow" w:cs="Times New Roman"/>
          <w:b/>
          <w:bCs/>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vigência do presente instrumento será de 12 (doze) meses, conforme Decreto Municipal n.º 076/2017, com aplicação subsidiária da Lei Federal n.º 8.666/93 e suas alterações.</w:t>
      </w:r>
    </w:p>
    <w:p w:rsidR="00882993" w:rsidRPr="00F50B5F" w:rsidRDefault="00882993" w:rsidP="00882993">
      <w:pPr>
        <w:spacing w:after="0" w:line="240" w:lineRule="auto"/>
        <w:ind w:left="792"/>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QUARTA – DOS USUÁRIOS DO REGISTRO DE PREÇOS</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Serão usuários do Registro de Preços os órgãos da Administração Direta e Indireta, do Município de Coronel Sapucaia-MS.</w:t>
      </w:r>
    </w:p>
    <w:p w:rsidR="00882993" w:rsidRPr="00F50B5F" w:rsidRDefault="00882993" w:rsidP="00882993">
      <w:pPr>
        <w:spacing w:after="0" w:line="240" w:lineRule="auto"/>
        <w:ind w:left="709"/>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lastRenderedPageBreak/>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Poderá utilizar-se da Ata de Registro de Preços qualquer órgão ou entidade da Administração Pública que não tenha participado do certame, mediante prévia consulta </w:t>
      </w:r>
      <w:proofErr w:type="gramStart"/>
      <w:r w:rsidRPr="00F50B5F">
        <w:rPr>
          <w:rFonts w:ascii="Arial Narrow" w:eastAsia="Calibri" w:hAnsi="Arial Narrow" w:cs="Times New Roman"/>
          <w:sz w:val="24"/>
          <w:szCs w:val="24"/>
        </w:rPr>
        <w:t>à</w:t>
      </w:r>
      <w:proofErr w:type="gramEnd"/>
      <w:r w:rsidRPr="00F50B5F">
        <w:rPr>
          <w:rFonts w:ascii="Arial Narrow" w:eastAsia="Calibri" w:hAnsi="Arial Narrow" w:cs="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aquisições ou contratações adicionais a que se refere este artigo não poderão exceder, por órgão ou entidade, a 100% (cem por cento) dos quantitativos registrados na Ata de Registro de Preços.</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Município de Coronel Sapucaia-MS, através do órgão gerenciador não responde pelos atos do órgão carona.</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QUINTA – DOS DIREITOS E OBRIGAÇÕES DAS PARTES</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Calibri"/>
          <w:snapToGrid w:val="0"/>
          <w:sz w:val="24"/>
          <w:szCs w:val="24"/>
        </w:rPr>
      </w:pPr>
      <w:r w:rsidRPr="00F50B5F">
        <w:rPr>
          <w:rFonts w:ascii="Arial Narrow" w:eastAsia="Calibri" w:hAnsi="Arial Narrow" w:cs="Times New Roman"/>
          <w:sz w:val="24"/>
          <w:szCs w:val="24"/>
        </w:rPr>
        <w:t>Constituem</w:t>
      </w:r>
      <w:r w:rsidRPr="00F50B5F">
        <w:rPr>
          <w:rFonts w:ascii="Arial Narrow" w:eastAsia="Calibri" w:hAnsi="Arial Narrow" w:cs="Calibri"/>
          <w:snapToGrid w:val="0"/>
          <w:sz w:val="24"/>
          <w:szCs w:val="24"/>
        </w:rPr>
        <w:t xml:space="preserve"> obrigações da Contratada, além das demais previstas no Contrato ou dele decorrentes:</w:t>
      </w:r>
    </w:p>
    <w:p w:rsidR="00882993" w:rsidRPr="00F50B5F" w:rsidRDefault="00882993" w:rsidP="00882993">
      <w:pPr>
        <w:spacing w:after="0" w:line="240" w:lineRule="auto"/>
        <w:jc w:val="both"/>
        <w:rPr>
          <w:rFonts w:ascii="Arial Narrow" w:eastAsia="Times New Roman" w:hAnsi="Arial Narrow" w:cs="Calibri"/>
          <w:snapToGrid w:val="0"/>
          <w:sz w:val="24"/>
          <w:szCs w:val="24"/>
          <w:lang w:eastAsia="pt-BR"/>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Efetuar a entrega dos materiais objeto desta licitação de acordo com as quantidades e marcas constante na autorização de fornecimento ou documento equivalente;</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Manter, durante a execução do Contrato, todas as condições de habilitação e qualificação exigidas na licitação;</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Apresentar, quando solicitado pelo Contratante, a comprovação de estarem sendo satisfeitos todos os seus encargos e obrigações trabalhistas, previdenciários e fiscais;</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Responsabilizar-se por quaisquer ônus decorrentes de omissões ou erros na elaboração de estimativa de custos e que redundem em aumento de despesas ou perda de descontos para o Contratante;</w:t>
      </w: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Instruir o fornecimento do objeto do Contrato com as notas fiscais correspondentes, juntando cópia da solicitação de entrega (requisição);</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 xml:space="preserve">Cumprir todas as leis e posturas federais, estaduais e municipais pertinentes e responsabilizar-se por todos os prejuízos decorrentes de infrações a que houver dado </w:t>
      </w:r>
      <w:proofErr w:type="gramStart"/>
      <w:r w:rsidRPr="00F50B5F">
        <w:rPr>
          <w:rFonts w:ascii="Arial Narrow" w:eastAsia="Calibri" w:hAnsi="Arial Narrow" w:cs="Calibri"/>
          <w:color w:val="000000"/>
          <w:sz w:val="24"/>
          <w:szCs w:val="24"/>
          <w:shd w:val="clear" w:color="auto" w:fill="FFFFFF"/>
        </w:rPr>
        <w:t>causa</w:t>
      </w:r>
      <w:proofErr w:type="gramEnd"/>
      <w:r w:rsidRPr="00F50B5F">
        <w:rPr>
          <w:rFonts w:ascii="Arial Narrow" w:eastAsia="Calibri" w:hAnsi="Arial Narrow" w:cs="Calibri"/>
          <w:color w:val="000000"/>
          <w:sz w:val="24"/>
          <w:szCs w:val="24"/>
          <w:shd w:val="clear" w:color="auto" w:fill="FFFFFF"/>
        </w:rPr>
        <w:t>;</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Não transferir em hipótese alguma o instrumento contratual a terceiros.</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 xml:space="preserve">Entregar </w:t>
      </w:r>
      <w:proofErr w:type="gramStart"/>
      <w:r w:rsidRPr="00F50B5F">
        <w:rPr>
          <w:rFonts w:ascii="Arial Narrow" w:eastAsia="Calibri" w:hAnsi="Arial Narrow" w:cs="Calibri"/>
          <w:color w:val="000000"/>
          <w:sz w:val="24"/>
          <w:szCs w:val="24"/>
          <w:shd w:val="clear" w:color="auto" w:fill="FFFFFF"/>
        </w:rPr>
        <w:t>os materiais ofertado no local indicado pela Prefeitura Municipal de Coronel Sapucaia/MS, dentro dos prazos estabelecidos</w:t>
      </w:r>
      <w:proofErr w:type="gramEnd"/>
      <w:r w:rsidRPr="00F50B5F">
        <w:rPr>
          <w:rFonts w:ascii="Arial Narrow" w:eastAsia="Calibri" w:hAnsi="Arial Narrow" w:cs="Calibri"/>
          <w:color w:val="000000"/>
          <w:sz w:val="24"/>
          <w:szCs w:val="24"/>
          <w:shd w:val="clear" w:color="auto" w:fill="FFFFFF"/>
        </w:rPr>
        <w:t>;</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Independentemente da aceitação, garantir a boa qualidade dos materiais, bem como efetuar a troca quando apresentar problemas;</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 xml:space="preserve"> Notificar o Contratante, por escrito, todas as ocorrências que porventura possam prejudicar ou embaraçar o perfeito desempenho das atividades do fornecimento dos materiais;</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Observar as prescrições emanadas do agente do Contratante designado para acompanhar à execução do objeto do presente Contrato;</w:t>
      </w:r>
    </w:p>
    <w:p w:rsidR="00882993" w:rsidRPr="00F50B5F" w:rsidRDefault="00882993" w:rsidP="00882993">
      <w:pPr>
        <w:spacing w:after="0" w:line="240" w:lineRule="auto"/>
        <w:ind w:left="993" w:right="-568"/>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Responsabilizar-se pelos vícios e danos decorrentes dos materiais de acordo com o Código de Defesa do Consumidor (Lei n.º 8.078, de 11 de setembro de 1990).</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Calibri"/>
          <w:bCs/>
          <w:snapToGrid w:val="0"/>
          <w:sz w:val="24"/>
          <w:szCs w:val="24"/>
        </w:rPr>
      </w:pPr>
      <w:r w:rsidRPr="00F50B5F">
        <w:rPr>
          <w:rFonts w:ascii="Arial Narrow" w:eastAsia="Calibri" w:hAnsi="Arial Narrow" w:cs="Calibri"/>
          <w:snapToGrid w:val="0"/>
          <w:sz w:val="24"/>
          <w:szCs w:val="24"/>
        </w:rPr>
        <w:t xml:space="preserve">Constituem </w:t>
      </w:r>
      <w:r w:rsidRPr="00F50B5F">
        <w:rPr>
          <w:rFonts w:ascii="Arial Narrow" w:eastAsia="Calibri" w:hAnsi="Arial Narrow" w:cs="Times New Roman"/>
          <w:sz w:val="24"/>
          <w:szCs w:val="24"/>
        </w:rPr>
        <w:t>obrigações</w:t>
      </w:r>
      <w:r w:rsidRPr="00F50B5F">
        <w:rPr>
          <w:rFonts w:ascii="Arial Narrow" w:eastAsia="Calibri" w:hAnsi="Arial Narrow" w:cs="Calibri"/>
          <w:snapToGrid w:val="0"/>
          <w:sz w:val="24"/>
          <w:szCs w:val="24"/>
        </w:rPr>
        <w:t xml:space="preserve"> do </w:t>
      </w:r>
      <w:r w:rsidRPr="00F50B5F">
        <w:rPr>
          <w:rFonts w:ascii="Arial Narrow" w:eastAsia="Calibri" w:hAnsi="Arial Narrow" w:cs="Calibri"/>
          <w:b/>
          <w:snapToGrid w:val="0"/>
          <w:sz w:val="24"/>
          <w:szCs w:val="24"/>
        </w:rPr>
        <w:t>Contratante:</w:t>
      </w:r>
    </w:p>
    <w:p w:rsidR="00882993" w:rsidRPr="00F50B5F" w:rsidRDefault="00882993" w:rsidP="00882993">
      <w:pPr>
        <w:tabs>
          <w:tab w:val="left" w:pos="709"/>
          <w:tab w:val="left" w:pos="1276"/>
        </w:tabs>
        <w:rPr>
          <w:rFonts w:ascii="Arial Narrow" w:eastAsia="Calibri" w:hAnsi="Arial Narrow" w:cs="Calibri"/>
          <w:bCs/>
          <w:snapToGrid w:val="0"/>
          <w:sz w:val="24"/>
          <w:szCs w:val="24"/>
        </w:rPr>
      </w:pPr>
    </w:p>
    <w:p w:rsidR="00882993" w:rsidRPr="00F50B5F" w:rsidRDefault="00882993" w:rsidP="0088299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Cumprir todos os compromissos financeiros assumidos com a Contratada;</w:t>
      </w:r>
    </w:p>
    <w:p w:rsidR="00882993" w:rsidRPr="00F50B5F" w:rsidRDefault="00882993" w:rsidP="00882993">
      <w:pPr>
        <w:spacing w:after="0" w:line="240" w:lineRule="auto"/>
        <w:ind w:left="993" w:right="-568" w:hanging="142"/>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Fornecer e colocar à disposição da Contratada todos os elementos e informações que se fizerem necessários à execução do objeto do presente termo;</w:t>
      </w:r>
    </w:p>
    <w:p w:rsidR="00882993" w:rsidRPr="00F50B5F" w:rsidRDefault="00882993" w:rsidP="00882993">
      <w:pPr>
        <w:spacing w:after="0" w:line="240" w:lineRule="auto"/>
        <w:ind w:left="993" w:right="-568" w:hanging="142"/>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 xml:space="preserve"> Proporcionar condições para a boa consecução do objeto desta licitação;</w:t>
      </w:r>
    </w:p>
    <w:p w:rsidR="00882993" w:rsidRPr="00F50B5F" w:rsidRDefault="00882993" w:rsidP="0088299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 xml:space="preserve"> Notificar, formal e tempestivamente, a Contratada sobre as irregularidades observadas no cumprimento deste Contrato;</w:t>
      </w:r>
    </w:p>
    <w:p w:rsidR="00882993" w:rsidRPr="00F50B5F" w:rsidRDefault="00882993" w:rsidP="00882993">
      <w:pPr>
        <w:spacing w:after="0" w:line="240" w:lineRule="auto"/>
        <w:ind w:left="993" w:right="-568" w:hanging="142"/>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Notificar a Contratada, por escrito e com antecedência, sobre multas, penalidades e quaisquer débitos de sua responsabilidade;</w:t>
      </w:r>
    </w:p>
    <w:p w:rsidR="00882993" w:rsidRPr="00F50B5F" w:rsidRDefault="00882993" w:rsidP="00882993">
      <w:pPr>
        <w:spacing w:after="0" w:line="240" w:lineRule="auto"/>
        <w:ind w:left="993" w:right="-568" w:hanging="142"/>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Fiscalizar o presente Contrato através do Órgão competente ou servidor devidamente designado na forma do art. 67 da Lei nº 8.666/93;</w:t>
      </w:r>
    </w:p>
    <w:p w:rsidR="00882993" w:rsidRPr="00F50B5F" w:rsidRDefault="00882993" w:rsidP="00882993">
      <w:pPr>
        <w:spacing w:after="0" w:line="240" w:lineRule="auto"/>
        <w:ind w:left="993" w:right="-568" w:hanging="142"/>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Acompanhar a entrega dos materiais efetuada pela Contratada, podendo intervir durante a sua execução, para fins de ajustes ou suspensão da entrega.</w:t>
      </w:r>
    </w:p>
    <w:p w:rsidR="00882993" w:rsidRPr="00F50B5F" w:rsidRDefault="00882993" w:rsidP="00882993">
      <w:pPr>
        <w:spacing w:after="0" w:line="240" w:lineRule="auto"/>
        <w:ind w:left="993" w:right="-568" w:hanging="142"/>
        <w:jc w:val="both"/>
        <w:rPr>
          <w:rFonts w:ascii="Arial Narrow" w:eastAsia="Calibri" w:hAnsi="Arial Narrow" w:cs="Calibri"/>
          <w:color w:val="000000"/>
          <w:sz w:val="24"/>
          <w:szCs w:val="24"/>
          <w:shd w:val="clear" w:color="auto" w:fill="FFFFFF"/>
        </w:rPr>
      </w:pPr>
    </w:p>
    <w:p w:rsidR="00882993" w:rsidRPr="00F50B5F" w:rsidRDefault="00882993" w:rsidP="0088299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Rejeitar os materiais, no todo ou em parte, que a Contratada executar fora das exigências deste instrumento.</w:t>
      </w:r>
    </w:p>
    <w:p w:rsidR="00882993" w:rsidRPr="00F50B5F" w:rsidRDefault="00882993" w:rsidP="00882993">
      <w:pPr>
        <w:tabs>
          <w:tab w:val="left" w:pos="709"/>
          <w:tab w:val="left" w:pos="1276"/>
        </w:tabs>
        <w:rPr>
          <w:rFonts w:ascii="Arial Narrow" w:eastAsia="Calibri" w:hAnsi="Arial Narrow" w:cs="Calibri"/>
          <w:bCs/>
          <w:snapToGrid w:val="0"/>
        </w:rPr>
      </w:pPr>
    </w:p>
    <w:p w:rsidR="00882993" w:rsidRPr="00F50B5F" w:rsidRDefault="00882993" w:rsidP="0088299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SEXTA – DO CANCELAMENTO DOS PREÇOS REGISTRADOS</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preços registrados poderão ser cancelados automaticamente, por decurso do prazo de vigência, quando não restarem fornecedores ou ainda pelo Município de Coronel Sapucaia-MS quando o Compromitente Fornecedor:</w:t>
      </w:r>
    </w:p>
    <w:p w:rsidR="00882993" w:rsidRPr="00F50B5F" w:rsidRDefault="00882993" w:rsidP="00882993">
      <w:pPr>
        <w:spacing w:after="0" w:line="240" w:lineRule="auto"/>
        <w:ind w:left="1500"/>
        <w:jc w:val="both"/>
        <w:rPr>
          <w:rFonts w:ascii="Arial Narrow" w:eastAsia="Calibri" w:hAnsi="Arial Narrow" w:cs="Times New Roman"/>
          <w:sz w:val="24"/>
          <w:szCs w:val="24"/>
        </w:rPr>
      </w:pPr>
    </w:p>
    <w:p w:rsidR="00882993" w:rsidRPr="00F50B5F" w:rsidRDefault="00882993" w:rsidP="0088299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Não formalizar o contrato decorrente do Registro de Preços e/ou não retirar o instrumento equivalente no prazo estipulado ou descumprir exigências da Ata a que estiver vinculado, sem justificativa aceitável;</w:t>
      </w:r>
    </w:p>
    <w:p w:rsidR="00882993" w:rsidRPr="00F50B5F" w:rsidRDefault="00882993" w:rsidP="00882993">
      <w:pPr>
        <w:spacing w:after="0" w:line="240" w:lineRule="auto"/>
        <w:ind w:left="993" w:hanging="284"/>
        <w:jc w:val="both"/>
        <w:rPr>
          <w:rFonts w:ascii="Arial Narrow" w:eastAsia="Calibri" w:hAnsi="Arial Narrow" w:cs="Times New Roman"/>
          <w:sz w:val="24"/>
          <w:szCs w:val="24"/>
        </w:rPr>
      </w:pPr>
    </w:p>
    <w:p w:rsidR="00882993" w:rsidRPr="00F50B5F" w:rsidRDefault="00882993" w:rsidP="0088299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Ocorrer qualquer das hipóteses de inexecução total ou parcial do instrumento de ajuste;</w:t>
      </w:r>
    </w:p>
    <w:p w:rsidR="00882993" w:rsidRPr="00F50B5F" w:rsidRDefault="00882993" w:rsidP="00882993">
      <w:pPr>
        <w:spacing w:after="0" w:line="240" w:lineRule="auto"/>
        <w:ind w:left="993" w:hanging="284"/>
        <w:rPr>
          <w:rFonts w:ascii="Arial Narrow" w:eastAsia="Times New Roman" w:hAnsi="Arial Narrow" w:cs="Times New Roman"/>
          <w:sz w:val="24"/>
          <w:szCs w:val="24"/>
          <w:lang w:eastAsia="pt-BR"/>
        </w:rPr>
      </w:pPr>
    </w:p>
    <w:p w:rsidR="00882993" w:rsidRPr="00F50B5F" w:rsidRDefault="00882993" w:rsidP="0088299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Os preços registrados apresentarem-se superior ao do mercado e não houver êxito na negociação;</w:t>
      </w:r>
    </w:p>
    <w:p w:rsidR="00882993" w:rsidRPr="00F50B5F" w:rsidRDefault="00882993" w:rsidP="00882993">
      <w:pPr>
        <w:spacing w:after="0" w:line="240" w:lineRule="auto"/>
        <w:ind w:left="993" w:hanging="284"/>
        <w:rPr>
          <w:rFonts w:ascii="Arial Narrow" w:eastAsia="Times New Roman" w:hAnsi="Arial Narrow" w:cs="Times New Roman"/>
          <w:sz w:val="24"/>
          <w:szCs w:val="24"/>
          <w:lang w:eastAsia="pt-BR"/>
        </w:rPr>
      </w:pPr>
    </w:p>
    <w:p w:rsidR="00882993" w:rsidRPr="00F50B5F" w:rsidRDefault="00882993" w:rsidP="0088299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Der causa a rescisão administrativa do ajuste decorrente do Registro de Preços por motivos elencados no art. 77 e seguintes da Lei Federal n.º 8.666/93;</w:t>
      </w:r>
    </w:p>
    <w:p w:rsidR="00882993" w:rsidRPr="00F50B5F" w:rsidRDefault="00882993" w:rsidP="00882993">
      <w:pPr>
        <w:spacing w:after="0" w:line="240" w:lineRule="auto"/>
        <w:ind w:left="993" w:hanging="284"/>
        <w:rPr>
          <w:rFonts w:ascii="Arial Narrow" w:eastAsia="Times New Roman" w:hAnsi="Arial Narrow" w:cs="Times New Roman"/>
          <w:sz w:val="24"/>
          <w:szCs w:val="24"/>
          <w:lang w:eastAsia="pt-BR"/>
        </w:rPr>
      </w:pPr>
    </w:p>
    <w:p w:rsidR="00882993" w:rsidRPr="00F50B5F" w:rsidRDefault="00882993" w:rsidP="0088299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Por razão de interesse público, devidamente motivado;</w:t>
      </w:r>
    </w:p>
    <w:p w:rsidR="00882993" w:rsidRPr="00F50B5F" w:rsidRDefault="00882993" w:rsidP="00882993">
      <w:pPr>
        <w:spacing w:after="0" w:line="240" w:lineRule="auto"/>
        <w:ind w:left="993" w:hanging="284"/>
        <w:rPr>
          <w:rFonts w:ascii="Arial Narrow" w:eastAsia="Times New Roman" w:hAnsi="Arial Narrow" w:cs="Times New Roman"/>
          <w:sz w:val="24"/>
          <w:szCs w:val="24"/>
          <w:lang w:eastAsia="pt-BR"/>
        </w:rPr>
      </w:pPr>
    </w:p>
    <w:p w:rsidR="00882993" w:rsidRPr="00F50B5F" w:rsidRDefault="00882993" w:rsidP="0088299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lastRenderedPageBreak/>
        <w:t>Estiver impedida para licitar ou contratar temporariamente com o Município de Coronel Sapucaia-MS ou for declarada inidôneo para licitar ou contratar com a Administração Pública, nos termos da Lei Federal n.º 10.520/02;</w:t>
      </w:r>
    </w:p>
    <w:p w:rsidR="00882993" w:rsidRPr="00F50B5F" w:rsidRDefault="00882993" w:rsidP="00882993">
      <w:pPr>
        <w:spacing w:after="0" w:line="240" w:lineRule="auto"/>
        <w:ind w:left="993" w:hanging="284"/>
        <w:rPr>
          <w:rFonts w:ascii="Arial Narrow" w:eastAsia="Times New Roman" w:hAnsi="Arial Narrow" w:cs="Times New Roman"/>
          <w:sz w:val="24"/>
          <w:szCs w:val="24"/>
          <w:lang w:eastAsia="pt-BR"/>
        </w:rPr>
      </w:pPr>
    </w:p>
    <w:p w:rsidR="00882993" w:rsidRPr="00F50B5F" w:rsidRDefault="00882993" w:rsidP="0088299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Por requerimento do detentor da Ata, mediante deferimento do Município de Coronel Sapucaia-MS frente </w:t>
      </w:r>
      <w:proofErr w:type="gramStart"/>
      <w:r w:rsidRPr="00F50B5F">
        <w:rPr>
          <w:rFonts w:ascii="Arial Narrow" w:eastAsia="Calibri" w:hAnsi="Arial Narrow" w:cs="Times New Roman"/>
          <w:sz w:val="24"/>
          <w:szCs w:val="24"/>
        </w:rPr>
        <w:t>a</w:t>
      </w:r>
      <w:proofErr w:type="gramEnd"/>
      <w:r w:rsidRPr="00F50B5F">
        <w:rPr>
          <w:rFonts w:ascii="Arial Narrow" w:eastAsia="Calibri" w:hAnsi="Arial Narrow" w:cs="Times New Roman"/>
          <w:sz w:val="24"/>
          <w:szCs w:val="24"/>
        </w:rPr>
        <w:t xml:space="preserve"> comprovação da impossibilidade do cumprimento das obrigações assumidas, sem prejuízo das penalidades previstas no instrumento convocatório, neste Termo, bem como perdas e danos.</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Será assegurado o contraditório e a ampla defesa do interessado, no respectivo processo, no prazo de 05 (cinco) dias úteis, contados da notificação ou publicação.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SÉTIMA – DO FORNECIMENTO</w:t>
      </w:r>
    </w:p>
    <w:p w:rsidR="00882993" w:rsidRPr="00F50B5F" w:rsidRDefault="00882993" w:rsidP="00882993">
      <w:pPr>
        <w:spacing w:after="0" w:line="240" w:lineRule="auto"/>
        <w:ind w:left="1068"/>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3"/>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Nota de empenho ou documento equivalente, quando a entrega não envolver obrigações futuras;</w:t>
      </w:r>
    </w:p>
    <w:p w:rsidR="00882993" w:rsidRPr="00F50B5F" w:rsidRDefault="00882993" w:rsidP="00882993">
      <w:pPr>
        <w:spacing w:after="0" w:line="240" w:lineRule="auto"/>
        <w:ind w:left="993" w:hanging="284"/>
        <w:jc w:val="both"/>
        <w:rPr>
          <w:rFonts w:ascii="Arial Narrow" w:eastAsia="Calibri" w:hAnsi="Arial Narrow" w:cs="Times New Roman"/>
          <w:sz w:val="24"/>
          <w:szCs w:val="24"/>
        </w:rPr>
      </w:pPr>
    </w:p>
    <w:p w:rsidR="00882993" w:rsidRPr="00F50B5F" w:rsidRDefault="00882993" w:rsidP="00882993">
      <w:pPr>
        <w:numPr>
          <w:ilvl w:val="0"/>
          <w:numId w:val="3"/>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Nota de empenho ou documento equivalente e contrato de fornecimento, quando presentes obrigações futuras.</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prazo para a retirada da Nota de Empenho e/ou assinatura da Ata será de 03 (três) dias corridos, contados da convocação.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quantitativos de fornecimento serão os fixados em Nota de Empenho e/ou Contrato e observarão obrigatoriamente os valores registrados em Ata de Registro de Preços.</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fornecimentos ocorrerão de forma parcelada, conforme a necessidade da Secretaria Requisitante, após emissão da Autorização de Fornecimento (AF) assinada pelo responsável da gestão do CONTRATO, a qual deverá especificar a quantidade a ser fornecida.</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lastRenderedPageBreak/>
        <w:t>Quando da entrega dos produtos, o Compromitente Fornecedor deverá, obrigatoriamente, encaminhar os seguintes documentos:</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4"/>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01 (uma) via da Autorização de Fornecimento (AF) encaminhada pela Administração, que deverão estar devidamente assinadas pelo Compromitente Fornecedor em local apropriado;</w:t>
      </w:r>
    </w:p>
    <w:p w:rsidR="00882993" w:rsidRPr="00F50B5F" w:rsidRDefault="00882993" w:rsidP="00882993">
      <w:pPr>
        <w:spacing w:after="0" w:line="240" w:lineRule="auto"/>
        <w:ind w:left="993" w:hanging="284"/>
        <w:jc w:val="both"/>
        <w:rPr>
          <w:rFonts w:ascii="Arial Narrow" w:eastAsia="Calibri" w:hAnsi="Arial Narrow" w:cs="Times New Roman"/>
          <w:sz w:val="24"/>
          <w:szCs w:val="24"/>
        </w:rPr>
      </w:pPr>
    </w:p>
    <w:p w:rsidR="00882993" w:rsidRPr="00F50B5F" w:rsidRDefault="00882993" w:rsidP="00882993">
      <w:pPr>
        <w:numPr>
          <w:ilvl w:val="0"/>
          <w:numId w:val="4"/>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Nota fiscal e/ou Fatura gerada pelo fornecimento das quantidades de produtos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882993" w:rsidRPr="00F50B5F" w:rsidRDefault="00882993" w:rsidP="00882993">
      <w:pPr>
        <w:spacing w:after="0" w:line="240" w:lineRule="auto"/>
        <w:ind w:left="993" w:hanging="284"/>
        <w:rPr>
          <w:rFonts w:ascii="Arial Narrow" w:eastAsia="Times New Roman" w:hAnsi="Arial Narrow" w:cs="Times New Roman"/>
          <w:sz w:val="24"/>
          <w:szCs w:val="24"/>
          <w:lang w:eastAsia="pt-BR"/>
        </w:rPr>
      </w:pPr>
    </w:p>
    <w:p w:rsidR="00882993" w:rsidRPr="00F50B5F" w:rsidRDefault="00882993" w:rsidP="00882993">
      <w:pPr>
        <w:numPr>
          <w:ilvl w:val="0"/>
          <w:numId w:val="4"/>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Certidões Negativas de Débitos: da União, do Estado, do Município e da Certidão Negativa de Débitos Trabalhistas (CNDT) e do FGTS, sendo que todas deverão estar dentro do prazo de validade.</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O recebimento deverá se efetivar em conformidade com os </w:t>
      </w:r>
      <w:proofErr w:type="spellStart"/>
      <w:r w:rsidRPr="00F50B5F">
        <w:rPr>
          <w:rFonts w:ascii="Arial Narrow" w:eastAsia="Calibri" w:hAnsi="Arial Narrow" w:cs="Times New Roman"/>
          <w:sz w:val="24"/>
          <w:szCs w:val="24"/>
        </w:rPr>
        <w:t>arts</w:t>
      </w:r>
      <w:proofErr w:type="spellEnd"/>
      <w:r w:rsidRPr="00F50B5F">
        <w:rPr>
          <w:rFonts w:ascii="Arial Narrow" w:eastAsia="Calibri" w:hAnsi="Arial Narrow" w:cs="Times New Roman"/>
          <w:sz w:val="24"/>
          <w:szCs w:val="24"/>
        </w:rPr>
        <w:t>. 73 a 76 da Lei Federal n.º 8.666/93, especificamente nos termos do art. 73, inciso II, alíneas “a” e “b” do referido dispositivo.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Relativamente ao disposto na presente cláusula, </w:t>
      </w:r>
      <w:proofErr w:type="gramStart"/>
      <w:r w:rsidRPr="00F50B5F">
        <w:rPr>
          <w:rFonts w:ascii="Arial Narrow" w:eastAsia="Calibri" w:hAnsi="Arial Narrow" w:cs="Times New Roman"/>
          <w:sz w:val="24"/>
          <w:szCs w:val="24"/>
        </w:rPr>
        <w:t>aplica-se</w:t>
      </w:r>
      <w:proofErr w:type="gramEnd"/>
      <w:r w:rsidRPr="00F50B5F">
        <w:rPr>
          <w:rFonts w:ascii="Arial Narrow" w:eastAsia="Calibri" w:hAnsi="Arial Narrow" w:cs="Times New Roman"/>
          <w:sz w:val="24"/>
          <w:szCs w:val="24"/>
        </w:rPr>
        <w:t xml:space="preserve"> subsidiariamente as disposições da Lei n.º 8.078/90 – Código de Defesa do Consumidor.</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Caso o Compromitente Fornecedor não possa fornecer os produtos solicitados ou o quantitativo total ou parcial, deverá comunicar o fato à Secretaria Municipal solicitada, por escrito, no prazo máximo de 24 (vinte e quatro) horas, a contar do recebimento da ordem de fornecimento.</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OITAVA – DO PAGAMENTO</w:t>
      </w:r>
    </w:p>
    <w:p w:rsidR="00882993" w:rsidRPr="00F50B5F" w:rsidRDefault="00882993" w:rsidP="00882993">
      <w:pPr>
        <w:spacing w:after="0" w:line="240" w:lineRule="auto"/>
        <w:ind w:left="1068"/>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Os pagamentos devidos à Contratada serão efetuados parceladamente mediante ordem bancária no prazo de até 30 (trinta) dias após a entrega dos produtos e após a apresentação da respectiva documentação fiscal, </w:t>
      </w:r>
      <w:r w:rsidRPr="00F50B5F">
        <w:rPr>
          <w:rFonts w:ascii="Arial Narrow" w:eastAsia="Calibri" w:hAnsi="Arial Narrow" w:cs="Times New Roman"/>
          <w:sz w:val="24"/>
          <w:szCs w:val="24"/>
        </w:rPr>
        <w:lastRenderedPageBreak/>
        <w:t>devidamente atestada pelo setor competente, conforme dispõe o Art. 40, inciso XIV, alínea “a”, combinado com o Art. 73, inciso II, alínea “b”, da Lei Federal n.º 8.666/93 e alterações.</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Caso se constate erro ou irregularidade na Nota Fiscal/Fatura, o órgão, a seu critério, poderá devolvê-la, para as devidas correções, ou aceitá-la, com a glosa da parte que considerar indevida.</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Na hipótese de devolução, a Nota Fiscal/Fatura será considerada como não apresentada, para fins de atendimento das condições contratuais e o prazo de pagamento passará a fluir após a sua reapresentação.</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Na pendência de liquidação da obrigação financeira em virtude de penalidade ou inadimplência contratual o valor será descontado da fatura ou créditos existentes em favor da fornecedora.</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órgão não pagará, sem que tenha autorização prévia e formalmente, nenhum compromisso que lhe venha a ser cobrado diretamente por terceiros, sejam ou não instituições financeiras.</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eventuais encargos financeiros, processuais e outros decorrentes da inobservância pela Fornecedora de prazo de pagamento, serão de sua exclusiva responsabilidade.</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Município de Coronel Sapucaia-MS efetuará retenção na fonte dos tributos e contribuições sobre todos os pagamentos devidos à fornecedora classificada.</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Fica estabelecido o percentual de juros de 6% (seis por cento) ao ano, na hipótese de mora por parte do Município de Coronel Sapucaia.</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Notas Fiscais e/ou Faturas correspondentes serão discriminativas, constando o número do Contrato ou Nota de Empenho a ser firmado, banco, agência, número da conta corrente e, ainda, o número do processo administrativo e modalidade da licitação.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lastRenderedPageBreak/>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Município de Coronel Sapucaia não efetuará nenhum pagamento ao Compromitente Fornecedor sem a devida apresentação da Nota Fiscal Eletrônica – NF-e, além das demais exigências legais.</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NONA – DAS SUPRESSÕES</w:t>
      </w:r>
    </w:p>
    <w:p w:rsidR="00882993" w:rsidRPr="00F50B5F" w:rsidRDefault="00882993" w:rsidP="00882993">
      <w:pPr>
        <w:spacing w:after="0" w:line="240" w:lineRule="auto"/>
        <w:ind w:left="1068"/>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882993" w:rsidRPr="00F50B5F" w:rsidRDefault="00882993" w:rsidP="00882993">
      <w:pPr>
        <w:spacing w:after="0" w:line="240" w:lineRule="auto"/>
        <w:ind w:left="1500"/>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 DA DOTAÇÃO ORÇAMENTÁRIA</w:t>
      </w:r>
    </w:p>
    <w:p w:rsidR="00882993" w:rsidRPr="00F50B5F" w:rsidRDefault="00882993" w:rsidP="00882993">
      <w:pPr>
        <w:spacing w:after="0" w:line="240" w:lineRule="auto"/>
        <w:ind w:left="1068"/>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proofErr w:type="gramStart"/>
      <w:r w:rsidRPr="00F50B5F">
        <w:rPr>
          <w:rFonts w:ascii="Arial Narrow" w:eastAsia="Calibri" w:hAnsi="Arial Narrow" w:cs="Times New Roman"/>
          <w:sz w:val="24"/>
          <w:szCs w:val="24"/>
        </w:rPr>
        <w:t>As despesas decorrentes da contratação dos objetos da presente Ata</w:t>
      </w:r>
      <w:proofErr w:type="gramEnd"/>
      <w:r w:rsidRPr="00F50B5F">
        <w:rPr>
          <w:rFonts w:ascii="Arial Narrow" w:eastAsia="Calibri" w:hAnsi="Arial Narrow" w:cs="Times New Roman"/>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882993" w:rsidRPr="00F50B5F" w:rsidRDefault="00882993" w:rsidP="00882993">
      <w:pPr>
        <w:spacing w:after="0" w:line="240" w:lineRule="auto"/>
        <w:ind w:left="1500"/>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PRIMEIRA – DAS PENALIDADES E MULTAS</w:t>
      </w:r>
    </w:p>
    <w:p w:rsidR="00882993" w:rsidRPr="00F50B5F" w:rsidRDefault="00882993" w:rsidP="00882993">
      <w:pPr>
        <w:spacing w:after="0" w:line="240" w:lineRule="auto"/>
        <w:ind w:left="1068"/>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2"/>
          <w:numId w:val="1"/>
        </w:numPr>
        <w:spacing w:after="0" w:line="240" w:lineRule="auto"/>
        <w:ind w:left="709"/>
        <w:jc w:val="both"/>
        <w:rPr>
          <w:rFonts w:ascii="Arial Narrow" w:eastAsia="Calibri" w:hAnsi="Arial Narrow" w:cs="Times New Roman"/>
          <w:sz w:val="24"/>
          <w:szCs w:val="24"/>
        </w:rPr>
      </w:pPr>
      <w:r w:rsidRPr="00F50B5F">
        <w:rPr>
          <w:rFonts w:ascii="Arial Narrow" w:eastAsia="Calibri" w:hAnsi="Arial Narrow" w:cs="Times New Roman"/>
          <w:sz w:val="24"/>
          <w:szCs w:val="24"/>
        </w:rPr>
        <w:t>Por inexecução ou execução irregular do fornecimento ou de prestação de serviços, nos termos da ATA:</w:t>
      </w:r>
    </w:p>
    <w:p w:rsidR="00882993" w:rsidRPr="00F50B5F" w:rsidRDefault="00882993" w:rsidP="00882993">
      <w:pPr>
        <w:spacing w:after="0" w:line="240" w:lineRule="auto"/>
        <w:ind w:left="284"/>
        <w:jc w:val="both"/>
        <w:rPr>
          <w:rFonts w:ascii="Arial Narrow" w:eastAsia="Calibri" w:hAnsi="Arial Narrow" w:cs="Times New Roman"/>
          <w:sz w:val="24"/>
          <w:szCs w:val="24"/>
        </w:rPr>
      </w:pPr>
    </w:p>
    <w:p w:rsidR="00882993" w:rsidRPr="00F50B5F" w:rsidRDefault="00882993" w:rsidP="00882993">
      <w:pPr>
        <w:numPr>
          <w:ilvl w:val="0"/>
          <w:numId w:val="5"/>
        </w:numPr>
        <w:spacing w:after="0" w:line="240" w:lineRule="auto"/>
        <w:ind w:left="1134" w:hanging="11"/>
        <w:jc w:val="both"/>
        <w:rPr>
          <w:rFonts w:ascii="Arial Narrow" w:eastAsia="Calibri" w:hAnsi="Arial Narrow" w:cs="Times New Roman"/>
          <w:sz w:val="24"/>
          <w:szCs w:val="24"/>
        </w:rPr>
      </w:pPr>
      <w:r w:rsidRPr="00F50B5F">
        <w:rPr>
          <w:rFonts w:ascii="Arial Narrow" w:eastAsia="Calibri" w:hAnsi="Arial Narrow" w:cs="Times New Roman"/>
          <w:sz w:val="24"/>
          <w:szCs w:val="24"/>
        </w:rPr>
        <w:t>Advertência, por escrito;</w:t>
      </w:r>
    </w:p>
    <w:p w:rsidR="00882993" w:rsidRPr="00F50B5F" w:rsidRDefault="00882993" w:rsidP="00882993">
      <w:pPr>
        <w:spacing w:after="0" w:line="240" w:lineRule="auto"/>
        <w:ind w:left="1134"/>
        <w:jc w:val="both"/>
        <w:rPr>
          <w:rFonts w:ascii="Arial Narrow" w:eastAsia="Calibri" w:hAnsi="Arial Narrow" w:cs="Times New Roman"/>
          <w:sz w:val="24"/>
          <w:szCs w:val="24"/>
        </w:rPr>
      </w:pPr>
    </w:p>
    <w:p w:rsidR="00882993" w:rsidRPr="00F50B5F" w:rsidRDefault="00882993" w:rsidP="00882993">
      <w:pPr>
        <w:numPr>
          <w:ilvl w:val="0"/>
          <w:numId w:val="5"/>
        </w:numPr>
        <w:tabs>
          <w:tab w:val="left" w:pos="1276"/>
        </w:tabs>
        <w:spacing w:after="0" w:line="240" w:lineRule="auto"/>
        <w:ind w:left="1134" w:hanging="11"/>
        <w:jc w:val="both"/>
        <w:rPr>
          <w:rFonts w:ascii="Arial Narrow" w:eastAsia="Calibri" w:hAnsi="Arial Narrow" w:cs="Times New Roman"/>
          <w:sz w:val="24"/>
          <w:szCs w:val="24"/>
        </w:rPr>
      </w:pPr>
      <w:r w:rsidRPr="00F50B5F">
        <w:rPr>
          <w:rFonts w:ascii="Arial Narrow" w:eastAsia="Calibri" w:hAnsi="Arial Narrow" w:cs="Times New Roman"/>
          <w:sz w:val="24"/>
          <w:szCs w:val="24"/>
        </w:rPr>
        <w:lastRenderedPageBreak/>
        <w:t xml:space="preserve">Multa moratória de 0,33% (trinta e três décimos por cento) por dia de atraso na entrega, incidente sobre o valor total do item registrado para a Empresa, limitada a incidência a 10 (dez) dias, que </w:t>
      </w:r>
      <w:proofErr w:type="gramStart"/>
      <w:r w:rsidRPr="00F50B5F">
        <w:rPr>
          <w:rFonts w:ascii="Arial Narrow" w:eastAsia="Calibri" w:hAnsi="Arial Narrow" w:cs="Times New Roman"/>
          <w:sz w:val="24"/>
          <w:szCs w:val="24"/>
        </w:rPr>
        <w:t>contar-se-á</w:t>
      </w:r>
      <w:proofErr w:type="gramEnd"/>
      <w:r w:rsidRPr="00F50B5F">
        <w:rPr>
          <w:rFonts w:ascii="Arial Narrow" w:eastAsia="Calibri" w:hAnsi="Arial Narrow" w:cs="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882993" w:rsidRPr="00F50B5F" w:rsidRDefault="00882993" w:rsidP="00882993">
      <w:pPr>
        <w:spacing w:after="0" w:line="240" w:lineRule="auto"/>
        <w:ind w:left="1134"/>
        <w:rPr>
          <w:rFonts w:ascii="Arial Narrow" w:eastAsia="Times New Roman" w:hAnsi="Arial Narrow" w:cs="Times New Roman"/>
          <w:sz w:val="24"/>
          <w:szCs w:val="24"/>
          <w:lang w:eastAsia="pt-BR"/>
        </w:rPr>
      </w:pPr>
    </w:p>
    <w:p w:rsidR="00882993" w:rsidRPr="00F50B5F" w:rsidRDefault="00882993" w:rsidP="00882993">
      <w:pPr>
        <w:numPr>
          <w:ilvl w:val="0"/>
          <w:numId w:val="5"/>
        </w:numPr>
        <w:spacing w:after="0" w:line="240" w:lineRule="auto"/>
        <w:ind w:left="1134" w:hanging="11"/>
        <w:jc w:val="both"/>
        <w:rPr>
          <w:rFonts w:ascii="Arial Narrow" w:eastAsia="Calibri" w:hAnsi="Arial Narrow" w:cs="Times New Roman"/>
          <w:sz w:val="24"/>
          <w:szCs w:val="24"/>
        </w:rPr>
      </w:pPr>
      <w:r w:rsidRPr="00F50B5F">
        <w:rPr>
          <w:rFonts w:ascii="Arial Narrow" w:eastAsia="Calibri" w:hAnsi="Arial Narrow" w:cs="Times New Roman"/>
          <w:sz w:val="24"/>
          <w:szCs w:val="24"/>
        </w:rPr>
        <w:t>Liberação da referida Ata e cancelamento do preço registrado após o 10º (décimo) dia de atraso;</w:t>
      </w:r>
    </w:p>
    <w:p w:rsidR="00882993" w:rsidRPr="00F50B5F" w:rsidRDefault="00882993" w:rsidP="00882993">
      <w:pPr>
        <w:spacing w:after="0" w:line="240" w:lineRule="auto"/>
        <w:ind w:left="1134"/>
        <w:rPr>
          <w:rFonts w:ascii="Arial Narrow" w:eastAsia="Times New Roman" w:hAnsi="Arial Narrow" w:cs="Times New Roman"/>
          <w:sz w:val="24"/>
          <w:szCs w:val="24"/>
          <w:lang w:eastAsia="pt-BR"/>
        </w:rPr>
      </w:pPr>
    </w:p>
    <w:p w:rsidR="00882993" w:rsidRPr="00F50B5F" w:rsidRDefault="00882993" w:rsidP="00882993">
      <w:pPr>
        <w:numPr>
          <w:ilvl w:val="0"/>
          <w:numId w:val="5"/>
        </w:numPr>
        <w:spacing w:after="0" w:line="240" w:lineRule="auto"/>
        <w:ind w:left="1134" w:hanging="11"/>
        <w:jc w:val="both"/>
        <w:rPr>
          <w:rFonts w:ascii="Arial Narrow" w:eastAsia="Calibri" w:hAnsi="Arial Narrow" w:cs="Times New Roman"/>
          <w:sz w:val="24"/>
          <w:szCs w:val="24"/>
        </w:rPr>
      </w:pPr>
      <w:r w:rsidRPr="00F50B5F">
        <w:rPr>
          <w:rFonts w:ascii="Arial Narrow" w:eastAsia="Calibri" w:hAnsi="Arial Narrow" w:cs="Times New Roman"/>
          <w:sz w:val="24"/>
          <w:szCs w:val="24"/>
        </w:rPr>
        <w:t>Multa compensatória de:</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6"/>
        </w:numPr>
        <w:spacing w:after="0" w:line="240" w:lineRule="auto"/>
        <w:ind w:left="1701" w:hanging="141"/>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F50B5F">
        <w:rPr>
          <w:rFonts w:ascii="Arial Narrow" w:eastAsia="Calibri" w:hAnsi="Arial Narrow" w:cs="Times New Roman"/>
          <w:sz w:val="24"/>
          <w:szCs w:val="24"/>
        </w:rPr>
        <w:t>e</w:t>
      </w:r>
      <w:proofErr w:type="gramEnd"/>
    </w:p>
    <w:p w:rsidR="00882993" w:rsidRPr="00F50B5F" w:rsidRDefault="00882993" w:rsidP="00882993">
      <w:pPr>
        <w:spacing w:after="0" w:line="240" w:lineRule="auto"/>
        <w:ind w:left="1701" w:hanging="141"/>
        <w:jc w:val="both"/>
        <w:rPr>
          <w:rFonts w:ascii="Arial Narrow" w:eastAsia="Calibri" w:hAnsi="Arial Narrow" w:cs="Times New Roman"/>
          <w:sz w:val="24"/>
          <w:szCs w:val="24"/>
        </w:rPr>
      </w:pPr>
    </w:p>
    <w:p w:rsidR="00882993" w:rsidRPr="00F50B5F" w:rsidRDefault="00882993" w:rsidP="00882993">
      <w:pPr>
        <w:numPr>
          <w:ilvl w:val="0"/>
          <w:numId w:val="6"/>
        </w:numPr>
        <w:spacing w:after="0" w:line="240" w:lineRule="auto"/>
        <w:ind w:left="1701" w:hanging="141"/>
        <w:jc w:val="both"/>
        <w:rPr>
          <w:rFonts w:ascii="Arial Narrow" w:eastAsia="Calibri" w:hAnsi="Arial Narrow" w:cs="Times New Roman"/>
          <w:sz w:val="24"/>
          <w:szCs w:val="24"/>
        </w:rPr>
      </w:pPr>
      <w:r w:rsidRPr="00F50B5F">
        <w:rPr>
          <w:rFonts w:ascii="Arial Narrow" w:eastAsia="Calibri" w:hAnsi="Arial Narrow" w:cs="Times New Roman"/>
          <w:sz w:val="24"/>
          <w:szCs w:val="24"/>
        </w:rPr>
        <w:t>30% (trinta por cento) sobre o valor da Ata de Registro, em caso de inexecução total da obrigação assumida.</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apresentação de documentação falsa, não manutenção da proposta e cometimento de fraude fiscal, acarretará sem prejuízo das demais cominações legais:</w:t>
      </w:r>
    </w:p>
    <w:p w:rsidR="00882993" w:rsidRPr="00F50B5F" w:rsidRDefault="00882993" w:rsidP="00882993">
      <w:pPr>
        <w:spacing w:after="0" w:line="240" w:lineRule="auto"/>
        <w:ind w:left="1500"/>
        <w:jc w:val="both"/>
        <w:rPr>
          <w:rFonts w:ascii="Arial Narrow" w:eastAsia="Calibri" w:hAnsi="Arial Narrow" w:cs="Times New Roman"/>
          <w:sz w:val="24"/>
          <w:szCs w:val="24"/>
        </w:rPr>
      </w:pPr>
    </w:p>
    <w:p w:rsidR="00882993" w:rsidRPr="00F50B5F" w:rsidRDefault="00882993" w:rsidP="00882993">
      <w:pPr>
        <w:numPr>
          <w:ilvl w:val="0"/>
          <w:numId w:val="7"/>
        </w:numPr>
        <w:spacing w:after="0" w:line="240" w:lineRule="auto"/>
        <w:ind w:left="993"/>
        <w:jc w:val="both"/>
        <w:rPr>
          <w:rFonts w:ascii="Arial Narrow" w:eastAsia="Calibri" w:hAnsi="Arial Narrow" w:cs="Times New Roman"/>
          <w:sz w:val="24"/>
          <w:szCs w:val="24"/>
        </w:rPr>
      </w:pPr>
      <w:r w:rsidRPr="00F50B5F">
        <w:rPr>
          <w:rFonts w:ascii="Arial Narrow" w:eastAsia="Calibri" w:hAnsi="Arial Narrow" w:cs="Times New Roman"/>
          <w:sz w:val="24"/>
          <w:szCs w:val="24"/>
        </w:rPr>
        <w:t>Suspensão temporária de participação em licitação ou impedimento de contratar com a Administração de até 05 (cinco) anos e descredenciamento do Certificado de Registro Cadastral.</w:t>
      </w:r>
    </w:p>
    <w:p w:rsidR="00882993" w:rsidRPr="00F50B5F" w:rsidRDefault="00882993" w:rsidP="00882993">
      <w:pPr>
        <w:spacing w:after="0" w:line="240" w:lineRule="auto"/>
        <w:ind w:left="720"/>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penalidades aplicadas serão, obrigatoriamente, anotadas no Certificado de Registro Cadastral do Fornecedor.</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As penalidades estabelecidas em lei não excluem qualquer outra prevista nesta Ata de Registro, nem a responsabilidade do Compromitente Fornecedor por perdas, danos e prejuízos, que causar ao Município de Coronel </w:t>
      </w:r>
      <w:r w:rsidRPr="00F50B5F">
        <w:rPr>
          <w:rFonts w:ascii="Arial Narrow" w:eastAsia="Calibri" w:hAnsi="Arial Narrow" w:cs="Times New Roman"/>
          <w:sz w:val="24"/>
          <w:szCs w:val="24"/>
        </w:rPr>
        <w:lastRenderedPageBreak/>
        <w:t>Sapucaia-MS ou a terceiros em consequência do inadimplemento das condições contratuais.</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F50B5F">
        <w:rPr>
          <w:rFonts w:ascii="Arial Narrow" w:eastAsia="Calibri" w:hAnsi="Arial Narrow" w:cs="Times New Roman"/>
          <w:sz w:val="24"/>
          <w:szCs w:val="24"/>
        </w:rPr>
        <w:t>sob pena</w:t>
      </w:r>
      <w:proofErr w:type="gramEnd"/>
      <w:r w:rsidRPr="00F50B5F">
        <w:rPr>
          <w:rFonts w:ascii="Arial Narrow" w:eastAsia="Calibri" w:hAnsi="Arial Narrow" w:cs="Times New Roman"/>
          <w:sz w:val="24"/>
          <w:szCs w:val="24"/>
        </w:rPr>
        <w:t xml:space="preserve"> de multa.</w:t>
      </w:r>
    </w:p>
    <w:p w:rsidR="00882993" w:rsidRPr="00F50B5F" w:rsidRDefault="00882993" w:rsidP="00882993">
      <w:pPr>
        <w:spacing w:after="0" w:line="240" w:lineRule="auto"/>
        <w:ind w:left="708"/>
        <w:rPr>
          <w:rFonts w:ascii="Arial Narrow" w:eastAsia="Times New Roman" w:hAnsi="Arial Narrow" w:cs="Times New Roman"/>
          <w:sz w:val="24"/>
          <w:szCs w:val="24"/>
          <w:lang w:eastAsia="pt-BR"/>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SEGUNDA – DA FRAUDE E DA CORRUPÇÃO</w:t>
      </w:r>
    </w:p>
    <w:p w:rsidR="00882993" w:rsidRPr="00F50B5F" w:rsidRDefault="00882993" w:rsidP="00882993">
      <w:pPr>
        <w:spacing w:after="0" w:line="240" w:lineRule="auto"/>
        <w:ind w:left="1068"/>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licitantes e o contratado devem observar e fazer observar, o mais alto padrão ético durante todo o processo de licitação, de contratação e de execução do objeto contratual.</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Para os propósitos do subitem anterior, definem-se as seguintes práticas:</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corrupta”:</w:t>
      </w:r>
      <w:r w:rsidRPr="00F50B5F">
        <w:rPr>
          <w:rFonts w:ascii="Arial Narrow" w:eastAsia="Calibri" w:hAnsi="Arial Narrow" w:cs="Times New Roman"/>
          <w:sz w:val="24"/>
          <w:szCs w:val="24"/>
        </w:rPr>
        <w:t xml:space="preserve"> oferecer, dar, receber ou solicitar, direta ou indiretamente, qualquer vantagem com o objetivo de influenciar a ação de servidor público no processo de licitação ou no cumprimento de Contrato;</w:t>
      </w:r>
    </w:p>
    <w:p w:rsidR="00882993" w:rsidRPr="00F50B5F" w:rsidRDefault="00882993" w:rsidP="00882993">
      <w:pPr>
        <w:spacing w:after="0" w:line="240" w:lineRule="auto"/>
        <w:ind w:left="993" w:hanging="284"/>
        <w:jc w:val="both"/>
        <w:rPr>
          <w:rFonts w:ascii="Arial Narrow" w:eastAsia="Calibri" w:hAnsi="Arial Narrow" w:cs="Times New Roman"/>
          <w:sz w:val="24"/>
          <w:szCs w:val="24"/>
        </w:rPr>
      </w:pPr>
    </w:p>
    <w:p w:rsidR="00882993" w:rsidRPr="00F50B5F" w:rsidRDefault="00882993" w:rsidP="00882993">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fraudulenta”:</w:t>
      </w:r>
      <w:r w:rsidRPr="00F50B5F">
        <w:rPr>
          <w:rFonts w:ascii="Arial Narrow" w:eastAsia="Calibri" w:hAnsi="Arial Narrow" w:cs="Times New Roman"/>
          <w:sz w:val="24"/>
          <w:szCs w:val="24"/>
        </w:rPr>
        <w:t xml:space="preserve"> a falsificação ou omissão dos fatos, com o objetivo de influenciar o processo de licitação ou de cumprimento do Contrato;</w:t>
      </w:r>
    </w:p>
    <w:p w:rsidR="00882993" w:rsidRPr="00F50B5F" w:rsidRDefault="00882993" w:rsidP="00882993">
      <w:pPr>
        <w:spacing w:after="0" w:line="240" w:lineRule="auto"/>
        <w:ind w:left="993" w:hanging="284"/>
        <w:rPr>
          <w:rFonts w:ascii="Arial Narrow" w:eastAsia="Times New Roman" w:hAnsi="Arial Narrow" w:cs="Times New Roman"/>
          <w:sz w:val="24"/>
          <w:szCs w:val="24"/>
          <w:lang w:eastAsia="pt-BR"/>
        </w:rPr>
      </w:pPr>
    </w:p>
    <w:p w:rsidR="00882993" w:rsidRPr="00F50B5F" w:rsidRDefault="00882993" w:rsidP="00882993">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conluiada”:</w:t>
      </w:r>
      <w:r w:rsidRPr="00F50B5F">
        <w:rPr>
          <w:rFonts w:ascii="Arial Narrow" w:eastAsia="Calibri" w:hAnsi="Arial Narrow" w:cs="Times New Roman"/>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F50B5F">
        <w:rPr>
          <w:rFonts w:ascii="Arial Narrow" w:eastAsia="Calibri" w:hAnsi="Arial Narrow" w:cs="Times New Roman"/>
          <w:sz w:val="24"/>
          <w:szCs w:val="24"/>
        </w:rPr>
        <w:t>não-competitivos</w:t>
      </w:r>
      <w:proofErr w:type="gramEnd"/>
      <w:r w:rsidRPr="00F50B5F">
        <w:rPr>
          <w:rFonts w:ascii="Arial Narrow" w:eastAsia="Calibri" w:hAnsi="Arial Narrow" w:cs="Times New Roman"/>
          <w:sz w:val="24"/>
          <w:szCs w:val="24"/>
        </w:rPr>
        <w:t>;</w:t>
      </w:r>
    </w:p>
    <w:p w:rsidR="00882993" w:rsidRPr="00F50B5F" w:rsidRDefault="00882993" w:rsidP="00882993">
      <w:pPr>
        <w:spacing w:after="0" w:line="240" w:lineRule="auto"/>
        <w:ind w:left="993" w:hanging="284"/>
        <w:rPr>
          <w:rFonts w:ascii="Arial Narrow" w:eastAsia="Times New Roman" w:hAnsi="Arial Narrow" w:cs="Times New Roman"/>
          <w:b/>
          <w:bCs/>
          <w:sz w:val="24"/>
          <w:szCs w:val="24"/>
          <w:lang w:eastAsia="pt-BR"/>
        </w:rPr>
      </w:pPr>
    </w:p>
    <w:p w:rsidR="00882993" w:rsidRPr="00F50B5F" w:rsidRDefault="00882993" w:rsidP="00882993">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coercitiva”:</w:t>
      </w:r>
      <w:r w:rsidRPr="00F50B5F">
        <w:rPr>
          <w:rFonts w:ascii="Arial Narrow" w:eastAsia="Calibri" w:hAnsi="Arial Narrow" w:cs="Times New Roman"/>
          <w:sz w:val="24"/>
          <w:szCs w:val="24"/>
        </w:rPr>
        <w:t xml:space="preserve"> causar dano ou ameaçar causar dano, direta ou indiretamente, às pessoas ou sua propriedade, visando influenciar sua participação em um processo licitatório ou afetar a execução do Contrato.</w:t>
      </w:r>
    </w:p>
    <w:p w:rsidR="00882993" w:rsidRPr="00F50B5F" w:rsidRDefault="00882993" w:rsidP="00882993">
      <w:pPr>
        <w:spacing w:after="0" w:line="240" w:lineRule="auto"/>
        <w:ind w:left="993" w:hanging="284"/>
        <w:rPr>
          <w:rFonts w:ascii="Arial Narrow" w:eastAsia="Times New Roman" w:hAnsi="Arial Narrow" w:cs="Times New Roman"/>
          <w:b/>
          <w:bCs/>
          <w:sz w:val="24"/>
          <w:szCs w:val="24"/>
          <w:lang w:eastAsia="pt-BR"/>
        </w:rPr>
      </w:pPr>
    </w:p>
    <w:p w:rsidR="00882993" w:rsidRPr="00F50B5F" w:rsidRDefault="00882993" w:rsidP="00882993">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obstrutiva”:</w:t>
      </w:r>
      <w:r w:rsidRPr="00F50B5F">
        <w:rPr>
          <w:rFonts w:ascii="Arial Narrow" w:eastAsia="Calibri" w:hAnsi="Arial Narrow" w:cs="Times New Roman"/>
          <w:sz w:val="24"/>
          <w:szCs w:val="24"/>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w:t>
      </w:r>
      <w:r w:rsidRPr="00F50B5F">
        <w:rPr>
          <w:rFonts w:ascii="Arial Narrow" w:eastAsia="Calibri" w:hAnsi="Arial Narrow" w:cs="Times New Roman"/>
          <w:sz w:val="24"/>
          <w:szCs w:val="24"/>
        </w:rPr>
        <w:lastRenderedPageBreak/>
        <w:t xml:space="preserve">envolvimento da empresa, diretamente ou por meio de um agente, em práticas corruptas, fraudulentas, </w:t>
      </w:r>
      <w:proofErr w:type="spellStart"/>
      <w:r w:rsidRPr="00F50B5F">
        <w:rPr>
          <w:rFonts w:ascii="Arial Narrow" w:eastAsia="Calibri" w:hAnsi="Arial Narrow" w:cs="Times New Roman"/>
          <w:sz w:val="24"/>
          <w:szCs w:val="24"/>
        </w:rPr>
        <w:t>colusivas</w:t>
      </w:r>
      <w:proofErr w:type="spellEnd"/>
      <w:r w:rsidRPr="00F50B5F">
        <w:rPr>
          <w:rFonts w:ascii="Arial Narrow" w:eastAsia="Calibri" w:hAnsi="Arial Narrow" w:cs="Times New Roman"/>
          <w:sz w:val="24"/>
          <w:szCs w:val="24"/>
        </w:rPr>
        <w:t>, coercitivas ou obstrutivas ao participar da licitação ou da execução um contrato financiado pelo organismo.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TERCEIRA – DA EFICÁCIA</w:t>
      </w:r>
    </w:p>
    <w:p w:rsidR="00882993" w:rsidRPr="00F50B5F" w:rsidRDefault="00882993" w:rsidP="00882993">
      <w:pPr>
        <w:spacing w:after="0" w:line="240" w:lineRule="auto"/>
        <w:ind w:left="1068"/>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presente Termo de Registro de Preços somente terá eficácia após a publicação do respectivo extrato na Imprensa Oficial, para que produza seus efeitos legais e jurídicos.</w:t>
      </w:r>
    </w:p>
    <w:p w:rsidR="00882993" w:rsidRPr="00F50B5F" w:rsidRDefault="00882993" w:rsidP="00882993">
      <w:pPr>
        <w:spacing w:after="0" w:line="240" w:lineRule="auto"/>
        <w:ind w:left="1500"/>
        <w:jc w:val="both"/>
        <w:rPr>
          <w:rFonts w:ascii="Arial Narrow" w:eastAsia="Calibri" w:hAnsi="Arial Narrow" w:cs="Times New Roman"/>
          <w:sz w:val="24"/>
          <w:szCs w:val="24"/>
        </w:rPr>
      </w:pPr>
    </w:p>
    <w:p w:rsidR="00882993" w:rsidRPr="00F50B5F" w:rsidRDefault="00882993" w:rsidP="0088299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QUARTA – DO FORO</w:t>
      </w:r>
    </w:p>
    <w:p w:rsidR="00882993" w:rsidRPr="00F50B5F" w:rsidRDefault="00882993" w:rsidP="00882993">
      <w:pPr>
        <w:spacing w:after="0" w:line="240" w:lineRule="auto"/>
        <w:ind w:left="1068"/>
        <w:jc w:val="both"/>
        <w:rPr>
          <w:rFonts w:ascii="Arial Narrow" w:eastAsia="Calibri" w:hAnsi="Arial Narrow" w:cs="Times New Roman"/>
          <w:sz w:val="24"/>
          <w:szCs w:val="24"/>
        </w:rPr>
      </w:pPr>
    </w:p>
    <w:p w:rsidR="00882993" w:rsidRPr="00F50B5F" w:rsidRDefault="00882993" w:rsidP="0088299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882993" w:rsidRPr="00F50B5F" w:rsidRDefault="00882993" w:rsidP="00882993">
      <w:pPr>
        <w:spacing w:after="0" w:line="240" w:lineRule="auto"/>
        <w:ind w:left="1500"/>
        <w:jc w:val="both"/>
        <w:rPr>
          <w:rFonts w:ascii="Arial Narrow" w:eastAsia="Calibri" w:hAnsi="Arial Narrow" w:cs="Times New Roman"/>
          <w:sz w:val="24"/>
          <w:szCs w:val="24"/>
        </w:rPr>
      </w:pPr>
    </w:p>
    <w:p w:rsidR="00882993" w:rsidRPr="00F50B5F" w:rsidRDefault="00882993" w:rsidP="00882993">
      <w:p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E por estarem </w:t>
      </w:r>
      <w:proofErr w:type="gramStart"/>
      <w:r w:rsidRPr="00F50B5F">
        <w:rPr>
          <w:rFonts w:ascii="Arial Narrow" w:eastAsia="Calibri" w:hAnsi="Arial Narrow" w:cs="Times New Roman"/>
          <w:sz w:val="24"/>
          <w:szCs w:val="24"/>
        </w:rPr>
        <w:t>as</w:t>
      </w:r>
      <w:proofErr w:type="gramEnd"/>
      <w:r w:rsidRPr="00F50B5F">
        <w:rPr>
          <w:rFonts w:ascii="Arial Narrow" w:eastAsia="Calibri" w:hAnsi="Arial Narrow" w:cs="Times New Roman"/>
          <w:sz w:val="24"/>
          <w:szCs w:val="24"/>
        </w:rPr>
        <w:t xml:space="preserve"> partes justas e compromissadas, assinam o presente Termo em três vias, de igual teor, na presença das testemunhas abaixo assinadas.</w:t>
      </w:r>
    </w:p>
    <w:p w:rsidR="00882993" w:rsidRPr="00F50B5F" w:rsidRDefault="00882993" w:rsidP="00882993">
      <w:pPr>
        <w:spacing w:after="0" w:line="240" w:lineRule="auto"/>
        <w:jc w:val="both"/>
        <w:rPr>
          <w:rFonts w:ascii="Arial Narrow" w:eastAsia="Calibri" w:hAnsi="Arial Narrow" w:cs="Times New Roman"/>
          <w:sz w:val="24"/>
          <w:szCs w:val="24"/>
        </w:rPr>
      </w:pPr>
    </w:p>
    <w:p w:rsidR="00882993" w:rsidRPr="00F50B5F" w:rsidRDefault="00882993" w:rsidP="00882993">
      <w:pPr>
        <w:spacing w:after="0" w:line="240" w:lineRule="auto"/>
        <w:jc w:val="right"/>
        <w:rPr>
          <w:rFonts w:ascii="Arial Narrow" w:eastAsia="Calibri" w:hAnsi="Arial Narrow" w:cs="Times New Roman"/>
          <w:sz w:val="24"/>
          <w:szCs w:val="24"/>
        </w:rPr>
      </w:pPr>
      <w:r>
        <w:rPr>
          <w:rFonts w:ascii="Arial Narrow" w:eastAsia="Calibri" w:hAnsi="Arial Narrow" w:cs="Times New Roman"/>
          <w:sz w:val="24"/>
          <w:szCs w:val="24"/>
        </w:rPr>
        <w:t>Coronel Sapucaia-MS, 14 de JUNHO</w:t>
      </w:r>
      <w:proofErr w:type="gramStart"/>
      <w:r>
        <w:rPr>
          <w:rFonts w:ascii="Arial Narrow" w:eastAsia="Calibri" w:hAnsi="Arial Narrow" w:cs="Times New Roman"/>
          <w:sz w:val="24"/>
          <w:szCs w:val="24"/>
        </w:rPr>
        <w:t xml:space="preserve"> </w:t>
      </w:r>
      <w:r w:rsidRPr="00F50B5F">
        <w:rPr>
          <w:rFonts w:ascii="Arial Narrow" w:eastAsia="Calibri" w:hAnsi="Arial Narrow" w:cs="Times New Roman"/>
          <w:sz w:val="24"/>
          <w:szCs w:val="24"/>
        </w:rPr>
        <w:t xml:space="preserve"> </w:t>
      </w:r>
      <w:proofErr w:type="gramEnd"/>
      <w:r w:rsidRPr="00F50B5F">
        <w:rPr>
          <w:rFonts w:ascii="Arial Narrow" w:eastAsia="Calibri" w:hAnsi="Arial Narrow" w:cs="Times New Roman"/>
          <w:sz w:val="24"/>
          <w:szCs w:val="24"/>
        </w:rPr>
        <w:t>de 2023.</w:t>
      </w:r>
    </w:p>
    <w:p w:rsidR="0012656C" w:rsidRPr="00C176ED" w:rsidRDefault="0012656C" w:rsidP="0012656C">
      <w:pPr>
        <w:rPr>
          <w:rFonts w:ascii="Arial Narrow" w:hAnsi="Arial Narrow"/>
          <w:b/>
          <w:sz w:val="24"/>
          <w:szCs w:val="24"/>
        </w:rPr>
      </w:pPr>
      <w:r w:rsidRPr="00C176ED">
        <w:rPr>
          <w:rFonts w:ascii="Arial Narrow" w:hAnsi="Arial Narrow"/>
          <w:b/>
          <w:sz w:val="24"/>
          <w:szCs w:val="24"/>
        </w:rPr>
        <w:t xml:space="preserve">                                                            VALÉRIA ZAN MOLINARO</w:t>
      </w:r>
    </w:p>
    <w:p w:rsidR="0012656C" w:rsidRPr="00C176ED" w:rsidRDefault="0012656C" w:rsidP="0012656C">
      <w:pPr>
        <w:rPr>
          <w:rFonts w:ascii="Arial Narrow" w:hAnsi="Arial Narrow"/>
          <w:sz w:val="24"/>
          <w:szCs w:val="24"/>
        </w:rPr>
      </w:pPr>
      <w:r w:rsidRPr="00C176ED">
        <w:rPr>
          <w:rFonts w:ascii="Arial Narrow" w:hAnsi="Arial Narrow"/>
          <w:b/>
          <w:sz w:val="24"/>
          <w:szCs w:val="24"/>
        </w:rPr>
        <w:t xml:space="preserve">                              DILUZ COMÉRCIO DE MATERIAIS ELÉTRICOS </w:t>
      </w:r>
      <w:proofErr w:type="gramStart"/>
      <w:r w:rsidRPr="00C176ED">
        <w:rPr>
          <w:rFonts w:ascii="Arial Narrow" w:hAnsi="Arial Narrow"/>
          <w:b/>
          <w:sz w:val="24"/>
          <w:szCs w:val="24"/>
        </w:rPr>
        <w:t>LTDA –EPP</w:t>
      </w:r>
      <w:proofErr w:type="gramEnd"/>
      <w:r w:rsidRPr="00C176ED">
        <w:rPr>
          <w:rFonts w:ascii="Arial Narrow" w:hAnsi="Arial Narrow"/>
          <w:b/>
          <w:sz w:val="24"/>
          <w:szCs w:val="24"/>
        </w:rPr>
        <w:t xml:space="preserve"> </w:t>
      </w:r>
      <w:r w:rsidRPr="00C176ED">
        <w:rPr>
          <w:rFonts w:ascii="Arial Narrow" w:hAnsi="Arial Narrow"/>
          <w:sz w:val="24"/>
          <w:szCs w:val="24"/>
        </w:rPr>
        <w:t xml:space="preserve"> </w:t>
      </w:r>
    </w:p>
    <w:p w:rsidR="0012656C" w:rsidRPr="00002681" w:rsidRDefault="0012656C" w:rsidP="0012656C">
      <w:pPr>
        <w:tabs>
          <w:tab w:val="left" w:pos="709"/>
          <w:tab w:val="left" w:pos="1276"/>
        </w:tabs>
        <w:jc w:val="center"/>
        <w:rPr>
          <w:rFonts w:ascii="Arial Narrow" w:hAnsi="Arial Narrow"/>
          <w:bCs/>
          <w:sz w:val="24"/>
          <w:szCs w:val="24"/>
        </w:rPr>
      </w:pPr>
      <w:r w:rsidRPr="00002681">
        <w:rPr>
          <w:rFonts w:ascii="Arial Narrow" w:hAnsi="Arial Narrow"/>
          <w:bCs/>
          <w:sz w:val="24"/>
          <w:szCs w:val="24"/>
        </w:rPr>
        <w:t>CONTRATADA</w:t>
      </w:r>
    </w:p>
    <w:p w:rsidR="0012656C" w:rsidRPr="00C176ED" w:rsidRDefault="0012656C" w:rsidP="0012656C">
      <w:pPr>
        <w:tabs>
          <w:tab w:val="left" w:pos="709"/>
          <w:tab w:val="left" w:pos="1276"/>
        </w:tabs>
        <w:jc w:val="center"/>
        <w:rPr>
          <w:rFonts w:cstheme="minorHAnsi"/>
          <w:b/>
        </w:rPr>
      </w:pPr>
      <w:r w:rsidRPr="00C176ED">
        <w:rPr>
          <w:rFonts w:cstheme="minorHAnsi"/>
          <w:b/>
        </w:rPr>
        <w:t>ADRIANE PAETZOLD</w:t>
      </w:r>
    </w:p>
    <w:p w:rsidR="0012656C" w:rsidRPr="00C176ED" w:rsidRDefault="0012656C" w:rsidP="0012656C">
      <w:pPr>
        <w:tabs>
          <w:tab w:val="left" w:pos="709"/>
          <w:tab w:val="left" w:pos="1276"/>
        </w:tabs>
        <w:jc w:val="center"/>
        <w:rPr>
          <w:rFonts w:cstheme="minorHAnsi"/>
          <w:bCs/>
        </w:rPr>
      </w:pPr>
      <w:r w:rsidRPr="00C176ED">
        <w:rPr>
          <w:rFonts w:cstheme="minorHAnsi"/>
          <w:bCs/>
        </w:rPr>
        <w:t>Secretaria de Administração e Gestão</w:t>
      </w:r>
    </w:p>
    <w:p w:rsidR="0012656C" w:rsidRPr="00C176ED" w:rsidRDefault="0012656C" w:rsidP="0012656C">
      <w:pPr>
        <w:jc w:val="center"/>
        <w:rPr>
          <w:rFonts w:ascii="Arial Narrow" w:hAnsi="Arial Narrow"/>
          <w:sz w:val="24"/>
          <w:szCs w:val="24"/>
        </w:rPr>
      </w:pPr>
    </w:p>
    <w:p w:rsidR="0012656C" w:rsidRPr="00C176ED" w:rsidRDefault="0012656C" w:rsidP="0012656C">
      <w:pPr>
        <w:tabs>
          <w:tab w:val="left" w:pos="709"/>
          <w:tab w:val="left" w:pos="1276"/>
        </w:tabs>
        <w:jc w:val="center"/>
        <w:rPr>
          <w:rFonts w:cstheme="minorHAnsi"/>
          <w:b/>
        </w:rPr>
      </w:pPr>
      <w:r w:rsidRPr="00C176ED">
        <w:rPr>
          <w:rFonts w:cstheme="minorHAnsi"/>
          <w:b/>
        </w:rPr>
        <w:t>IVONE PAETZOLD</w:t>
      </w:r>
    </w:p>
    <w:p w:rsidR="0012656C" w:rsidRPr="00C176ED" w:rsidRDefault="0012656C" w:rsidP="0012656C">
      <w:pPr>
        <w:tabs>
          <w:tab w:val="left" w:pos="709"/>
          <w:tab w:val="left" w:pos="1276"/>
        </w:tabs>
        <w:jc w:val="center"/>
        <w:rPr>
          <w:rFonts w:cstheme="minorHAnsi"/>
          <w:bCs/>
        </w:rPr>
      </w:pPr>
      <w:r w:rsidRPr="00C176ED">
        <w:rPr>
          <w:rFonts w:cstheme="minorHAnsi"/>
          <w:bCs/>
        </w:rPr>
        <w:t>Secretária Municipal de Assistência Social</w:t>
      </w:r>
    </w:p>
    <w:p w:rsidR="0012656C" w:rsidRPr="00C176ED" w:rsidRDefault="0012656C" w:rsidP="0012656C"/>
    <w:p w:rsidR="0012656C" w:rsidRPr="00C176ED" w:rsidRDefault="0012656C" w:rsidP="0012656C">
      <w:pPr>
        <w:tabs>
          <w:tab w:val="left" w:pos="709"/>
          <w:tab w:val="left" w:pos="1276"/>
        </w:tabs>
        <w:jc w:val="center"/>
        <w:rPr>
          <w:rFonts w:cstheme="minorHAnsi"/>
          <w:b/>
        </w:rPr>
      </w:pPr>
      <w:r w:rsidRPr="00C176ED">
        <w:rPr>
          <w:rFonts w:cstheme="minorHAnsi"/>
          <w:b/>
        </w:rPr>
        <w:lastRenderedPageBreak/>
        <w:t>MARIA EVA GAUTO FLOR ERINGER</w:t>
      </w:r>
    </w:p>
    <w:p w:rsidR="0012656C" w:rsidRPr="00C176ED" w:rsidRDefault="0012656C" w:rsidP="0012656C">
      <w:pPr>
        <w:tabs>
          <w:tab w:val="left" w:pos="709"/>
          <w:tab w:val="left" w:pos="1276"/>
        </w:tabs>
        <w:jc w:val="center"/>
        <w:rPr>
          <w:rFonts w:cstheme="minorHAnsi"/>
          <w:bCs/>
        </w:rPr>
      </w:pPr>
      <w:r w:rsidRPr="00C176ED">
        <w:rPr>
          <w:rFonts w:cstheme="minorHAnsi"/>
          <w:bCs/>
        </w:rPr>
        <w:t>Secretária Mun. de Educação e Cultura</w:t>
      </w:r>
    </w:p>
    <w:p w:rsidR="0012656C" w:rsidRPr="00C176ED" w:rsidRDefault="0012656C" w:rsidP="0012656C">
      <w:pPr>
        <w:tabs>
          <w:tab w:val="left" w:pos="709"/>
          <w:tab w:val="left" w:pos="1276"/>
        </w:tabs>
        <w:spacing w:after="0" w:line="240" w:lineRule="auto"/>
        <w:jc w:val="center"/>
        <w:rPr>
          <w:rFonts w:cstheme="minorHAnsi"/>
          <w:bCs/>
        </w:rPr>
      </w:pPr>
    </w:p>
    <w:p w:rsidR="0012656C" w:rsidRPr="00C176ED" w:rsidRDefault="0012656C" w:rsidP="0012656C">
      <w:pPr>
        <w:tabs>
          <w:tab w:val="left" w:pos="709"/>
          <w:tab w:val="left" w:pos="1276"/>
        </w:tabs>
        <w:spacing w:after="0" w:line="240" w:lineRule="auto"/>
        <w:jc w:val="center"/>
        <w:rPr>
          <w:rFonts w:cstheme="minorHAnsi"/>
          <w:bCs/>
        </w:rPr>
      </w:pPr>
    </w:p>
    <w:p w:rsidR="0012656C" w:rsidRPr="00C176ED" w:rsidRDefault="0012656C" w:rsidP="0012656C">
      <w:pPr>
        <w:tabs>
          <w:tab w:val="left" w:pos="709"/>
          <w:tab w:val="left" w:pos="1276"/>
        </w:tabs>
        <w:jc w:val="center"/>
        <w:rPr>
          <w:rFonts w:cstheme="minorHAnsi"/>
          <w:b/>
        </w:rPr>
      </w:pPr>
      <w:r w:rsidRPr="00C176ED">
        <w:rPr>
          <w:rFonts w:cstheme="minorHAnsi"/>
          <w:b/>
        </w:rPr>
        <w:t>NAJLA MARIENNE SCHUCK MARIANO</w:t>
      </w:r>
    </w:p>
    <w:p w:rsidR="0012656C" w:rsidRPr="00C176ED" w:rsidRDefault="0012656C" w:rsidP="0012656C">
      <w:pPr>
        <w:tabs>
          <w:tab w:val="left" w:pos="709"/>
          <w:tab w:val="left" w:pos="1276"/>
        </w:tabs>
        <w:jc w:val="center"/>
        <w:rPr>
          <w:rFonts w:cstheme="minorHAnsi"/>
          <w:bCs/>
        </w:rPr>
      </w:pPr>
      <w:r w:rsidRPr="00C176ED">
        <w:rPr>
          <w:rFonts w:cstheme="minorHAnsi"/>
          <w:bCs/>
        </w:rPr>
        <w:t>Secretária Municipal de Saúde</w:t>
      </w:r>
    </w:p>
    <w:p w:rsidR="0012656C" w:rsidRPr="00C176ED" w:rsidRDefault="0012656C" w:rsidP="0012656C">
      <w:pPr>
        <w:tabs>
          <w:tab w:val="left" w:pos="709"/>
          <w:tab w:val="left" w:pos="1276"/>
        </w:tabs>
        <w:spacing w:after="0" w:line="240" w:lineRule="auto"/>
        <w:jc w:val="center"/>
        <w:rPr>
          <w:rFonts w:cstheme="minorHAnsi"/>
          <w:bCs/>
        </w:rPr>
      </w:pPr>
    </w:p>
    <w:p w:rsidR="0012656C" w:rsidRPr="00C176ED" w:rsidRDefault="0012656C" w:rsidP="0012656C">
      <w:pPr>
        <w:tabs>
          <w:tab w:val="left" w:pos="709"/>
          <w:tab w:val="left" w:pos="1276"/>
        </w:tabs>
        <w:spacing w:after="0" w:line="240" w:lineRule="auto"/>
        <w:jc w:val="center"/>
        <w:rPr>
          <w:rFonts w:cstheme="minorHAnsi"/>
          <w:bCs/>
        </w:rPr>
      </w:pPr>
    </w:p>
    <w:p w:rsidR="0012656C" w:rsidRPr="00C176ED" w:rsidRDefault="0012656C" w:rsidP="0012656C">
      <w:pPr>
        <w:spacing w:after="0" w:line="240" w:lineRule="auto"/>
        <w:jc w:val="center"/>
        <w:rPr>
          <w:rFonts w:eastAsia="Calibri" w:cstheme="minorHAnsi"/>
          <w:b/>
          <w:bCs/>
          <w:shd w:val="clear" w:color="auto" w:fill="FFFFFF"/>
        </w:rPr>
      </w:pPr>
      <w:r w:rsidRPr="00C176ED">
        <w:rPr>
          <w:rFonts w:eastAsia="Calibri" w:cstheme="minorHAnsi"/>
          <w:b/>
          <w:bCs/>
          <w:shd w:val="clear" w:color="auto" w:fill="FFFFFF"/>
        </w:rPr>
        <w:t>JOÃO RUBE ESPINDOLA</w:t>
      </w:r>
    </w:p>
    <w:p w:rsidR="0012656C" w:rsidRPr="00C176ED" w:rsidRDefault="0012656C" w:rsidP="0012656C">
      <w:pPr>
        <w:tabs>
          <w:tab w:val="left" w:pos="709"/>
          <w:tab w:val="left" w:pos="1276"/>
        </w:tabs>
        <w:jc w:val="center"/>
        <w:rPr>
          <w:rFonts w:cstheme="minorHAnsi"/>
          <w:b/>
          <w:bCs/>
          <w:color w:val="FF0000"/>
        </w:rPr>
      </w:pPr>
      <w:r w:rsidRPr="00C176ED">
        <w:rPr>
          <w:rFonts w:cstheme="minorHAnsi"/>
          <w:shd w:val="clear" w:color="auto" w:fill="FFFFFF"/>
        </w:rPr>
        <w:t>Secretária Municipal de Infraestrutura</w:t>
      </w:r>
    </w:p>
    <w:p w:rsidR="0012656C" w:rsidRPr="00C176ED" w:rsidRDefault="0012656C" w:rsidP="0012656C">
      <w:pPr>
        <w:jc w:val="center"/>
      </w:pPr>
      <w:r>
        <w:t>CONTRATANTES</w:t>
      </w:r>
    </w:p>
    <w:p w:rsidR="001903F3" w:rsidRDefault="001903F3"/>
    <w:sectPr w:rsidR="001903F3">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D91" w:rsidRDefault="00094D91" w:rsidP="00094D91">
      <w:pPr>
        <w:spacing w:after="0" w:line="240" w:lineRule="auto"/>
      </w:pPr>
      <w:r>
        <w:separator/>
      </w:r>
    </w:p>
  </w:endnote>
  <w:endnote w:type="continuationSeparator" w:id="0">
    <w:p w:rsidR="00094D91" w:rsidRDefault="00094D91" w:rsidP="00094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91" w:rsidRDefault="00094D9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91" w:rsidRDefault="00094D91">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91" w:rsidRDefault="00094D9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D91" w:rsidRDefault="00094D91" w:rsidP="00094D91">
      <w:pPr>
        <w:spacing w:after="0" w:line="240" w:lineRule="auto"/>
      </w:pPr>
      <w:r>
        <w:separator/>
      </w:r>
    </w:p>
  </w:footnote>
  <w:footnote w:type="continuationSeparator" w:id="0">
    <w:p w:rsidR="00094D91" w:rsidRDefault="00094D91" w:rsidP="00094D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91" w:rsidRDefault="00094D9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91" w:rsidRPr="00975750" w:rsidRDefault="00094D91" w:rsidP="00094D91">
    <w:pPr>
      <w:rPr>
        <w:rFonts w:ascii="Arial Narrow" w:hAnsi="Arial Narrow"/>
        <w:b/>
      </w:rPr>
    </w:pPr>
    <w:r>
      <w:rPr>
        <w:rFonts w:ascii="Arial" w:hAnsi="Arial" w:cs="Arial"/>
        <w:b/>
        <w:noProof/>
        <w:sz w:val="18"/>
        <w:lang w:eastAsia="pt-BR"/>
      </w:rPr>
      <w:drawing>
        <wp:inline distT="0" distB="0" distL="0" distR="0" wp14:anchorId="320CA885" wp14:editId="2AA9D5B4">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094D91" w:rsidRPr="00A97B26" w:rsidRDefault="00094D91" w:rsidP="00094D91">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p w:rsidR="00094D91" w:rsidRDefault="00094D9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91" w:rsidRDefault="00094D9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9"/>
  </w:num>
  <w:num w:numId="6">
    <w:abstractNumId w:val="0"/>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535"/>
    <w:rsid w:val="00094D91"/>
    <w:rsid w:val="000C0025"/>
    <w:rsid w:val="000E1535"/>
    <w:rsid w:val="0012656C"/>
    <w:rsid w:val="001903F3"/>
    <w:rsid w:val="00882993"/>
    <w:rsid w:val="00F45D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99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94D9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94D91"/>
  </w:style>
  <w:style w:type="paragraph" w:styleId="Rodap">
    <w:name w:val="footer"/>
    <w:basedOn w:val="Normal"/>
    <w:link w:val="RodapChar"/>
    <w:uiPriority w:val="99"/>
    <w:unhideWhenUsed/>
    <w:rsid w:val="00094D91"/>
    <w:pPr>
      <w:tabs>
        <w:tab w:val="center" w:pos="4252"/>
        <w:tab w:val="right" w:pos="8504"/>
      </w:tabs>
      <w:spacing w:after="0" w:line="240" w:lineRule="auto"/>
    </w:pPr>
  </w:style>
  <w:style w:type="character" w:customStyle="1" w:styleId="RodapChar">
    <w:name w:val="Rodapé Char"/>
    <w:basedOn w:val="Fontepargpadro"/>
    <w:link w:val="Rodap"/>
    <w:uiPriority w:val="99"/>
    <w:rsid w:val="00094D91"/>
  </w:style>
  <w:style w:type="paragraph" w:styleId="Textodebalo">
    <w:name w:val="Balloon Text"/>
    <w:basedOn w:val="Normal"/>
    <w:link w:val="TextodebaloChar"/>
    <w:uiPriority w:val="99"/>
    <w:semiHidden/>
    <w:unhideWhenUsed/>
    <w:rsid w:val="00094D9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94D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99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94D9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94D91"/>
  </w:style>
  <w:style w:type="paragraph" w:styleId="Rodap">
    <w:name w:val="footer"/>
    <w:basedOn w:val="Normal"/>
    <w:link w:val="RodapChar"/>
    <w:uiPriority w:val="99"/>
    <w:unhideWhenUsed/>
    <w:rsid w:val="00094D91"/>
    <w:pPr>
      <w:tabs>
        <w:tab w:val="center" w:pos="4252"/>
        <w:tab w:val="right" w:pos="8504"/>
      </w:tabs>
      <w:spacing w:after="0" w:line="240" w:lineRule="auto"/>
    </w:pPr>
  </w:style>
  <w:style w:type="character" w:customStyle="1" w:styleId="RodapChar">
    <w:name w:val="Rodapé Char"/>
    <w:basedOn w:val="Fontepargpadro"/>
    <w:link w:val="Rodap"/>
    <w:uiPriority w:val="99"/>
    <w:rsid w:val="00094D91"/>
  </w:style>
  <w:style w:type="paragraph" w:styleId="Textodebalo">
    <w:name w:val="Balloon Text"/>
    <w:basedOn w:val="Normal"/>
    <w:link w:val="TextodebaloChar"/>
    <w:uiPriority w:val="99"/>
    <w:semiHidden/>
    <w:unhideWhenUsed/>
    <w:rsid w:val="00094D9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94D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4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4791</Words>
  <Characters>25873</Characters>
  <Application>Microsoft Office Word</Application>
  <DocSecurity>0</DocSecurity>
  <Lines>215</Lines>
  <Paragraphs>61</Paragraphs>
  <ScaleCrop>false</ScaleCrop>
  <Company/>
  <LinksUpToDate>false</LinksUpToDate>
  <CharactersWithSpaces>30603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6</cp:revision>
  <dcterms:created xsi:type="dcterms:W3CDTF">2023-06-27T16:04:00Z</dcterms:created>
  <dcterms:modified xsi:type="dcterms:W3CDTF">2023-06-27T16:07:00Z</dcterms:modified>
</cp:coreProperties>
</file>