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D4C" w:rsidRPr="00E94D4C" w:rsidRDefault="00E94D4C" w:rsidP="00E94D4C">
      <w:pPr>
        <w:shd w:val="clear" w:color="auto" w:fill="FFFFFF"/>
        <w:spacing w:after="160"/>
        <w:jc w:val="center"/>
        <w:rPr>
          <w:rFonts w:ascii="Calibri" w:eastAsia="Calibri" w:hAnsi="Calibri" w:cs="Calibri"/>
          <w:b/>
          <w:caps/>
          <w:spacing w:val="20"/>
          <w:u w:val="single"/>
          <w:lang w:eastAsia="pt-BR"/>
        </w:rPr>
      </w:pPr>
      <w:r w:rsidRPr="00E94D4C">
        <w:rPr>
          <w:rFonts w:ascii="Calibri" w:eastAsia="Calibri" w:hAnsi="Calibri" w:cs="Calibri"/>
          <w:b/>
          <w:bCs/>
          <w:spacing w:val="20"/>
          <w:u w:val="single"/>
          <w:lang w:eastAsia="pt-BR"/>
        </w:rPr>
        <w:t>A</w:t>
      </w:r>
      <w:r w:rsidR="00AB569A">
        <w:rPr>
          <w:rFonts w:ascii="Calibri" w:eastAsia="Calibri" w:hAnsi="Calibri" w:cs="Calibri"/>
          <w:b/>
          <w:bCs/>
          <w:spacing w:val="20"/>
          <w:u w:val="single"/>
          <w:lang w:eastAsia="pt-BR"/>
        </w:rPr>
        <w:t>TA DE REGISTRO DE PREÇOS N.º 022</w:t>
      </w:r>
      <w:r w:rsidRPr="00E94D4C">
        <w:rPr>
          <w:rFonts w:ascii="Calibri" w:eastAsia="Calibri" w:hAnsi="Calibri" w:cs="Calibri"/>
          <w:b/>
          <w:bCs/>
          <w:spacing w:val="20"/>
          <w:u w:val="single"/>
          <w:lang w:eastAsia="pt-BR"/>
        </w:rPr>
        <w:t>/ 2023</w:t>
      </w:r>
    </w:p>
    <w:p w:rsidR="00E94D4C" w:rsidRPr="00E94D4C" w:rsidRDefault="00AB569A" w:rsidP="00E94D4C">
      <w:pPr>
        <w:spacing w:after="160"/>
        <w:jc w:val="both"/>
        <w:rPr>
          <w:rFonts w:ascii="Calibri" w:eastAsia="Calibri" w:hAnsi="Calibri" w:cs="Calibri"/>
          <w:color w:val="000000"/>
          <w:lang w:eastAsia="pt-BR"/>
        </w:rPr>
      </w:pPr>
      <w:r w:rsidRPr="005969C6">
        <w:rPr>
          <w:rFonts w:ascii="Calibri" w:eastAsia="Times New Roman" w:hAnsi="Calibri" w:cs="Calibri"/>
          <w:b/>
          <w:lang w:eastAsia="pt-BR"/>
        </w:rPr>
        <w:t>REPRESENTANTES:</w:t>
      </w:r>
      <w:r w:rsidRPr="005969C6">
        <w:rPr>
          <w:rFonts w:ascii="Calibri" w:eastAsia="Times New Roman" w:hAnsi="Calibri" w:cs="Calibri"/>
          <w:lang w:eastAsia="pt-BR"/>
        </w:rPr>
        <w:t xml:space="preserve"> Representa a </w:t>
      </w:r>
      <w:r w:rsidRPr="005969C6">
        <w:rPr>
          <w:rFonts w:ascii="Calibri" w:eastAsia="Times New Roman" w:hAnsi="Calibri" w:cs="Calibri"/>
          <w:b/>
          <w:lang w:eastAsia="pt-BR"/>
        </w:rPr>
        <w:t>CONTRATANTE</w:t>
      </w:r>
      <w:r w:rsidRPr="005969C6">
        <w:rPr>
          <w:rFonts w:ascii="Calibri" w:eastAsia="Times New Roman" w:hAnsi="Calibri" w:cs="Calibri"/>
          <w:lang w:eastAsia="pt-BR"/>
        </w:rPr>
        <w:t xml:space="preserve"> a Secretária Municipal de Saúde, a senhora </w:t>
      </w:r>
      <w:proofErr w:type="spellStart"/>
      <w:r w:rsidRPr="005969C6">
        <w:rPr>
          <w:rFonts w:ascii="Calibri" w:eastAsia="Times New Roman" w:hAnsi="Calibri" w:cs="Calibri"/>
          <w:b/>
          <w:i/>
          <w:iCs/>
          <w:lang w:eastAsia="pt-BR"/>
        </w:rPr>
        <w:t>Najla</w:t>
      </w:r>
      <w:proofErr w:type="spellEnd"/>
      <w:r w:rsidRPr="005969C6">
        <w:rPr>
          <w:rFonts w:ascii="Calibri" w:eastAsia="Times New Roman" w:hAnsi="Calibri" w:cs="Calibri"/>
          <w:b/>
          <w:i/>
          <w:iCs/>
          <w:lang w:eastAsia="pt-BR"/>
        </w:rPr>
        <w:t xml:space="preserve"> </w:t>
      </w:r>
      <w:proofErr w:type="spellStart"/>
      <w:r w:rsidRPr="005969C6">
        <w:rPr>
          <w:rFonts w:ascii="Calibri" w:eastAsia="Times New Roman" w:hAnsi="Calibri" w:cs="Calibri"/>
          <w:b/>
          <w:i/>
          <w:iCs/>
          <w:lang w:eastAsia="pt-BR"/>
        </w:rPr>
        <w:t>Marienne</w:t>
      </w:r>
      <w:proofErr w:type="spellEnd"/>
      <w:r w:rsidRPr="005969C6">
        <w:rPr>
          <w:rFonts w:ascii="Calibri" w:eastAsia="Times New Roman" w:hAnsi="Calibri" w:cs="Calibri"/>
          <w:b/>
          <w:i/>
          <w:iCs/>
          <w:lang w:eastAsia="pt-BR"/>
        </w:rPr>
        <w:t xml:space="preserve"> </w:t>
      </w:r>
      <w:proofErr w:type="spellStart"/>
      <w:r w:rsidRPr="005969C6">
        <w:rPr>
          <w:rFonts w:ascii="Calibri" w:eastAsia="Times New Roman" w:hAnsi="Calibri" w:cs="Calibri"/>
          <w:b/>
          <w:i/>
          <w:iCs/>
          <w:lang w:eastAsia="pt-BR"/>
        </w:rPr>
        <w:t>Schuck</w:t>
      </w:r>
      <w:proofErr w:type="spellEnd"/>
      <w:r w:rsidRPr="005969C6">
        <w:rPr>
          <w:rFonts w:ascii="Calibri" w:eastAsia="Times New Roman" w:hAnsi="Calibri" w:cs="Calibri"/>
          <w:b/>
          <w:i/>
          <w:iCs/>
          <w:lang w:eastAsia="pt-BR"/>
        </w:rPr>
        <w:t xml:space="preserve"> Mariano</w:t>
      </w:r>
      <w:r w:rsidRPr="005969C6">
        <w:rPr>
          <w:rFonts w:ascii="Calibri" w:eastAsia="Times New Roman" w:hAnsi="Calibri" w:cs="Calibri"/>
          <w:lang w:eastAsia="pt-BR"/>
        </w:rPr>
        <w:t xml:space="preserve">, brasileira, </w:t>
      </w:r>
      <w:proofErr w:type="gramStart"/>
      <w:r w:rsidRPr="005969C6">
        <w:rPr>
          <w:rFonts w:ascii="Calibri" w:eastAsia="Times New Roman" w:hAnsi="Calibri" w:cs="Calibri"/>
          <w:lang w:eastAsia="pt-BR"/>
        </w:rPr>
        <w:t>casada, residente e domiciliado na Rua</w:t>
      </w:r>
      <w:proofErr w:type="gramEnd"/>
      <w:r w:rsidRPr="005969C6">
        <w:rPr>
          <w:rFonts w:ascii="Calibri" w:eastAsia="Times New Roman" w:hAnsi="Calibri" w:cs="Calibri"/>
          <w:lang w:eastAsia="pt-BR"/>
        </w:rPr>
        <w:t>. Mario Gonçalves, Nº 573, nesta cidade de Coronel Sapucaia, Estado do Mato Grosso do Sul, portadora do RG nº 555.779.541-34 SSP/MS, inscrito no CPF sob o nº 555.779.541-34</w:t>
      </w:r>
      <w:r w:rsidRPr="005969C6">
        <w:rPr>
          <w:rFonts w:ascii="Calibri" w:eastAsia="Calibri" w:hAnsi="Calibri" w:cs="Calibri"/>
          <w:lang w:eastAsia="pt-BR"/>
        </w:rPr>
        <w:t xml:space="preserve">e as empresas abaixo qualificadas, doravante denominadas COMPROMITENTES FORNECEDORES, resolvem firmar a presente </w:t>
      </w:r>
      <w:r w:rsidR="00E94D4C" w:rsidRPr="00E94D4C">
        <w:rPr>
          <w:rFonts w:ascii="Calibri" w:eastAsia="Calibri" w:hAnsi="Calibri" w:cs="Calibri"/>
          <w:lang w:eastAsia="pt-BR"/>
        </w:rPr>
        <w:t>COMPROMITENTES FORNECEDORES, resolvem firmar a presente Ata de REGISTRO DE PREÇOS PARA EVENTUAL E FUTURA AQUISIÇÃO DE MEDICAMENTOS</w:t>
      </w:r>
      <w:r w:rsidR="00E94D4C" w:rsidRPr="00E94D4C">
        <w:rPr>
          <w:rFonts w:ascii="Calibri" w:eastAsia="Times New Roman" w:hAnsi="Calibri" w:cs="Calibri"/>
          <w:b/>
          <w:bCs/>
          <w:lang w:eastAsia="pt-BR"/>
        </w:rPr>
        <w:t xml:space="preserve">, </w:t>
      </w:r>
      <w:r w:rsidR="00E94D4C" w:rsidRPr="00E94D4C">
        <w:rPr>
          <w:rFonts w:ascii="Calibri" w:eastAsia="Times New Roman" w:hAnsi="Calibri" w:cs="Calibri"/>
          <w:lang w:eastAsia="pt-BR"/>
        </w:rPr>
        <w:t>conforme especificações e quantidades constantes no termo de referência e Proposta de Preços do Edital de Licitação,</w:t>
      </w:r>
      <w:r w:rsidR="00E94D4C" w:rsidRPr="00E94D4C">
        <w:rPr>
          <w:rFonts w:ascii="Calibri" w:eastAsia="Times New Roman" w:hAnsi="Calibri" w:cs="Calibri"/>
          <w:b/>
          <w:lang w:eastAsia="pt-BR"/>
        </w:rPr>
        <w:t xml:space="preserve"> </w:t>
      </w:r>
      <w:r w:rsidR="00E94D4C" w:rsidRPr="00E94D4C">
        <w:rPr>
          <w:rFonts w:ascii="Calibri" w:eastAsia="Times New Roman" w:hAnsi="Calibri" w:cs="Calibri"/>
          <w:lang w:eastAsia="pt-BR"/>
        </w:rPr>
        <w:t>partes integrantes e inseparáveis desta Ata, assim como a proposta vencedora, independentemente de transcrição.</w:t>
      </w:r>
      <w:r w:rsidR="00E94D4C" w:rsidRPr="00E94D4C">
        <w:rPr>
          <w:rFonts w:ascii="Calibri" w:eastAsia="Calibri" w:hAnsi="Calibri" w:cs="Calibri"/>
          <w:lang w:eastAsia="pt-BR"/>
        </w:rPr>
        <w:t xml:space="preserve"> De acordo com o resultado decorrente da licitação na modalidade </w:t>
      </w:r>
      <w:r w:rsidR="00E94D4C" w:rsidRPr="00E94D4C">
        <w:rPr>
          <w:rFonts w:ascii="Calibri" w:eastAsia="Calibri" w:hAnsi="Calibri" w:cs="Calibri"/>
          <w:b/>
          <w:lang w:eastAsia="pt-BR"/>
        </w:rPr>
        <w:t>Pregão Eletrônico n.º 007/2023</w:t>
      </w:r>
      <w:r w:rsidR="00E94D4C" w:rsidRPr="00E94D4C">
        <w:rPr>
          <w:rFonts w:ascii="Calibri" w:eastAsia="Calibri" w:hAnsi="Calibri" w:cs="Calibri"/>
          <w:lang w:eastAsia="pt-BR"/>
        </w:rPr>
        <w:t xml:space="preserve">, autorizado pelo </w:t>
      </w:r>
      <w:r w:rsidR="00E94D4C" w:rsidRPr="00E94D4C">
        <w:rPr>
          <w:rFonts w:ascii="Calibri" w:eastAsia="Calibri" w:hAnsi="Calibri" w:cs="Calibri"/>
          <w:b/>
          <w:lang w:eastAsia="pt-BR"/>
        </w:rPr>
        <w:t>Processo n.º 068/2023</w:t>
      </w:r>
      <w:r w:rsidR="00E94D4C" w:rsidRPr="00E94D4C">
        <w:rPr>
          <w:rFonts w:ascii="Calibri" w:eastAsia="Calibri" w:hAnsi="Calibri" w:cs="Calibri"/>
          <w:lang w:eastAsia="pt-BR"/>
        </w:rPr>
        <w:t xml:space="preserve">, regida pela </w:t>
      </w:r>
      <w:r w:rsidR="00E94D4C" w:rsidRPr="00E94D4C">
        <w:rPr>
          <w:rFonts w:ascii="Calibri" w:eastAsia="Calibri" w:hAnsi="Calibri" w:cs="Calibri"/>
          <w:color w:val="000000"/>
          <w:lang w:eastAsia="pt-BR"/>
        </w:rPr>
        <w:t>Lei Federal n.º 10.520, de 17 de julho de 2002 e o Decreto Municipal n.º 076/ 2017, de 01 de junho de2017</w:t>
      </w:r>
      <w:r w:rsidR="00E94D4C" w:rsidRPr="00E94D4C">
        <w:rPr>
          <w:rFonts w:ascii="Calibri" w:eastAsia="Calibri" w:hAnsi="Calibri" w:cs="Calibri"/>
          <w:lang w:eastAsia="pt-BR"/>
        </w:rPr>
        <w:t>, subsidiariamente pela Lei Federal n.º 8.666/93 e, pelas condições do edital, termos da proposta, mediante as cláusulas e condições a seguir estabelecidas</w:t>
      </w:r>
      <w:r w:rsidR="00E94D4C" w:rsidRPr="00E94D4C">
        <w:rPr>
          <w:rFonts w:ascii="Calibri" w:eastAsia="Calibri" w:hAnsi="Calibri" w:cs="Calibri"/>
          <w:color w:val="000000"/>
          <w:lang w:eastAsia="pt-BR"/>
        </w:rPr>
        <w:t>:</w:t>
      </w:r>
    </w:p>
    <w:p w:rsidR="00083C6F" w:rsidRDefault="00AB569A" w:rsidP="00AB569A">
      <w:pPr>
        <w:spacing w:after="160"/>
        <w:mirrorIndents/>
        <w:jc w:val="both"/>
        <w:rPr>
          <w:rFonts w:ascii="Calibri" w:eastAsia="Calibri" w:hAnsi="Calibri" w:cs="Calibri"/>
          <w:lang w:eastAsia="pt-BR"/>
        </w:rPr>
      </w:pPr>
      <w:r w:rsidRPr="005969C6">
        <w:rPr>
          <w:rFonts w:ascii="Calibri" w:eastAsia="Calibri" w:hAnsi="Calibri" w:cs="Calibri"/>
          <w:lang w:eastAsia="pt-BR"/>
        </w:rPr>
        <w:t xml:space="preserve">Empresa </w:t>
      </w:r>
      <w:r>
        <w:rPr>
          <w:rFonts w:ascii="Calibri" w:eastAsia="Calibri" w:hAnsi="Calibri" w:cs="Calibri"/>
          <w:b/>
          <w:bCs/>
          <w:lang w:eastAsia="pt-BR"/>
        </w:rPr>
        <w:t>CEPALAB LABORATÓRIOS S.A</w:t>
      </w:r>
      <w:r w:rsidRPr="005969C6">
        <w:rPr>
          <w:rFonts w:ascii="Calibri" w:eastAsia="Calibri" w:hAnsi="Calibri" w:cs="Calibri"/>
          <w:lang w:eastAsia="pt-BR"/>
        </w:rPr>
        <w:t xml:space="preserve">, inscrita no CNPJ sob o n.º </w:t>
      </w:r>
      <w:r w:rsidRPr="00BD6591">
        <w:rPr>
          <w:rFonts w:ascii="Calibri" w:eastAsia="Calibri" w:hAnsi="Calibri" w:cs="Calibri"/>
          <w:lang w:eastAsia="pt-BR"/>
        </w:rPr>
        <w:t>02.248.312/0001-44</w:t>
      </w:r>
      <w:r w:rsidRPr="005969C6">
        <w:rPr>
          <w:rFonts w:ascii="Calibri" w:eastAsia="Calibri" w:hAnsi="Calibri" w:cs="Calibri"/>
          <w:lang w:eastAsia="pt-BR"/>
        </w:rPr>
        <w:t xml:space="preserve">, com sede </w:t>
      </w:r>
      <w:r>
        <w:rPr>
          <w:rFonts w:ascii="Calibri" w:eastAsia="Calibri" w:hAnsi="Calibri" w:cs="Calibri"/>
          <w:lang w:eastAsia="pt-BR"/>
        </w:rPr>
        <w:t>à R</w:t>
      </w:r>
      <w:r w:rsidRPr="00BD6591">
        <w:rPr>
          <w:rFonts w:ascii="Calibri" w:eastAsia="Calibri" w:hAnsi="Calibri" w:cs="Calibri"/>
          <w:lang w:eastAsia="pt-BR"/>
        </w:rPr>
        <w:t>ua Governador Valadares, nº 104, bairro Chácaras</w:t>
      </w:r>
      <w:r>
        <w:rPr>
          <w:rFonts w:ascii="Calibri" w:eastAsia="Calibri" w:hAnsi="Calibri" w:cs="Calibri"/>
          <w:lang w:eastAsia="pt-BR"/>
        </w:rPr>
        <w:t xml:space="preserve"> </w:t>
      </w:r>
      <w:r w:rsidRPr="00BD6591">
        <w:rPr>
          <w:rFonts w:ascii="Calibri" w:eastAsia="Calibri" w:hAnsi="Calibri" w:cs="Calibri"/>
          <w:lang w:eastAsia="pt-BR"/>
        </w:rPr>
        <w:t>Reunidas São Vicente, São José da Lapa – MG, CEP: 33.350-000</w:t>
      </w:r>
      <w:r>
        <w:rPr>
          <w:rFonts w:ascii="Calibri" w:eastAsia="Calibri" w:hAnsi="Calibri" w:cs="Calibri"/>
          <w:lang w:eastAsia="pt-BR"/>
        </w:rPr>
        <w:t>,</w:t>
      </w:r>
      <w:r w:rsidRPr="005969C6">
        <w:rPr>
          <w:rFonts w:ascii="Calibri" w:eastAsia="Calibri" w:hAnsi="Calibri" w:cs="Calibri"/>
          <w:lang w:eastAsia="pt-BR"/>
        </w:rPr>
        <w:t xml:space="preserve"> neste ato representada por seu procurador </w:t>
      </w:r>
      <w:proofErr w:type="gramStart"/>
      <w:r w:rsidRPr="005969C6">
        <w:rPr>
          <w:rFonts w:ascii="Calibri" w:eastAsia="Calibri" w:hAnsi="Calibri" w:cs="Calibri"/>
          <w:lang w:eastAsia="pt-BR"/>
        </w:rPr>
        <w:t>o(</w:t>
      </w:r>
      <w:proofErr w:type="gramEnd"/>
      <w:r w:rsidRPr="005969C6">
        <w:rPr>
          <w:rFonts w:ascii="Calibri" w:eastAsia="Calibri" w:hAnsi="Calibri" w:cs="Calibri"/>
          <w:lang w:eastAsia="pt-BR"/>
        </w:rPr>
        <w:t>a) Senhor(a)</w:t>
      </w:r>
      <w:r>
        <w:rPr>
          <w:rFonts w:ascii="Calibri" w:eastAsia="Calibri" w:hAnsi="Calibri" w:cs="Calibri"/>
          <w:lang w:eastAsia="pt-BR"/>
        </w:rPr>
        <w:t xml:space="preserve"> </w:t>
      </w:r>
      <w:r w:rsidRPr="00BD6591">
        <w:rPr>
          <w:rFonts w:ascii="Calibri" w:eastAsia="Calibri" w:hAnsi="Calibri" w:cs="Calibri"/>
          <w:lang w:eastAsia="pt-BR"/>
        </w:rPr>
        <w:t>ALESSANDRA XIMENES DE MELLO REZENDE</w:t>
      </w:r>
      <w:r w:rsidRPr="005969C6">
        <w:rPr>
          <w:rFonts w:ascii="Calibri" w:eastAsia="Calibri" w:hAnsi="Calibri" w:cs="Calibri"/>
          <w:lang w:eastAsia="pt-BR"/>
        </w:rPr>
        <w:t xml:space="preserve">, portador da Cédula de Identidade RG n.º </w:t>
      </w:r>
      <w:r w:rsidRPr="00BD6591">
        <w:rPr>
          <w:rFonts w:ascii="Calibri" w:eastAsia="Calibri" w:hAnsi="Calibri" w:cs="Calibri"/>
          <w:lang w:eastAsia="pt-BR"/>
        </w:rPr>
        <w:t>8.369.215</w:t>
      </w:r>
      <w:r>
        <w:rPr>
          <w:rFonts w:ascii="Calibri" w:eastAsia="Calibri" w:hAnsi="Calibri" w:cs="Calibri"/>
          <w:lang w:eastAsia="pt-BR"/>
        </w:rPr>
        <w:t xml:space="preserve"> </w:t>
      </w:r>
      <w:r w:rsidRPr="005969C6">
        <w:rPr>
          <w:rFonts w:ascii="Calibri" w:eastAsia="Calibri" w:hAnsi="Calibri" w:cs="Calibri"/>
          <w:lang w:eastAsia="pt-BR"/>
        </w:rPr>
        <w:t xml:space="preserve">e CPF n.º </w:t>
      </w:r>
      <w:r w:rsidRPr="00BD6591">
        <w:rPr>
          <w:rFonts w:ascii="Calibri" w:eastAsia="Calibri" w:hAnsi="Calibri" w:cs="Calibri"/>
          <w:lang w:eastAsia="pt-BR"/>
        </w:rPr>
        <w:t>872.589.866-34</w:t>
      </w:r>
      <w:r w:rsidRPr="005969C6">
        <w:rPr>
          <w:rFonts w:ascii="Calibri" w:eastAsia="Calibri" w:hAnsi="Calibri" w:cs="Calibri"/>
          <w:lang w:eastAsia="pt-BR"/>
        </w:rPr>
        <w:t xml:space="preserve">, residente e domiciliado à </w:t>
      </w:r>
      <w:r w:rsidRPr="00BD6591">
        <w:rPr>
          <w:rFonts w:ascii="Calibri" w:eastAsia="Calibri" w:hAnsi="Calibri" w:cs="Calibri"/>
          <w:lang w:eastAsia="pt-BR"/>
        </w:rPr>
        <w:t>Espirito Santo, nº 1752,</w:t>
      </w:r>
      <w:r>
        <w:rPr>
          <w:rFonts w:ascii="Calibri" w:eastAsia="Calibri" w:hAnsi="Calibri" w:cs="Calibri"/>
          <w:lang w:eastAsia="pt-BR"/>
        </w:rPr>
        <w:t xml:space="preserve"> </w:t>
      </w:r>
      <w:proofErr w:type="spellStart"/>
      <w:r>
        <w:rPr>
          <w:rFonts w:ascii="Calibri" w:eastAsia="Calibri" w:hAnsi="Calibri" w:cs="Calibri"/>
          <w:lang w:eastAsia="pt-BR"/>
        </w:rPr>
        <w:t>Apt</w:t>
      </w:r>
      <w:proofErr w:type="spellEnd"/>
      <w:r>
        <w:rPr>
          <w:rFonts w:ascii="Calibri" w:eastAsia="Calibri" w:hAnsi="Calibri" w:cs="Calibri"/>
          <w:lang w:eastAsia="pt-BR"/>
        </w:rPr>
        <w:t xml:space="preserve"> 102, Bairro Lourdes, Belo </w:t>
      </w:r>
      <w:r w:rsidRPr="00BD6591">
        <w:rPr>
          <w:rFonts w:ascii="Calibri" w:eastAsia="Calibri" w:hAnsi="Calibri" w:cs="Calibri"/>
          <w:lang w:eastAsia="pt-BR"/>
        </w:rPr>
        <w:t>Horizonte/</w:t>
      </w:r>
    </w:p>
    <w:p w:rsidR="00AB569A" w:rsidRDefault="00AB569A" w:rsidP="00AB569A">
      <w:pPr>
        <w:spacing w:after="160"/>
        <w:mirrorIndents/>
        <w:jc w:val="both"/>
        <w:rPr>
          <w:rFonts w:ascii="Calibri" w:eastAsia="Calibri" w:hAnsi="Calibri" w:cs="Calibri"/>
          <w:lang w:eastAsia="pt-BR"/>
        </w:rPr>
      </w:pPr>
      <w:r w:rsidRPr="00BD6591">
        <w:rPr>
          <w:rFonts w:ascii="Calibri" w:eastAsia="Calibri" w:hAnsi="Calibri" w:cs="Calibri"/>
          <w:lang w:eastAsia="pt-BR"/>
        </w:rPr>
        <w:t>MG, CEP 30160-037</w:t>
      </w:r>
      <w:r w:rsidRPr="005969C6">
        <w:rPr>
          <w:rFonts w:ascii="Calibri" w:eastAsia="Calibri" w:hAnsi="Calibri" w:cs="Calibri"/>
          <w:lang w:eastAsia="pt-BR"/>
        </w:rPr>
        <w:t>.</w:t>
      </w:r>
    </w:p>
    <w:p w:rsidR="00E94D4C" w:rsidRPr="00E94D4C" w:rsidRDefault="00E94D4C" w:rsidP="00E94D4C">
      <w:pPr>
        <w:spacing w:after="160"/>
        <w:mirrorIndents/>
        <w:jc w:val="center"/>
        <w:rPr>
          <w:rFonts w:ascii="Calibri" w:eastAsia="Calibri" w:hAnsi="Calibri" w:cs="Calibri"/>
          <w:b/>
          <w:bCs/>
          <w:lang w:eastAsia="pt-BR"/>
        </w:rPr>
      </w:pPr>
      <w:r w:rsidRPr="00E94D4C">
        <w:rPr>
          <w:rFonts w:ascii="Calibri" w:eastAsia="Calibri" w:hAnsi="Calibri" w:cs="Calibri"/>
          <w:b/>
          <w:bCs/>
          <w:lang w:eastAsia="pt-BR"/>
        </w:rPr>
        <w:t xml:space="preserve">CLÁUSULA PRIMEIRA </w:t>
      </w:r>
      <w:r w:rsidRPr="00E94D4C">
        <w:rPr>
          <w:rFonts w:ascii="Calibri" w:eastAsia="Calibri" w:hAnsi="Calibri" w:cs="Calibri"/>
          <w:b/>
          <w:bCs/>
          <w:noProof/>
          <w:lang w:eastAsia="pt-BR"/>
        </w:rPr>
        <w:t>–</w:t>
      </w:r>
      <w:r w:rsidRPr="00E94D4C">
        <w:rPr>
          <w:rFonts w:ascii="Calibri" w:eastAsia="Calibri" w:hAnsi="Calibri" w:cs="Calibri"/>
          <w:b/>
          <w:bCs/>
          <w:lang w:eastAsia="pt-BR"/>
        </w:rPr>
        <w:t xml:space="preserve"> OBJE</w:t>
      </w:r>
      <w:bookmarkStart w:id="0" w:name="_GoBack"/>
      <w:bookmarkEnd w:id="0"/>
      <w:r w:rsidRPr="00E94D4C">
        <w:rPr>
          <w:rFonts w:ascii="Calibri" w:eastAsia="Calibri" w:hAnsi="Calibri" w:cs="Calibri"/>
          <w:b/>
          <w:bCs/>
          <w:lang w:eastAsia="pt-BR"/>
        </w:rPr>
        <w:t>TO</w:t>
      </w:r>
    </w:p>
    <w:p w:rsidR="00E94D4C" w:rsidRPr="00E94D4C" w:rsidRDefault="00E94D4C" w:rsidP="00E94D4C">
      <w:pPr>
        <w:numPr>
          <w:ilvl w:val="1"/>
          <w:numId w:val="24"/>
        </w:numPr>
        <w:tabs>
          <w:tab w:val="left" w:pos="1276"/>
        </w:tabs>
        <w:spacing w:after="0" w:line="240" w:lineRule="auto"/>
        <w:contextualSpacing/>
        <w:jc w:val="both"/>
        <w:rPr>
          <w:rFonts w:ascii="Arial Narrow" w:eastAsia="Times New Roman" w:hAnsi="Arial Narrow" w:cs="Calibri"/>
          <w:b/>
          <w:i/>
          <w:sz w:val="24"/>
          <w:szCs w:val="24"/>
          <w:lang w:eastAsia="pt-BR"/>
        </w:rPr>
      </w:pPr>
      <w:r w:rsidRPr="00E94D4C">
        <w:rPr>
          <w:rFonts w:ascii="Calibri" w:eastAsia="Calibri" w:hAnsi="Calibri" w:cs="Calibri"/>
          <w:lang w:eastAsia="pt-BR"/>
        </w:rPr>
        <w:t xml:space="preserve">O objeto da presente </w:t>
      </w:r>
      <w:r w:rsidRPr="00E94D4C">
        <w:rPr>
          <w:rFonts w:ascii="Calibri" w:eastAsia="Calibri" w:hAnsi="Calibri" w:cs="Calibri"/>
          <w:bCs/>
          <w:lang w:eastAsia="pt-BR"/>
        </w:rPr>
        <w:t xml:space="preserve">Ata de REGISTRO DE PREÇO PARA FUTURA E </w:t>
      </w:r>
      <w:proofErr w:type="gramStart"/>
      <w:r w:rsidRPr="00E94D4C">
        <w:rPr>
          <w:rFonts w:ascii="Calibri" w:eastAsia="Calibri" w:hAnsi="Calibri" w:cs="Calibri"/>
          <w:bCs/>
          <w:lang w:eastAsia="pt-BR"/>
        </w:rPr>
        <w:t>EVENTUAL AQUISIÇÃO DE MATERIAL DE CONSUMO MEDICO</w:t>
      </w:r>
      <w:proofErr w:type="gramEnd"/>
      <w:r w:rsidRPr="00E94D4C">
        <w:rPr>
          <w:rFonts w:ascii="Calibri" w:eastAsia="Calibri" w:hAnsi="Calibri" w:cs="Calibri"/>
          <w:bCs/>
          <w:lang w:eastAsia="pt-BR"/>
        </w:rPr>
        <w:t xml:space="preserve"> HOSPITALAR PARA ATENDER AS DEMANDAS DO HOSPITAL MUNICIPAL E DAS UNIDADES DE SAÚDE, </w:t>
      </w:r>
      <w:r w:rsidRPr="00E94D4C">
        <w:rPr>
          <w:rFonts w:ascii="Calibri" w:eastAsia="Times New Roman" w:hAnsi="Calibri" w:cs="Calibri"/>
          <w:lang w:eastAsia="pt-BR"/>
        </w:rPr>
        <w:t>conforme especificações e quantidades constantes no termo de referência e Proposta de Preços do Edital de Licitação,</w:t>
      </w:r>
      <w:r w:rsidRPr="00E94D4C">
        <w:rPr>
          <w:rFonts w:ascii="Calibri" w:eastAsia="Times New Roman" w:hAnsi="Calibri" w:cs="Calibri"/>
          <w:b/>
          <w:lang w:eastAsia="pt-BR"/>
        </w:rPr>
        <w:t xml:space="preserve"> </w:t>
      </w:r>
      <w:r w:rsidRPr="00E94D4C">
        <w:rPr>
          <w:rFonts w:ascii="Calibri" w:eastAsia="Times New Roman" w:hAnsi="Calibri" w:cs="Calibri"/>
          <w:lang w:eastAsia="pt-BR"/>
        </w:rPr>
        <w:t>partes integrantes e inseparáveis desta Ata, assim como a proposta vencedora, independentemente de transcrição</w:t>
      </w:r>
      <w:r w:rsidRPr="00E94D4C">
        <w:rPr>
          <w:rFonts w:ascii="Calibri" w:eastAsia="Calibri" w:hAnsi="Calibri" w:cs="Calibri"/>
          <w:lang w:eastAsia="pt-BR"/>
        </w:rPr>
        <w:t>, pelo prazo de validade do registro.</w:t>
      </w:r>
    </w:p>
    <w:p w:rsidR="00E94D4C" w:rsidRPr="00E94D4C" w:rsidRDefault="00E94D4C" w:rsidP="00E94D4C">
      <w:pPr>
        <w:widowControl w:val="0"/>
        <w:autoSpaceDE w:val="0"/>
        <w:autoSpaceDN w:val="0"/>
        <w:adjustRightInd w:val="0"/>
        <w:spacing w:after="160"/>
        <w:ind w:right="-1"/>
        <w:jc w:val="both"/>
        <w:rPr>
          <w:rFonts w:ascii="Calibri" w:eastAsia="Calibri" w:hAnsi="Calibri" w:cs="Calibri"/>
          <w:lang w:eastAsia="pt-BR"/>
        </w:rPr>
      </w:pPr>
    </w:p>
    <w:p w:rsidR="00E94D4C" w:rsidRPr="00E94D4C" w:rsidRDefault="00E94D4C" w:rsidP="00E94D4C">
      <w:pPr>
        <w:widowControl w:val="0"/>
        <w:numPr>
          <w:ilvl w:val="1"/>
          <w:numId w:val="6"/>
        </w:numPr>
        <w:autoSpaceDE w:val="0"/>
        <w:autoSpaceDN w:val="0"/>
        <w:adjustRightInd w:val="0"/>
        <w:spacing w:after="0" w:line="240" w:lineRule="auto"/>
        <w:ind w:right="-1"/>
        <w:jc w:val="both"/>
        <w:rPr>
          <w:rFonts w:ascii="Calibri" w:eastAsia="Calibri" w:hAnsi="Calibri" w:cs="Calibri"/>
          <w:lang w:eastAsia="pt-BR"/>
        </w:rPr>
      </w:pPr>
      <w:r w:rsidRPr="00E94D4C">
        <w:rPr>
          <w:rFonts w:ascii="Calibri" w:eastAsia="Calibri" w:hAnsi="Calibri" w:cs="Calibri"/>
          <w:lang w:eastAsia="pt-BR"/>
        </w:rPr>
        <w:t xml:space="preserve">A existência de preços registrados não obriga o Município de Coronel Sapucaia-MS, a firmar contratações com os respectivos fornecedores ou a contratar a totalidade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registrados, sendo-lhe facultada a utilização de outros meios permitidos pela legislação relativa às licitações, sem cabimento de recurso, sendo assegurado ao beneficiário do registro de preços preferência em igualdades de condições.</w:t>
      </w:r>
    </w:p>
    <w:p w:rsidR="00E94D4C" w:rsidRPr="00E94D4C" w:rsidRDefault="00E94D4C" w:rsidP="00E94D4C">
      <w:pPr>
        <w:widowControl w:val="0"/>
        <w:autoSpaceDE w:val="0"/>
        <w:autoSpaceDN w:val="0"/>
        <w:adjustRightInd w:val="0"/>
        <w:spacing w:after="160"/>
        <w:ind w:right="-1"/>
        <w:jc w:val="both"/>
        <w:rPr>
          <w:rFonts w:ascii="Calibri" w:eastAsia="Calibri" w:hAnsi="Calibri" w:cs="Calibri"/>
          <w:lang w:eastAsia="pt-BR"/>
        </w:rPr>
      </w:pPr>
    </w:p>
    <w:p w:rsidR="00E94D4C" w:rsidRPr="00E94D4C" w:rsidRDefault="00E94D4C" w:rsidP="00E94D4C">
      <w:pPr>
        <w:spacing w:after="160"/>
        <w:mirrorIndents/>
        <w:jc w:val="center"/>
        <w:rPr>
          <w:rFonts w:ascii="Calibri" w:eastAsia="Calibri" w:hAnsi="Calibri" w:cs="Calibri"/>
          <w:b/>
          <w:bCs/>
          <w:lang w:eastAsia="pt-BR"/>
        </w:rPr>
      </w:pPr>
      <w:r w:rsidRPr="00E94D4C">
        <w:rPr>
          <w:rFonts w:ascii="Calibri" w:eastAsia="Calibri" w:hAnsi="Calibri" w:cs="Calibri"/>
          <w:b/>
          <w:bCs/>
          <w:lang w:eastAsia="pt-BR"/>
        </w:rPr>
        <w:t xml:space="preserve">CLÁUSULA SEGUNDA </w:t>
      </w:r>
      <w:r w:rsidRPr="00E94D4C">
        <w:rPr>
          <w:rFonts w:ascii="Calibri" w:eastAsia="Calibri" w:hAnsi="Calibri" w:cs="Calibri"/>
          <w:b/>
          <w:bCs/>
          <w:noProof/>
          <w:lang w:eastAsia="pt-BR"/>
        </w:rPr>
        <w:t>–</w:t>
      </w:r>
      <w:r w:rsidRPr="00E94D4C">
        <w:rPr>
          <w:rFonts w:ascii="Calibri" w:eastAsia="Calibri" w:hAnsi="Calibri" w:cs="Calibri"/>
          <w:b/>
          <w:bCs/>
          <w:lang w:eastAsia="pt-BR"/>
        </w:rPr>
        <w:t xml:space="preserve"> DO PREÇO E REVISÃO</w:t>
      </w:r>
    </w:p>
    <w:p w:rsidR="00E94D4C" w:rsidRPr="00E94D4C" w:rsidRDefault="00E94D4C" w:rsidP="00E94D4C">
      <w:pPr>
        <w:widowControl w:val="0"/>
        <w:numPr>
          <w:ilvl w:val="0"/>
          <w:numId w:val="7"/>
        </w:numPr>
        <w:autoSpaceDE w:val="0"/>
        <w:autoSpaceDN w:val="0"/>
        <w:adjustRightInd w:val="0"/>
        <w:spacing w:after="0" w:line="240" w:lineRule="auto"/>
        <w:ind w:right="-1" w:hanging="11"/>
        <w:jc w:val="both"/>
        <w:rPr>
          <w:rFonts w:ascii="Calibri" w:eastAsia="Calibri" w:hAnsi="Calibri" w:cs="Calibri"/>
          <w:color w:val="000000"/>
          <w:lang w:eastAsia="pt-BR"/>
        </w:rPr>
      </w:pPr>
      <w:r w:rsidRPr="00E94D4C">
        <w:rPr>
          <w:rFonts w:ascii="Calibri" w:eastAsia="Calibri" w:hAnsi="Calibri" w:cs="Calibri"/>
          <w:lang w:eastAsia="pt-BR"/>
        </w:rPr>
        <w:t xml:space="preserve">O preço unitário para execução do objeto de registro será o de menor preço inscrito na Ata do </w:t>
      </w:r>
      <w:r w:rsidRPr="00E94D4C">
        <w:rPr>
          <w:rFonts w:ascii="Calibri" w:eastAsia="Calibri" w:hAnsi="Calibri" w:cs="Calibri"/>
          <w:b/>
          <w:lang w:eastAsia="pt-BR"/>
        </w:rPr>
        <w:t>Pregão Eletrônico n.º 007/2023</w:t>
      </w:r>
      <w:r w:rsidRPr="00E94D4C">
        <w:rPr>
          <w:rFonts w:ascii="Calibri" w:eastAsia="Calibri" w:hAnsi="Calibri" w:cs="Calibri"/>
          <w:lang w:eastAsia="pt-BR"/>
        </w:rPr>
        <w:t xml:space="preserve">, </w:t>
      </w:r>
      <w:r w:rsidRPr="00E94D4C">
        <w:rPr>
          <w:rFonts w:ascii="Calibri" w:eastAsia="Calibri" w:hAnsi="Calibri" w:cs="Calibri"/>
          <w:b/>
          <w:lang w:eastAsia="pt-BR"/>
        </w:rPr>
        <w:t>Processo n.º 068/2023</w:t>
      </w:r>
      <w:r w:rsidRPr="00E94D4C">
        <w:rPr>
          <w:rFonts w:ascii="Calibri" w:eastAsia="Calibri" w:hAnsi="Calibri" w:cs="Calibri"/>
          <w:lang w:eastAsia="pt-BR"/>
        </w:rPr>
        <w:t xml:space="preserve">, de acordo </w:t>
      </w:r>
      <w:r w:rsidRPr="00E94D4C">
        <w:rPr>
          <w:rFonts w:ascii="Calibri" w:eastAsia="Calibri" w:hAnsi="Calibri" w:cs="Calibri"/>
          <w:lang w:eastAsia="pt-BR"/>
        </w:rPr>
        <w:lastRenderedPageBreak/>
        <w:t>com a ordem de classificação das respectivas propostas de que integram este instrumento independente de transcrição, pelo prazo de validade do</w:t>
      </w:r>
      <w:r w:rsidRPr="00E94D4C">
        <w:rPr>
          <w:rFonts w:ascii="Calibri" w:eastAsia="Calibri" w:hAnsi="Calibri" w:cs="Calibri"/>
          <w:color w:val="000000"/>
          <w:lang w:eastAsia="pt-BR"/>
        </w:rPr>
        <w:t xml:space="preserve"> registro, conforme segue:</w:t>
      </w:r>
    </w:p>
    <w:tbl>
      <w:tblPr>
        <w:tblW w:w="9760" w:type="dxa"/>
        <w:tblInd w:w="55" w:type="dxa"/>
        <w:tblCellMar>
          <w:left w:w="70" w:type="dxa"/>
          <w:right w:w="70" w:type="dxa"/>
        </w:tblCellMar>
        <w:tblLook w:val="04A0" w:firstRow="1" w:lastRow="0" w:firstColumn="1" w:lastColumn="0" w:noHBand="0" w:noVBand="1"/>
      </w:tblPr>
      <w:tblGrid>
        <w:gridCol w:w="453"/>
        <w:gridCol w:w="399"/>
        <w:gridCol w:w="399"/>
        <w:gridCol w:w="523"/>
        <w:gridCol w:w="3625"/>
        <w:gridCol w:w="399"/>
        <w:gridCol w:w="1053"/>
        <w:gridCol w:w="1189"/>
        <w:gridCol w:w="860"/>
        <w:gridCol w:w="860"/>
      </w:tblGrid>
      <w:tr w:rsidR="00BF478C" w:rsidRPr="00BF478C" w:rsidTr="00BF478C">
        <w:trPr>
          <w:trHeight w:val="210"/>
        </w:trPr>
        <w:tc>
          <w:tcPr>
            <w:tcW w:w="400" w:type="dxa"/>
            <w:tcBorders>
              <w:top w:val="nil"/>
              <w:left w:val="nil"/>
              <w:bottom w:val="nil"/>
              <w:right w:val="nil"/>
            </w:tcBorders>
            <w:shd w:val="clear" w:color="auto" w:fill="auto"/>
            <w:vAlign w:val="center"/>
            <w:hideMark/>
          </w:tcPr>
          <w:p w:rsidR="00BF478C" w:rsidRPr="00BF478C" w:rsidRDefault="00BF478C" w:rsidP="00BF478C">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BF478C" w:rsidRPr="00BF478C" w:rsidRDefault="00BF478C" w:rsidP="00BF478C">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BF478C" w:rsidRPr="00BF478C" w:rsidRDefault="00BF478C" w:rsidP="00BF478C">
            <w:pPr>
              <w:spacing w:after="0" w:line="240" w:lineRule="auto"/>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rsidR="00BF478C" w:rsidRPr="00BF478C" w:rsidRDefault="00BF478C" w:rsidP="00BF478C">
            <w:pPr>
              <w:spacing w:after="0" w:line="240" w:lineRule="auto"/>
              <w:rPr>
                <w:rFonts w:ascii="Tahoma" w:eastAsia="Times New Roman" w:hAnsi="Tahoma" w:cs="Tahoma"/>
                <w:b/>
                <w:bCs/>
                <w:sz w:val="16"/>
                <w:szCs w:val="16"/>
                <w:lang w:eastAsia="pt-BR"/>
              </w:rPr>
            </w:pPr>
          </w:p>
        </w:tc>
        <w:tc>
          <w:tcPr>
            <w:tcW w:w="3680" w:type="dxa"/>
            <w:tcBorders>
              <w:top w:val="nil"/>
              <w:left w:val="nil"/>
              <w:bottom w:val="nil"/>
              <w:right w:val="nil"/>
            </w:tcBorders>
            <w:shd w:val="clear" w:color="auto" w:fill="auto"/>
            <w:vAlign w:val="center"/>
            <w:hideMark/>
          </w:tcPr>
          <w:p w:rsidR="00BF478C" w:rsidRPr="00BF478C" w:rsidRDefault="00BF478C" w:rsidP="00BF478C">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BF478C" w:rsidRPr="00BF478C" w:rsidRDefault="00BF478C" w:rsidP="00BF478C">
            <w:pPr>
              <w:spacing w:after="0" w:line="240" w:lineRule="auto"/>
              <w:rPr>
                <w:rFonts w:ascii="Tahoma" w:eastAsia="Times New Roman" w:hAnsi="Tahoma" w:cs="Tahoma"/>
                <w:b/>
                <w:bCs/>
                <w:sz w:val="16"/>
                <w:szCs w:val="16"/>
                <w:lang w:eastAsia="pt-BR"/>
              </w:rPr>
            </w:pPr>
          </w:p>
        </w:tc>
        <w:tc>
          <w:tcPr>
            <w:tcW w:w="1060" w:type="dxa"/>
            <w:tcBorders>
              <w:top w:val="nil"/>
              <w:left w:val="nil"/>
              <w:bottom w:val="nil"/>
              <w:right w:val="nil"/>
            </w:tcBorders>
            <w:shd w:val="clear" w:color="auto" w:fill="auto"/>
            <w:vAlign w:val="center"/>
            <w:hideMark/>
          </w:tcPr>
          <w:p w:rsidR="00BF478C" w:rsidRPr="00BF478C" w:rsidRDefault="00BF478C" w:rsidP="00BF478C">
            <w:pPr>
              <w:spacing w:after="0" w:line="240" w:lineRule="auto"/>
              <w:rPr>
                <w:rFonts w:ascii="Tahoma" w:eastAsia="Times New Roman" w:hAnsi="Tahoma" w:cs="Tahoma"/>
                <w:b/>
                <w:bCs/>
                <w:sz w:val="16"/>
                <w:szCs w:val="16"/>
                <w:lang w:eastAsia="pt-BR"/>
              </w:rPr>
            </w:pPr>
          </w:p>
        </w:tc>
        <w:tc>
          <w:tcPr>
            <w:tcW w:w="1200" w:type="dxa"/>
            <w:tcBorders>
              <w:top w:val="nil"/>
              <w:left w:val="nil"/>
              <w:bottom w:val="nil"/>
              <w:right w:val="nil"/>
            </w:tcBorders>
            <w:shd w:val="clear" w:color="auto" w:fill="auto"/>
            <w:vAlign w:val="center"/>
            <w:hideMark/>
          </w:tcPr>
          <w:p w:rsidR="00BF478C" w:rsidRPr="00BF478C" w:rsidRDefault="00BF478C" w:rsidP="00BF478C">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BF478C" w:rsidRPr="00BF478C" w:rsidRDefault="00BF478C" w:rsidP="00BF478C">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BF478C" w:rsidRPr="00BF478C" w:rsidRDefault="00BF478C" w:rsidP="00BF478C">
            <w:pPr>
              <w:spacing w:after="0" w:line="240" w:lineRule="auto"/>
              <w:rPr>
                <w:rFonts w:ascii="Tahoma" w:eastAsia="Times New Roman" w:hAnsi="Tahoma" w:cs="Tahoma"/>
                <w:b/>
                <w:bCs/>
                <w:sz w:val="16"/>
                <w:szCs w:val="16"/>
                <w:lang w:eastAsia="pt-BR"/>
              </w:rPr>
            </w:pPr>
          </w:p>
        </w:tc>
      </w:tr>
      <w:tr w:rsidR="00BF478C" w:rsidRPr="00BF478C" w:rsidTr="00BF478C">
        <w:trPr>
          <w:trHeight w:val="300"/>
        </w:trPr>
        <w:tc>
          <w:tcPr>
            <w:tcW w:w="9760" w:type="dxa"/>
            <w:gridSpan w:val="10"/>
            <w:tcBorders>
              <w:top w:val="nil"/>
              <w:left w:val="nil"/>
              <w:bottom w:val="nil"/>
              <w:right w:val="nil"/>
            </w:tcBorders>
            <w:shd w:val="clear" w:color="auto" w:fill="auto"/>
            <w:vAlign w:val="center"/>
            <w:hideMark/>
          </w:tcPr>
          <w:p w:rsidR="00BF478C" w:rsidRPr="00BF478C" w:rsidRDefault="00BF478C" w:rsidP="00BF478C">
            <w:pPr>
              <w:spacing w:after="0" w:line="240" w:lineRule="auto"/>
              <w:jc w:val="center"/>
              <w:rPr>
                <w:rFonts w:ascii="Tahoma" w:eastAsia="Times New Roman" w:hAnsi="Tahoma" w:cs="Tahoma"/>
                <w:b/>
                <w:bCs/>
                <w:color w:val="000000"/>
                <w:sz w:val="16"/>
                <w:szCs w:val="16"/>
                <w:lang w:eastAsia="pt-BR"/>
              </w:rPr>
            </w:pPr>
            <w:r w:rsidRPr="00BF478C">
              <w:rPr>
                <w:rFonts w:ascii="Tahoma" w:eastAsia="Times New Roman" w:hAnsi="Tahoma" w:cs="Tahoma"/>
                <w:b/>
                <w:bCs/>
                <w:color w:val="000000"/>
                <w:sz w:val="16"/>
                <w:szCs w:val="16"/>
                <w:lang w:eastAsia="pt-BR"/>
              </w:rPr>
              <w:t>CEPALAB LABORATORIOS S.A</w:t>
            </w:r>
          </w:p>
        </w:tc>
      </w:tr>
      <w:tr w:rsidR="00BF478C" w:rsidRPr="00BF478C" w:rsidTr="00BF478C">
        <w:trPr>
          <w:trHeight w:val="165"/>
        </w:trPr>
        <w:tc>
          <w:tcPr>
            <w:tcW w:w="400" w:type="dxa"/>
            <w:tcBorders>
              <w:top w:val="nil"/>
              <w:left w:val="nil"/>
              <w:bottom w:val="nil"/>
              <w:right w:val="nil"/>
            </w:tcBorders>
            <w:shd w:val="clear" w:color="auto" w:fill="auto"/>
            <w:vAlign w:val="center"/>
            <w:hideMark/>
          </w:tcPr>
          <w:p w:rsidR="00BF478C" w:rsidRPr="00BF478C" w:rsidRDefault="00BF478C" w:rsidP="00BF478C">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BF478C" w:rsidRPr="00BF478C" w:rsidRDefault="00BF478C" w:rsidP="00BF478C">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BF478C" w:rsidRPr="00BF478C" w:rsidRDefault="00BF478C" w:rsidP="00BF478C">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BF478C" w:rsidRPr="00BF478C" w:rsidRDefault="00BF478C" w:rsidP="00BF478C">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rsidR="00BF478C" w:rsidRPr="00BF478C" w:rsidRDefault="00BF478C" w:rsidP="00BF478C">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BF478C" w:rsidRPr="00BF478C" w:rsidRDefault="00BF478C" w:rsidP="00BF478C">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rsidR="00BF478C" w:rsidRPr="00BF478C" w:rsidRDefault="00BF478C" w:rsidP="00BF478C">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rsidR="00BF478C" w:rsidRPr="00BF478C" w:rsidRDefault="00BF478C" w:rsidP="00BF478C">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BF478C" w:rsidRPr="00BF478C" w:rsidRDefault="00BF478C" w:rsidP="00BF478C">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BF478C" w:rsidRPr="00BF478C" w:rsidRDefault="00BF478C" w:rsidP="00BF478C">
            <w:pPr>
              <w:spacing w:after="0" w:line="240" w:lineRule="auto"/>
              <w:rPr>
                <w:rFonts w:ascii="Tahoma" w:eastAsia="Times New Roman" w:hAnsi="Tahoma" w:cs="Tahoma"/>
                <w:sz w:val="12"/>
                <w:szCs w:val="12"/>
                <w:lang w:eastAsia="pt-BR"/>
              </w:rPr>
            </w:pPr>
          </w:p>
        </w:tc>
      </w:tr>
      <w:tr w:rsidR="00BF478C" w:rsidRPr="00BF478C" w:rsidTr="00BF478C">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78C" w:rsidRPr="00BF478C" w:rsidRDefault="00BF478C" w:rsidP="00BF478C">
            <w:pPr>
              <w:spacing w:after="0" w:line="240" w:lineRule="auto"/>
              <w:jc w:val="center"/>
              <w:rPr>
                <w:rFonts w:ascii="Tahoma" w:eastAsia="Times New Roman" w:hAnsi="Tahoma" w:cs="Tahoma"/>
                <w:sz w:val="10"/>
                <w:szCs w:val="10"/>
                <w:lang w:eastAsia="pt-BR"/>
              </w:rPr>
            </w:pPr>
            <w:r w:rsidRPr="00BF478C">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BF478C" w:rsidRPr="00BF478C" w:rsidRDefault="00BF478C" w:rsidP="00BF478C">
            <w:pPr>
              <w:spacing w:after="0" w:line="240" w:lineRule="auto"/>
              <w:jc w:val="center"/>
              <w:rPr>
                <w:rFonts w:ascii="Tahoma" w:eastAsia="Times New Roman" w:hAnsi="Tahoma" w:cs="Tahoma"/>
                <w:sz w:val="10"/>
                <w:szCs w:val="10"/>
                <w:lang w:eastAsia="pt-BR"/>
              </w:rPr>
            </w:pPr>
            <w:r w:rsidRPr="00BF478C">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BF478C" w:rsidRPr="00BF478C" w:rsidRDefault="00BF478C" w:rsidP="00BF478C">
            <w:pPr>
              <w:spacing w:after="0" w:line="240" w:lineRule="auto"/>
              <w:jc w:val="center"/>
              <w:rPr>
                <w:rFonts w:ascii="Tahoma" w:eastAsia="Times New Roman" w:hAnsi="Tahoma" w:cs="Tahoma"/>
                <w:sz w:val="10"/>
                <w:szCs w:val="10"/>
                <w:lang w:eastAsia="pt-BR"/>
              </w:rPr>
            </w:pPr>
            <w:r w:rsidRPr="00BF478C">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BF478C" w:rsidRPr="00BF478C" w:rsidRDefault="00BF478C" w:rsidP="00BF478C">
            <w:pPr>
              <w:spacing w:after="0" w:line="240" w:lineRule="auto"/>
              <w:jc w:val="center"/>
              <w:rPr>
                <w:rFonts w:ascii="Tahoma" w:eastAsia="Times New Roman" w:hAnsi="Tahoma" w:cs="Tahoma"/>
                <w:sz w:val="10"/>
                <w:szCs w:val="10"/>
                <w:lang w:eastAsia="pt-BR"/>
              </w:rPr>
            </w:pPr>
            <w:r w:rsidRPr="00BF478C">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BF478C" w:rsidRPr="00BF478C" w:rsidRDefault="00BF478C" w:rsidP="00BF478C">
            <w:pPr>
              <w:spacing w:after="0" w:line="240" w:lineRule="auto"/>
              <w:jc w:val="center"/>
              <w:rPr>
                <w:rFonts w:ascii="Tahoma" w:eastAsia="Times New Roman" w:hAnsi="Tahoma" w:cs="Tahoma"/>
                <w:sz w:val="10"/>
                <w:szCs w:val="10"/>
                <w:lang w:eastAsia="pt-BR"/>
              </w:rPr>
            </w:pPr>
            <w:r w:rsidRPr="00BF478C">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BF478C" w:rsidRPr="00BF478C" w:rsidRDefault="00BF478C" w:rsidP="00BF478C">
            <w:pPr>
              <w:spacing w:after="0" w:line="240" w:lineRule="auto"/>
              <w:jc w:val="center"/>
              <w:rPr>
                <w:rFonts w:ascii="Tahoma" w:eastAsia="Times New Roman" w:hAnsi="Tahoma" w:cs="Tahoma"/>
                <w:sz w:val="10"/>
                <w:szCs w:val="10"/>
                <w:lang w:eastAsia="pt-BR"/>
              </w:rPr>
            </w:pPr>
            <w:r w:rsidRPr="00BF478C">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BF478C" w:rsidRPr="00BF478C" w:rsidRDefault="00BF478C" w:rsidP="00BF478C">
            <w:pPr>
              <w:spacing w:after="0" w:line="240" w:lineRule="auto"/>
              <w:jc w:val="center"/>
              <w:rPr>
                <w:rFonts w:ascii="Tahoma" w:eastAsia="Times New Roman" w:hAnsi="Tahoma" w:cs="Tahoma"/>
                <w:sz w:val="10"/>
                <w:szCs w:val="10"/>
                <w:lang w:eastAsia="pt-BR"/>
              </w:rPr>
            </w:pPr>
            <w:r w:rsidRPr="00BF478C">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BF478C" w:rsidRPr="00BF478C" w:rsidRDefault="00BF478C" w:rsidP="00BF478C">
            <w:pPr>
              <w:spacing w:after="0" w:line="240" w:lineRule="auto"/>
              <w:jc w:val="center"/>
              <w:rPr>
                <w:rFonts w:ascii="Tahoma" w:eastAsia="Times New Roman" w:hAnsi="Tahoma" w:cs="Tahoma"/>
                <w:sz w:val="10"/>
                <w:szCs w:val="10"/>
                <w:lang w:eastAsia="pt-BR"/>
              </w:rPr>
            </w:pPr>
            <w:r w:rsidRPr="00BF478C">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BF478C" w:rsidRPr="00BF478C" w:rsidRDefault="00BF478C" w:rsidP="00BF478C">
            <w:pPr>
              <w:spacing w:after="0" w:line="240" w:lineRule="auto"/>
              <w:jc w:val="center"/>
              <w:rPr>
                <w:rFonts w:ascii="Tahoma" w:eastAsia="Times New Roman" w:hAnsi="Tahoma" w:cs="Tahoma"/>
                <w:sz w:val="10"/>
                <w:szCs w:val="10"/>
                <w:lang w:eastAsia="pt-BR"/>
              </w:rPr>
            </w:pPr>
            <w:r w:rsidRPr="00BF478C">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BF478C" w:rsidRPr="00BF478C" w:rsidRDefault="00BF478C" w:rsidP="00BF478C">
            <w:pPr>
              <w:spacing w:after="0" w:line="240" w:lineRule="auto"/>
              <w:jc w:val="center"/>
              <w:rPr>
                <w:rFonts w:ascii="Tahoma" w:eastAsia="Times New Roman" w:hAnsi="Tahoma" w:cs="Tahoma"/>
                <w:sz w:val="10"/>
                <w:szCs w:val="10"/>
                <w:lang w:eastAsia="pt-BR"/>
              </w:rPr>
            </w:pPr>
            <w:r w:rsidRPr="00BF478C">
              <w:rPr>
                <w:rFonts w:ascii="Tahoma" w:eastAsia="Times New Roman" w:hAnsi="Tahoma" w:cs="Tahoma"/>
                <w:sz w:val="10"/>
                <w:szCs w:val="10"/>
                <w:lang w:eastAsia="pt-BR"/>
              </w:rPr>
              <w:t>VALOR TOTAL</w:t>
            </w:r>
          </w:p>
        </w:tc>
      </w:tr>
      <w:tr w:rsidR="00BF478C" w:rsidRPr="00BF478C" w:rsidTr="00BF478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BF478C" w:rsidRPr="00BF478C" w:rsidRDefault="00BF478C" w:rsidP="00BF478C">
            <w:pPr>
              <w:spacing w:after="0" w:line="240" w:lineRule="auto"/>
              <w:jc w:val="center"/>
              <w:rPr>
                <w:rFonts w:ascii="Tahoma" w:eastAsia="Times New Roman" w:hAnsi="Tahoma" w:cs="Tahoma"/>
                <w:color w:val="000000"/>
                <w:sz w:val="14"/>
                <w:szCs w:val="14"/>
                <w:lang w:eastAsia="pt-BR"/>
              </w:rPr>
            </w:pPr>
            <w:r w:rsidRPr="00BF478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BF478C" w:rsidRPr="00BF478C" w:rsidRDefault="00BF478C" w:rsidP="00BF478C">
            <w:pPr>
              <w:spacing w:after="0" w:line="240" w:lineRule="auto"/>
              <w:jc w:val="center"/>
              <w:rPr>
                <w:rFonts w:ascii="Tahoma" w:eastAsia="Times New Roman" w:hAnsi="Tahoma" w:cs="Tahoma"/>
                <w:color w:val="000000"/>
                <w:sz w:val="14"/>
                <w:szCs w:val="14"/>
                <w:lang w:eastAsia="pt-BR"/>
              </w:rPr>
            </w:pPr>
            <w:proofErr w:type="gramStart"/>
            <w:r w:rsidRPr="00BF478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BF478C" w:rsidRPr="00BF478C" w:rsidRDefault="00BF478C" w:rsidP="00BF478C">
            <w:pPr>
              <w:spacing w:after="0" w:line="240" w:lineRule="auto"/>
              <w:jc w:val="center"/>
              <w:rPr>
                <w:rFonts w:ascii="Tahoma" w:eastAsia="Times New Roman" w:hAnsi="Tahoma" w:cs="Tahoma"/>
                <w:color w:val="000000"/>
                <w:sz w:val="14"/>
                <w:szCs w:val="14"/>
                <w:lang w:eastAsia="pt-BR"/>
              </w:rPr>
            </w:pPr>
            <w:r w:rsidRPr="00BF478C">
              <w:rPr>
                <w:rFonts w:ascii="Tahoma" w:eastAsia="Times New Roman" w:hAnsi="Tahoma" w:cs="Tahoma"/>
                <w:color w:val="000000"/>
                <w:sz w:val="14"/>
                <w:szCs w:val="14"/>
                <w:lang w:eastAsia="pt-BR"/>
              </w:rPr>
              <w:t>164</w:t>
            </w:r>
          </w:p>
        </w:tc>
        <w:tc>
          <w:tcPr>
            <w:tcW w:w="500" w:type="dxa"/>
            <w:tcBorders>
              <w:top w:val="nil"/>
              <w:left w:val="nil"/>
              <w:bottom w:val="single" w:sz="4" w:space="0" w:color="000000"/>
              <w:right w:val="single" w:sz="4" w:space="0" w:color="000000"/>
            </w:tcBorders>
            <w:shd w:val="clear" w:color="auto" w:fill="auto"/>
            <w:vAlign w:val="center"/>
            <w:hideMark/>
          </w:tcPr>
          <w:p w:rsidR="00BF478C" w:rsidRPr="00BF478C" w:rsidRDefault="00BF478C" w:rsidP="00BF478C">
            <w:pPr>
              <w:spacing w:after="0" w:line="240" w:lineRule="auto"/>
              <w:jc w:val="center"/>
              <w:rPr>
                <w:rFonts w:ascii="Tahoma" w:eastAsia="Times New Roman" w:hAnsi="Tahoma" w:cs="Tahoma"/>
                <w:color w:val="000000"/>
                <w:sz w:val="14"/>
                <w:szCs w:val="14"/>
                <w:lang w:eastAsia="pt-BR"/>
              </w:rPr>
            </w:pPr>
            <w:r w:rsidRPr="00BF478C">
              <w:rPr>
                <w:rFonts w:ascii="Tahoma" w:eastAsia="Times New Roman" w:hAnsi="Tahoma" w:cs="Tahoma"/>
                <w:color w:val="000000"/>
                <w:sz w:val="14"/>
                <w:szCs w:val="14"/>
                <w:lang w:eastAsia="pt-BR"/>
              </w:rPr>
              <w:t>11246</w:t>
            </w:r>
          </w:p>
        </w:tc>
        <w:tc>
          <w:tcPr>
            <w:tcW w:w="3680" w:type="dxa"/>
            <w:tcBorders>
              <w:top w:val="nil"/>
              <w:left w:val="nil"/>
              <w:bottom w:val="single" w:sz="4" w:space="0" w:color="000000"/>
              <w:right w:val="single" w:sz="4" w:space="0" w:color="000000"/>
            </w:tcBorders>
            <w:shd w:val="clear" w:color="auto" w:fill="auto"/>
            <w:vAlign w:val="center"/>
            <w:hideMark/>
          </w:tcPr>
          <w:p w:rsidR="00BF478C" w:rsidRPr="00BF478C" w:rsidRDefault="00BF478C" w:rsidP="00BF478C">
            <w:pPr>
              <w:spacing w:after="0" w:line="240" w:lineRule="auto"/>
              <w:jc w:val="both"/>
              <w:rPr>
                <w:rFonts w:ascii="Tahoma" w:eastAsia="Times New Roman" w:hAnsi="Tahoma" w:cs="Tahoma"/>
                <w:color w:val="000000"/>
                <w:sz w:val="14"/>
                <w:szCs w:val="14"/>
                <w:lang w:eastAsia="pt-BR"/>
              </w:rPr>
            </w:pPr>
            <w:proofErr w:type="gramStart"/>
            <w:r w:rsidRPr="00BF478C">
              <w:rPr>
                <w:rFonts w:ascii="Tahoma" w:eastAsia="Times New Roman" w:hAnsi="Tahoma" w:cs="Tahoma"/>
                <w:color w:val="000000"/>
                <w:sz w:val="14"/>
                <w:szCs w:val="14"/>
                <w:lang w:eastAsia="pt-BR"/>
              </w:rPr>
              <w:t>TERMÔMETRO CLINICO</w:t>
            </w:r>
            <w:proofErr w:type="gramEnd"/>
            <w:r w:rsidRPr="00BF478C">
              <w:rPr>
                <w:rFonts w:ascii="Tahoma" w:eastAsia="Times New Roman" w:hAnsi="Tahoma" w:cs="Tahoma"/>
                <w:color w:val="000000"/>
                <w:sz w:val="14"/>
                <w:szCs w:val="14"/>
                <w:lang w:eastAsia="pt-BR"/>
              </w:rPr>
              <w:t xml:space="preserve"> DIGITAL MODELO AXILAR.</w:t>
            </w:r>
          </w:p>
        </w:tc>
        <w:tc>
          <w:tcPr>
            <w:tcW w:w="400" w:type="dxa"/>
            <w:tcBorders>
              <w:top w:val="nil"/>
              <w:left w:val="nil"/>
              <w:bottom w:val="single" w:sz="4" w:space="0" w:color="000000"/>
              <w:right w:val="single" w:sz="4" w:space="0" w:color="000000"/>
            </w:tcBorders>
            <w:shd w:val="clear" w:color="auto" w:fill="auto"/>
            <w:vAlign w:val="center"/>
            <w:hideMark/>
          </w:tcPr>
          <w:p w:rsidR="00BF478C" w:rsidRPr="00BF478C" w:rsidRDefault="00BF478C" w:rsidP="00BF478C">
            <w:pPr>
              <w:spacing w:after="0" w:line="240" w:lineRule="auto"/>
              <w:jc w:val="center"/>
              <w:rPr>
                <w:rFonts w:ascii="Tahoma" w:eastAsia="Times New Roman" w:hAnsi="Tahoma" w:cs="Tahoma"/>
                <w:color w:val="000000"/>
                <w:sz w:val="14"/>
                <w:szCs w:val="14"/>
                <w:lang w:eastAsia="pt-BR"/>
              </w:rPr>
            </w:pPr>
            <w:r w:rsidRPr="00BF478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BF478C" w:rsidRPr="00BF478C" w:rsidRDefault="00BF478C" w:rsidP="00BF478C">
            <w:pPr>
              <w:spacing w:after="0" w:line="240" w:lineRule="auto"/>
              <w:jc w:val="center"/>
              <w:rPr>
                <w:rFonts w:ascii="Tahoma" w:eastAsia="Times New Roman" w:hAnsi="Tahoma" w:cs="Tahoma"/>
                <w:color w:val="000000"/>
                <w:sz w:val="14"/>
                <w:szCs w:val="14"/>
                <w:lang w:eastAsia="pt-BR"/>
              </w:rPr>
            </w:pPr>
            <w:r w:rsidRPr="00BF478C">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BF478C" w:rsidRPr="00BF478C" w:rsidRDefault="00BF478C" w:rsidP="00BF478C">
            <w:pPr>
              <w:spacing w:after="0" w:line="240" w:lineRule="auto"/>
              <w:jc w:val="center"/>
              <w:rPr>
                <w:rFonts w:ascii="Tahoma" w:eastAsia="Times New Roman" w:hAnsi="Tahoma" w:cs="Tahoma"/>
                <w:color w:val="000000"/>
                <w:sz w:val="14"/>
                <w:szCs w:val="14"/>
                <w:lang w:eastAsia="pt-BR"/>
              </w:rPr>
            </w:pPr>
            <w:r w:rsidRPr="00BF478C">
              <w:rPr>
                <w:rFonts w:ascii="Tahoma" w:eastAsia="Times New Roman" w:hAnsi="Tahoma" w:cs="Tahoma"/>
                <w:color w:val="000000"/>
                <w:sz w:val="14"/>
                <w:szCs w:val="14"/>
                <w:lang w:eastAsia="pt-BR"/>
              </w:rPr>
              <w:t>PRÓPRIA</w:t>
            </w:r>
          </w:p>
        </w:tc>
        <w:tc>
          <w:tcPr>
            <w:tcW w:w="860" w:type="dxa"/>
            <w:tcBorders>
              <w:top w:val="nil"/>
              <w:left w:val="nil"/>
              <w:bottom w:val="single" w:sz="4" w:space="0" w:color="000000"/>
              <w:right w:val="single" w:sz="4" w:space="0" w:color="000000"/>
            </w:tcBorders>
            <w:shd w:val="clear" w:color="auto" w:fill="auto"/>
            <w:vAlign w:val="center"/>
            <w:hideMark/>
          </w:tcPr>
          <w:p w:rsidR="00BF478C" w:rsidRPr="00BF478C" w:rsidRDefault="00BF478C" w:rsidP="00BF478C">
            <w:pPr>
              <w:spacing w:after="0" w:line="240" w:lineRule="auto"/>
              <w:jc w:val="right"/>
              <w:rPr>
                <w:rFonts w:ascii="Tahoma" w:eastAsia="Times New Roman" w:hAnsi="Tahoma" w:cs="Tahoma"/>
                <w:color w:val="000000"/>
                <w:sz w:val="14"/>
                <w:szCs w:val="14"/>
                <w:lang w:eastAsia="pt-BR"/>
              </w:rPr>
            </w:pPr>
            <w:r w:rsidRPr="00BF478C">
              <w:rPr>
                <w:rFonts w:ascii="Tahoma" w:eastAsia="Times New Roman" w:hAnsi="Tahoma" w:cs="Tahoma"/>
                <w:color w:val="000000"/>
                <w:sz w:val="14"/>
                <w:szCs w:val="14"/>
                <w:lang w:eastAsia="pt-BR"/>
              </w:rPr>
              <w:t>9,200</w:t>
            </w:r>
          </w:p>
        </w:tc>
        <w:tc>
          <w:tcPr>
            <w:tcW w:w="860" w:type="dxa"/>
            <w:tcBorders>
              <w:top w:val="nil"/>
              <w:left w:val="nil"/>
              <w:bottom w:val="single" w:sz="4" w:space="0" w:color="000000"/>
              <w:right w:val="single" w:sz="4" w:space="0" w:color="000000"/>
            </w:tcBorders>
            <w:shd w:val="clear" w:color="auto" w:fill="auto"/>
            <w:vAlign w:val="center"/>
            <w:hideMark/>
          </w:tcPr>
          <w:p w:rsidR="00BF478C" w:rsidRPr="00BF478C" w:rsidRDefault="00BF478C" w:rsidP="00BF478C">
            <w:pPr>
              <w:spacing w:after="0" w:line="240" w:lineRule="auto"/>
              <w:jc w:val="right"/>
              <w:rPr>
                <w:rFonts w:ascii="Tahoma" w:eastAsia="Times New Roman" w:hAnsi="Tahoma" w:cs="Tahoma"/>
                <w:color w:val="000000"/>
                <w:sz w:val="14"/>
                <w:szCs w:val="14"/>
                <w:lang w:eastAsia="pt-BR"/>
              </w:rPr>
            </w:pPr>
            <w:r w:rsidRPr="00BF478C">
              <w:rPr>
                <w:rFonts w:ascii="Tahoma" w:eastAsia="Times New Roman" w:hAnsi="Tahoma" w:cs="Tahoma"/>
                <w:color w:val="000000"/>
                <w:sz w:val="14"/>
                <w:szCs w:val="14"/>
                <w:lang w:eastAsia="pt-BR"/>
              </w:rPr>
              <w:t>92,00</w:t>
            </w:r>
          </w:p>
        </w:tc>
      </w:tr>
      <w:tr w:rsidR="00BF478C" w:rsidRPr="00BF478C" w:rsidTr="00BF478C">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BF478C" w:rsidRPr="00BF478C" w:rsidRDefault="00BF478C" w:rsidP="00BF478C">
            <w:pPr>
              <w:spacing w:after="0" w:line="240" w:lineRule="auto"/>
              <w:jc w:val="center"/>
              <w:rPr>
                <w:rFonts w:ascii="Tahoma" w:eastAsia="Times New Roman" w:hAnsi="Tahoma" w:cs="Tahoma"/>
                <w:color w:val="000000"/>
                <w:sz w:val="14"/>
                <w:szCs w:val="14"/>
                <w:lang w:eastAsia="pt-BR"/>
              </w:rPr>
            </w:pPr>
            <w:r w:rsidRPr="00BF478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BF478C" w:rsidRPr="00BF478C" w:rsidRDefault="00BF478C" w:rsidP="00BF478C">
            <w:pPr>
              <w:spacing w:after="0" w:line="240" w:lineRule="auto"/>
              <w:jc w:val="center"/>
              <w:rPr>
                <w:rFonts w:ascii="Tahoma" w:eastAsia="Times New Roman" w:hAnsi="Tahoma" w:cs="Tahoma"/>
                <w:color w:val="000000"/>
                <w:sz w:val="14"/>
                <w:szCs w:val="14"/>
                <w:lang w:eastAsia="pt-BR"/>
              </w:rPr>
            </w:pPr>
            <w:proofErr w:type="gramStart"/>
            <w:r w:rsidRPr="00BF478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BF478C" w:rsidRPr="00BF478C" w:rsidRDefault="00BF478C" w:rsidP="00BF478C">
            <w:pPr>
              <w:spacing w:after="0" w:line="240" w:lineRule="auto"/>
              <w:jc w:val="center"/>
              <w:rPr>
                <w:rFonts w:ascii="Tahoma" w:eastAsia="Times New Roman" w:hAnsi="Tahoma" w:cs="Tahoma"/>
                <w:color w:val="000000"/>
                <w:sz w:val="14"/>
                <w:szCs w:val="14"/>
                <w:lang w:eastAsia="pt-BR"/>
              </w:rPr>
            </w:pPr>
            <w:r w:rsidRPr="00BF478C">
              <w:rPr>
                <w:rFonts w:ascii="Tahoma" w:eastAsia="Times New Roman" w:hAnsi="Tahoma" w:cs="Tahoma"/>
                <w:color w:val="000000"/>
                <w:sz w:val="14"/>
                <w:szCs w:val="14"/>
                <w:lang w:eastAsia="pt-BR"/>
              </w:rPr>
              <w:t>173</w:t>
            </w:r>
          </w:p>
        </w:tc>
        <w:tc>
          <w:tcPr>
            <w:tcW w:w="500" w:type="dxa"/>
            <w:tcBorders>
              <w:top w:val="nil"/>
              <w:left w:val="nil"/>
              <w:bottom w:val="single" w:sz="4" w:space="0" w:color="000000"/>
              <w:right w:val="single" w:sz="4" w:space="0" w:color="000000"/>
            </w:tcBorders>
            <w:shd w:val="clear" w:color="auto" w:fill="auto"/>
            <w:vAlign w:val="center"/>
            <w:hideMark/>
          </w:tcPr>
          <w:p w:rsidR="00BF478C" w:rsidRPr="00BF478C" w:rsidRDefault="00BF478C" w:rsidP="00BF478C">
            <w:pPr>
              <w:spacing w:after="0" w:line="240" w:lineRule="auto"/>
              <w:jc w:val="center"/>
              <w:rPr>
                <w:rFonts w:ascii="Tahoma" w:eastAsia="Times New Roman" w:hAnsi="Tahoma" w:cs="Tahoma"/>
                <w:color w:val="000000"/>
                <w:sz w:val="14"/>
                <w:szCs w:val="14"/>
                <w:lang w:eastAsia="pt-BR"/>
              </w:rPr>
            </w:pPr>
            <w:r w:rsidRPr="00BF478C">
              <w:rPr>
                <w:rFonts w:ascii="Tahoma" w:eastAsia="Times New Roman" w:hAnsi="Tahoma" w:cs="Tahoma"/>
                <w:color w:val="000000"/>
                <w:sz w:val="14"/>
                <w:szCs w:val="14"/>
                <w:lang w:eastAsia="pt-BR"/>
              </w:rPr>
              <w:t>34659</w:t>
            </w:r>
          </w:p>
        </w:tc>
        <w:tc>
          <w:tcPr>
            <w:tcW w:w="3680" w:type="dxa"/>
            <w:tcBorders>
              <w:top w:val="nil"/>
              <w:left w:val="nil"/>
              <w:bottom w:val="single" w:sz="4" w:space="0" w:color="000000"/>
              <w:right w:val="single" w:sz="4" w:space="0" w:color="000000"/>
            </w:tcBorders>
            <w:shd w:val="clear" w:color="auto" w:fill="auto"/>
            <w:vAlign w:val="center"/>
            <w:hideMark/>
          </w:tcPr>
          <w:p w:rsidR="00BF478C" w:rsidRPr="00BF478C" w:rsidRDefault="00BF478C" w:rsidP="00BF478C">
            <w:pPr>
              <w:spacing w:after="0" w:line="240" w:lineRule="auto"/>
              <w:jc w:val="both"/>
              <w:rPr>
                <w:rFonts w:ascii="Tahoma" w:eastAsia="Times New Roman" w:hAnsi="Tahoma" w:cs="Tahoma"/>
                <w:color w:val="000000"/>
                <w:sz w:val="14"/>
                <w:szCs w:val="14"/>
                <w:lang w:eastAsia="pt-BR"/>
              </w:rPr>
            </w:pPr>
            <w:r w:rsidRPr="00BF478C">
              <w:rPr>
                <w:rFonts w:ascii="Tahoma" w:eastAsia="Times New Roman" w:hAnsi="Tahoma" w:cs="Tahoma"/>
                <w:color w:val="000000"/>
                <w:sz w:val="14"/>
                <w:szCs w:val="14"/>
                <w:lang w:eastAsia="pt-BR"/>
              </w:rPr>
              <w:t>TESTE DE GRAVIDEZ - BHCG NO SANGUE/URINA, EMBALADO INDIVIDUALMENTE.</w:t>
            </w:r>
          </w:p>
        </w:tc>
        <w:tc>
          <w:tcPr>
            <w:tcW w:w="400" w:type="dxa"/>
            <w:tcBorders>
              <w:top w:val="nil"/>
              <w:left w:val="nil"/>
              <w:bottom w:val="single" w:sz="4" w:space="0" w:color="000000"/>
              <w:right w:val="single" w:sz="4" w:space="0" w:color="000000"/>
            </w:tcBorders>
            <w:shd w:val="clear" w:color="auto" w:fill="auto"/>
            <w:vAlign w:val="center"/>
            <w:hideMark/>
          </w:tcPr>
          <w:p w:rsidR="00BF478C" w:rsidRPr="00BF478C" w:rsidRDefault="00BF478C" w:rsidP="00BF478C">
            <w:pPr>
              <w:spacing w:after="0" w:line="240" w:lineRule="auto"/>
              <w:jc w:val="center"/>
              <w:rPr>
                <w:rFonts w:ascii="Tahoma" w:eastAsia="Times New Roman" w:hAnsi="Tahoma" w:cs="Tahoma"/>
                <w:color w:val="000000"/>
                <w:sz w:val="14"/>
                <w:szCs w:val="14"/>
                <w:lang w:eastAsia="pt-BR"/>
              </w:rPr>
            </w:pPr>
            <w:r w:rsidRPr="00BF478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BF478C" w:rsidRPr="00BF478C" w:rsidRDefault="00BF478C" w:rsidP="00BF478C">
            <w:pPr>
              <w:spacing w:after="0" w:line="240" w:lineRule="auto"/>
              <w:jc w:val="center"/>
              <w:rPr>
                <w:rFonts w:ascii="Tahoma" w:eastAsia="Times New Roman" w:hAnsi="Tahoma" w:cs="Tahoma"/>
                <w:color w:val="000000"/>
                <w:sz w:val="14"/>
                <w:szCs w:val="14"/>
                <w:lang w:eastAsia="pt-BR"/>
              </w:rPr>
            </w:pPr>
            <w:r w:rsidRPr="00BF478C">
              <w:rPr>
                <w:rFonts w:ascii="Tahoma" w:eastAsia="Times New Roman" w:hAnsi="Tahoma" w:cs="Tahoma"/>
                <w:color w:val="000000"/>
                <w:sz w:val="14"/>
                <w:szCs w:val="14"/>
                <w:lang w:eastAsia="pt-BR"/>
              </w:rPr>
              <w:t>500,00</w:t>
            </w:r>
          </w:p>
        </w:tc>
        <w:tc>
          <w:tcPr>
            <w:tcW w:w="1200" w:type="dxa"/>
            <w:tcBorders>
              <w:top w:val="nil"/>
              <w:left w:val="nil"/>
              <w:bottom w:val="single" w:sz="4" w:space="0" w:color="000000"/>
              <w:right w:val="single" w:sz="4" w:space="0" w:color="000000"/>
            </w:tcBorders>
            <w:shd w:val="clear" w:color="auto" w:fill="auto"/>
            <w:vAlign w:val="center"/>
            <w:hideMark/>
          </w:tcPr>
          <w:p w:rsidR="00BF478C" w:rsidRPr="00BF478C" w:rsidRDefault="00BF478C" w:rsidP="00BF478C">
            <w:pPr>
              <w:spacing w:after="0" w:line="240" w:lineRule="auto"/>
              <w:jc w:val="center"/>
              <w:rPr>
                <w:rFonts w:ascii="Tahoma" w:eastAsia="Times New Roman" w:hAnsi="Tahoma" w:cs="Tahoma"/>
                <w:color w:val="000000"/>
                <w:sz w:val="14"/>
                <w:szCs w:val="14"/>
                <w:lang w:eastAsia="pt-BR"/>
              </w:rPr>
            </w:pPr>
            <w:r w:rsidRPr="00BF478C">
              <w:rPr>
                <w:rFonts w:ascii="Tahoma" w:eastAsia="Times New Roman" w:hAnsi="Tahoma" w:cs="Tahoma"/>
                <w:color w:val="000000"/>
                <w:sz w:val="14"/>
                <w:szCs w:val="14"/>
                <w:lang w:eastAsia="pt-BR"/>
              </w:rPr>
              <w:t>PRÓPRIA</w:t>
            </w:r>
          </w:p>
        </w:tc>
        <w:tc>
          <w:tcPr>
            <w:tcW w:w="860" w:type="dxa"/>
            <w:tcBorders>
              <w:top w:val="nil"/>
              <w:left w:val="nil"/>
              <w:bottom w:val="single" w:sz="4" w:space="0" w:color="000000"/>
              <w:right w:val="single" w:sz="4" w:space="0" w:color="000000"/>
            </w:tcBorders>
            <w:shd w:val="clear" w:color="auto" w:fill="auto"/>
            <w:vAlign w:val="center"/>
            <w:hideMark/>
          </w:tcPr>
          <w:p w:rsidR="00BF478C" w:rsidRPr="00BF478C" w:rsidRDefault="00BF478C" w:rsidP="00BF478C">
            <w:pPr>
              <w:spacing w:after="0" w:line="240" w:lineRule="auto"/>
              <w:jc w:val="right"/>
              <w:rPr>
                <w:rFonts w:ascii="Tahoma" w:eastAsia="Times New Roman" w:hAnsi="Tahoma" w:cs="Tahoma"/>
                <w:color w:val="000000"/>
                <w:sz w:val="14"/>
                <w:szCs w:val="14"/>
                <w:lang w:eastAsia="pt-BR"/>
              </w:rPr>
            </w:pPr>
            <w:r w:rsidRPr="00BF478C">
              <w:rPr>
                <w:rFonts w:ascii="Tahoma" w:eastAsia="Times New Roman" w:hAnsi="Tahoma" w:cs="Tahoma"/>
                <w:color w:val="000000"/>
                <w:sz w:val="14"/>
                <w:szCs w:val="14"/>
                <w:lang w:eastAsia="pt-BR"/>
              </w:rPr>
              <w:t>1,500</w:t>
            </w:r>
          </w:p>
        </w:tc>
        <w:tc>
          <w:tcPr>
            <w:tcW w:w="860" w:type="dxa"/>
            <w:tcBorders>
              <w:top w:val="nil"/>
              <w:left w:val="nil"/>
              <w:bottom w:val="single" w:sz="4" w:space="0" w:color="000000"/>
              <w:right w:val="single" w:sz="4" w:space="0" w:color="000000"/>
            </w:tcBorders>
            <w:shd w:val="clear" w:color="auto" w:fill="auto"/>
            <w:vAlign w:val="center"/>
            <w:hideMark/>
          </w:tcPr>
          <w:p w:rsidR="00BF478C" w:rsidRPr="00BF478C" w:rsidRDefault="00BF478C" w:rsidP="00BF478C">
            <w:pPr>
              <w:spacing w:after="0" w:line="240" w:lineRule="auto"/>
              <w:jc w:val="right"/>
              <w:rPr>
                <w:rFonts w:ascii="Tahoma" w:eastAsia="Times New Roman" w:hAnsi="Tahoma" w:cs="Tahoma"/>
                <w:color w:val="000000"/>
                <w:sz w:val="14"/>
                <w:szCs w:val="14"/>
                <w:lang w:eastAsia="pt-BR"/>
              </w:rPr>
            </w:pPr>
            <w:r w:rsidRPr="00BF478C">
              <w:rPr>
                <w:rFonts w:ascii="Tahoma" w:eastAsia="Times New Roman" w:hAnsi="Tahoma" w:cs="Tahoma"/>
                <w:color w:val="000000"/>
                <w:sz w:val="14"/>
                <w:szCs w:val="14"/>
                <w:lang w:eastAsia="pt-BR"/>
              </w:rPr>
              <w:t>750,00</w:t>
            </w:r>
          </w:p>
        </w:tc>
      </w:tr>
      <w:tr w:rsidR="00BF478C" w:rsidRPr="00BF478C" w:rsidTr="00BF478C">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BF478C" w:rsidRPr="00BF478C" w:rsidRDefault="00BF478C" w:rsidP="00BF478C">
            <w:pPr>
              <w:spacing w:after="0" w:line="240" w:lineRule="auto"/>
              <w:jc w:val="center"/>
              <w:rPr>
                <w:rFonts w:ascii="Tahoma" w:eastAsia="Times New Roman" w:hAnsi="Tahoma" w:cs="Tahoma"/>
                <w:color w:val="000000"/>
                <w:sz w:val="14"/>
                <w:szCs w:val="14"/>
                <w:lang w:eastAsia="pt-BR"/>
              </w:rPr>
            </w:pPr>
            <w:r w:rsidRPr="00BF478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BF478C" w:rsidRPr="00BF478C" w:rsidRDefault="00BF478C" w:rsidP="00BF478C">
            <w:pPr>
              <w:spacing w:after="0" w:line="240" w:lineRule="auto"/>
              <w:jc w:val="center"/>
              <w:rPr>
                <w:rFonts w:ascii="Tahoma" w:eastAsia="Times New Roman" w:hAnsi="Tahoma" w:cs="Tahoma"/>
                <w:color w:val="000000"/>
                <w:sz w:val="14"/>
                <w:szCs w:val="14"/>
                <w:lang w:eastAsia="pt-BR"/>
              </w:rPr>
            </w:pPr>
            <w:proofErr w:type="gramStart"/>
            <w:r w:rsidRPr="00BF478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BF478C" w:rsidRPr="00BF478C" w:rsidRDefault="00BF478C" w:rsidP="00BF478C">
            <w:pPr>
              <w:spacing w:after="0" w:line="240" w:lineRule="auto"/>
              <w:jc w:val="center"/>
              <w:rPr>
                <w:rFonts w:ascii="Tahoma" w:eastAsia="Times New Roman" w:hAnsi="Tahoma" w:cs="Tahoma"/>
                <w:color w:val="000000"/>
                <w:sz w:val="14"/>
                <w:szCs w:val="14"/>
                <w:lang w:eastAsia="pt-BR"/>
              </w:rPr>
            </w:pPr>
            <w:r w:rsidRPr="00BF478C">
              <w:rPr>
                <w:rFonts w:ascii="Tahoma" w:eastAsia="Times New Roman" w:hAnsi="Tahoma" w:cs="Tahoma"/>
                <w:color w:val="000000"/>
                <w:sz w:val="14"/>
                <w:szCs w:val="14"/>
                <w:lang w:eastAsia="pt-BR"/>
              </w:rPr>
              <w:t>174</w:t>
            </w:r>
          </w:p>
        </w:tc>
        <w:tc>
          <w:tcPr>
            <w:tcW w:w="500" w:type="dxa"/>
            <w:tcBorders>
              <w:top w:val="nil"/>
              <w:left w:val="nil"/>
              <w:bottom w:val="single" w:sz="4" w:space="0" w:color="000000"/>
              <w:right w:val="single" w:sz="4" w:space="0" w:color="000000"/>
            </w:tcBorders>
            <w:shd w:val="clear" w:color="auto" w:fill="auto"/>
            <w:vAlign w:val="center"/>
            <w:hideMark/>
          </w:tcPr>
          <w:p w:rsidR="00BF478C" w:rsidRPr="00BF478C" w:rsidRDefault="00BF478C" w:rsidP="00BF478C">
            <w:pPr>
              <w:spacing w:after="0" w:line="240" w:lineRule="auto"/>
              <w:jc w:val="center"/>
              <w:rPr>
                <w:rFonts w:ascii="Tahoma" w:eastAsia="Times New Roman" w:hAnsi="Tahoma" w:cs="Tahoma"/>
                <w:color w:val="000000"/>
                <w:sz w:val="14"/>
                <w:szCs w:val="14"/>
                <w:lang w:eastAsia="pt-BR"/>
              </w:rPr>
            </w:pPr>
            <w:r w:rsidRPr="00BF478C">
              <w:rPr>
                <w:rFonts w:ascii="Tahoma" w:eastAsia="Times New Roman" w:hAnsi="Tahoma" w:cs="Tahoma"/>
                <w:color w:val="000000"/>
                <w:sz w:val="14"/>
                <w:szCs w:val="14"/>
                <w:lang w:eastAsia="pt-BR"/>
              </w:rPr>
              <w:t>33645</w:t>
            </w:r>
          </w:p>
        </w:tc>
        <w:tc>
          <w:tcPr>
            <w:tcW w:w="3680" w:type="dxa"/>
            <w:tcBorders>
              <w:top w:val="nil"/>
              <w:left w:val="nil"/>
              <w:bottom w:val="single" w:sz="4" w:space="0" w:color="000000"/>
              <w:right w:val="single" w:sz="4" w:space="0" w:color="000000"/>
            </w:tcBorders>
            <w:shd w:val="clear" w:color="auto" w:fill="auto"/>
            <w:vAlign w:val="center"/>
            <w:hideMark/>
          </w:tcPr>
          <w:p w:rsidR="00BF478C" w:rsidRPr="00BF478C" w:rsidRDefault="00BF478C" w:rsidP="00BF478C">
            <w:pPr>
              <w:spacing w:after="0" w:line="240" w:lineRule="auto"/>
              <w:jc w:val="both"/>
              <w:rPr>
                <w:rFonts w:ascii="Tahoma" w:eastAsia="Times New Roman" w:hAnsi="Tahoma" w:cs="Tahoma"/>
                <w:color w:val="000000"/>
                <w:sz w:val="14"/>
                <w:szCs w:val="14"/>
                <w:lang w:eastAsia="pt-BR"/>
              </w:rPr>
            </w:pPr>
            <w:r w:rsidRPr="00BF478C">
              <w:rPr>
                <w:rFonts w:ascii="Tahoma" w:eastAsia="Times New Roman" w:hAnsi="Tahoma" w:cs="Tahoma"/>
                <w:color w:val="000000"/>
                <w:sz w:val="14"/>
                <w:szCs w:val="14"/>
                <w:lang w:eastAsia="pt-BR"/>
              </w:rPr>
              <w:t xml:space="preserve">TESTE PARA DETECÇÃO QUALITATIVADE ANTIGENO DE SARS-COVID-2 </w:t>
            </w:r>
            <w:proofErr w:type="gramStart"/>
            <w:r w:rsidRPr="00BF478C">
              <w:rPr>
                <w:rFonts w:ascii="Tahoma" w:eastAsia="Times New Roman" w:hAnsi="Tahoma" w:cs="Tahoma"/>
                <w:color w:val="000000"/>
                <w:sz w:val="14"/>
                <w:szCs w:val="14"/>
                <w:lang w:eastAsia="pt-BR"/>
              </w:rPr>
              <w:t xml:space="preserve">( </w:t>
            </w:r>
            <w:proofErr w:type="gramEnd"/>
            <w:r w:rsidRPr="00BF478C">
              <w:rPr>
                <w:rFonts w:ascii="Tahoma" w:eastAsia="Times New Roman" w:hAnsi="Tahoma" w:cs="Tahoma"/>
                <w:color w:val="000000"/>
                <w:sz w:val="14"/>
                <w:szCs w:val="14"/>
                <w:lang w:eastAsia="pt-BR"/>
              </w:rPr>
              <w:t>COVID-19)KIT PARA AMOSTRA DE SWAB DE NASOFARINGEO. O KIT ACOMPANHA SWAB PARA COLETA.</w:t>
            </w:r>
          </w:p>
        </w:tc>
        <w:tc>
          <w:tcPr>
            <w:tcW w:w="400" w:type="dxa"/>
            <w:tcBorders>
              <w:top w:val="nil"/>
              <w:left w:val="nil"/>
              <w:bottom w:val="single" w:sz="4" w:space="0" w:color="000000"/>
              <w:right w:val="single" w:sz="4" w:space="0" w:color="000000"/>
            </w:tcBorders>
            <w:shd w:val="clear" w:color="auto" w:fill="auto"/>
            <w:vAlign w:val="center"/>
            <w:hideMark/>
          </w:tcPr>
          <w:p w:rsidR="00BF478C" w:rsidRPr="00BF478C" w:rsidRDefault="00BF478C" w:rsidP="00BF478C">
            <w:pPr>
              <w:spacing w:after="0" w:line="240" w:lineRule="auto"/>
              <w:jc w:val="center"/>
              <w:rPr>
                <w:rFonts w:ascii="Tahoma" w:eastAsia="Times New Roman" w:hAnsi="Tahoma" w:cs="Tahoma"/>
                <w:color w:val="000000"/>
                <w:sz w:val="14"/>
                <w:szCs w:val="14"/>
                <w:lang w:eastAsia="pt-BR"/>
              </w:rPr>
            </w:pPr>
            <w:r w:rsidRPr="00BF478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BF478C" w:rsidRPr="00BF478C" w:rsidRDefault="00BF478C" w:rsidP="00BF478C">
            <w:pPr>
              <w:spacing w:after="0" w:line="240" w:lineRule="auto"/>
              <w:jc w:val="center"/>
              <w:rPr>
                <w:rFonts w:ascii="Tahoma" w:eastAsia="Times New Roman" w:hAnsi="Tahoma" w:cs="Tahoma"/>
                <w:color w:val="000000"/>
                <w:sz w:val="14"/>
                <w:szCs w:val="14"/>
                <w:lang w:eastAsia="pt-BR"/>
              </w:rPr>
            </w:pPr>
            <w:r w:rsidRPr="00BF478C">
              <w:rPr>
                <w:rFonts w:ascii="Tahoma" w:eastAsia="Times New Roman" w:hAnsi="Tahoma" w:cs="Tahoma"/>
                <w:color w:val="000000"/>
                <w:sz w:val="14"/>
                <w:szCs w:val="14"/>
                <w:lang w:eastAsia="pt-BR"/>
              </w:rPr>
              <w:t>500,00</w:t>
            </w:r>
          </w:p>
        </w:tc>
        <w:tc>
          <w:tcPr>
            <w:tcW w:w="1200" w:type="dxa"/>
            <w:tcBorders>
              <w:top w:val="nil"/>
              <w:left w:val="nil"/>
              <w:bottom w:val="single" w:sz="4" w:space="0" w:color="000000"/>
              <w:right w:val="single" w:sz="4" w:space="0" w:color="000000"/>
            </w:tcBorders>
            <w:shd w:val="clear" w:color="auto" w:fill="auto"/>
            <w:vAlign w:val="center"/>
            <w:hideMark/>
          </w:tcPr>
          <w:p w:rsidR="00BF478C" w:rsidRPr="00BF478C" w:rsidRDefault="00BF478C" w:rsidP="00BF478C">
            <w:pPr>
              <w:spacing w:after="0" w:line="240" w:lineRule="auto"/>
              <w:jc w:val="center"/>
              <w:rPr>
                <w:rFonts w:ascii="Tahoma" w:eastAsia="Times New Roman" w:hAnsi="Tahoma" w:cs="Tahoma"/>
                <w:color w:val="000000"/>
                <w:sz w:val="14"/>
                <w:szCs w:val="14"/>
                <w:lang w:eastAsia="pt-BR"/>
              </w:rPr>
            </w:pPr>
            <w:r w:rsidRPr="00BF478C">
              <w:rPr>
                <w:rFonts w:ascii="Tahoma" w:eastAsia="Times New Roman" w:hAnsi="Tahoma" w:cs="Tahoma"/>
                <w:color w:val="000000"/>
                <w:sz w:val="14"/>
                <w:szCs w:val="14"/>
                <w:lang w:eastAsia="pt-BR"/>
              </w:rPr>
              <w:t>WONDFO</w:t>
            </w:r>
          </w:p>
        </w:tc>
        <w:tc>
          <w:tcPr>
            <w:tcW w:w="860" w:type="dxa"/>
            <w:tcBorders>
              <w:top w:val="nil"/>
              <w:left w:val="nil"/>
              <w:bottom w:val="single" w:sz="4" w:space="0" w:color="000000"/>
              <w:right w:val="single" w:sz="4" w:space="0" w:color="000000"/>
            </w:tcBorders>
            <w:shd w:val="clear" w:color="auto" w:fill="auto"/>
            <w:vAlign w:val="center"/>
            <w:hideMark/>
          </w:tcPr>
          <w:p w:rsidR="00BF478C" w:rsidRPr="00BF478C" w:rsidRDefault="00BF478C" w:rsidP="00BF478C">
            <w:pPr>
              <w:spacing w:after="0" w:line="240" w:lineRule="auto"/>
              <w:jc w:val="right"/>
              <w:rPr>
                <w:rFonts w:ascii="Tahoma" w:eastAsia="Times New Roman" w:hAnsi="Tahoma" w:cs="Tahoma"/>
                <w:color w:val="000000"/>
                <w:sz w:val="14"/>
                <w:szCs w:val="14"/>
                <w:lang w:eastAsia="pt-BR"/>
              </w:rPr>
            </w:pPr>
            <w:r w:rsidRPr="00BF478C">
              <w:rPr>
                <w:rFonts w:ascii="Tahoma" w:eastAsia="Times New Roman" w:hAnsi="Tahoma" w:cs="Tahoma"/>
                <w:color w:val="000000"/>
                <w:sz w:val="14"/>
                <w:szCs w:val="14"/>
                <w:lang w:eastAsia="pt-BR"/>
              </w:rPr>
              <w:t>6,820</w:t>
            </w:r>
          </w:p>
        </w:tc>
        <w:tc>
          <w:tcPr>
            <w:tcW w:w="860" w:type="dxa"/>
            <w:tcBorders>
              <w:top w:val="nil"/>
              <w:left w:val="nil"/>
              <w:bottom w:val="single" w:sz="4" w:space="0" w:color="000000"/>
              <w:right w:val="single" w:sz="4" w:space="0" w:color="000000"/>
            </w:tcBorders>
            <w:shd w:val="clear" w:color="auto" w:fill="auto"/>
            <w:vAlign w:val="center"/>
            <w:hideMark/>
          </w:tcPr>
          <w:p w:rsidR="00BF478C" w:rsidRPr="00BF478C" w:rsidRDefault="00BF478C" w:rsidP="00BF478C">
            <w:pPr>
              <w:spacing w:after="0" w:line="240" w:lineRule="auto"/>
              <w:jc w:val="right"/>
              <w:rPr>
                <w:rFonts w:ascii="Tahoma" w:eastAsia="Times New Roman" w:hAnsi="Tahoma" w:cs="Tahoma"/>
                <w:color w:val="000000"/>
                <w:sz w:val="14"/>
                <w:szCs w:val="14"/>
                <w:lang w:eastAsia="pt-BR"/>
              </w:rPr>
            </w:pPr>
            <w:r w:rsidRPr="00BF478C">
              <w:rPr>
                <w:rFonts w:ascii="Tahoma" w:eastAsia="Times New Roman" w:hAnsi="Tahoma" w:cs="Tahoma"/>
                <w:color w:val="000000"/>
                <w:sz w:val="14"/>
                <w:szCs w:val="14"/>
                <w:lang w:eastAsia="pt-BR"/>
              </w:rPr>
              <w:t>3.410,00</w:t>
            </w:r>
          </w:p>
        </w:tc>
      </w:tr>
      <w:tr w:rsidR="00BF478C" w:rsidRPr="00BF478C" w:rsidTr="00BF478C">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F478C" w:rsidRPr="00BF478C" w:rsidRDefault="00BF478C" w:rsidP="00BF478C">
            <w:pPr>
              <w:spacing w:after="0" w:line="240" w:lineRule="auto"/>
              <w:jc w:val="right"/>
              <w:rPr>
                <w:rFonts w:ascii="Tahoma" w:eastAsia="Times New Roman" w:hAnsi="Tahoma" w:cs="Tahoma"/>
                <w:color w:val="000000"/>
                <w:sz w:val="14"/>
                <w:szCs w:val="14"/>
                <w:lang w:eastAsia="pt-BR"/>
              </w:rPr>
            </w:pPr>
            <w:r w:rsidRPr="00BF478C">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BF478C" w:rsidRPr="00BF478C" w:rsidRDefault="00BF478C" w:rsidP="00BF478C">
            <w:pPr>
              <w:spacing w:after="0" w:line="240" w:lineRule="auto"/>
              <w:jc w:val="center"/>
              <w:rPr>
                <w:rFonts w:ascii="Tahoma" w:eastAsia="Times New Roman" w:hAnsi="Tahoma" w:cs="Tahoma"/>
                <w:b/>
                <w:bCs/>
                <w:color w:val="000000"/>
                <w:sz w:val="16"/>
                <w:szCs w:val="16"/>
                <w:lang w:eastAsia="pt-BR"/>
              </w:rPr>
            </w:pPr>
            <w:r w:rsidRPr="00BF478C">
              <w:rPr>
                <w:rFonts w:ascii="Tahoma" w:eastAsia="Times New Roman" w:hAnsi="Tahoma" w:cs="Tahoma"/>
                <w:b/>
                <w:bCs/>
                <w:color w:val="000000"/>
                <w:sz w:val="16"/>
                <w:szCs w:val="16"/>
                <w:lang w:eastAsia="pt-BR"/>
              </w:rPr>
              <w:t>4.252,00</w:t>
            </w:r>
          </w:p>
        </w:tc>
      </w:tr>
    </w:tbl>
    <w:p w:rsidR="00E94D4C" w:rsidRPr="00E94D4C" w:rsidRDefault="00E94D4C" w:rsidP="00E94D4C">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Os preços serão fixos e irreajustáveis durante a vigência do Registro de Preços.</w:t>
      </w:r>
    </w:p>
    <w:p w:rsidR="00E94D4C" w:rsidRPr="00E94D4C" w:rsidRDefault="00E94D4C" w:rsidP="00E94D4C">
      <w:pPr>
        <w:widowControl w:val="0"/>
        <w:suppressAutoHyphens/>
        <w:spacing w:after="0" w:line="240" w:lineRule="auto"/>
        <w:ind w:right="-1"/>
        <w:jc w:val="both"/>
        <w:rPr>
          <w:rFonts w:ascii="Calibri" w:eastAsia="Calibri" w:hAnsi="Calibri" w:cs="Calibri"/>
          <w:lang w:eastAsia="pt-BR"/>
        </w:rPr>
      </w:pPr>
    </w:p>
    <w:p w:rsidR="00E94D4C" w:rsidRPr="00E94D4C" w:rsidRDefault="00E94D4C" w:rsidP="00E94D4C">
      <w:pPr>
        <w:widowControl w:val="0"/>
        <w:numPr>
          <w:ilvl w:val="1"/>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E94D4C" w:rsidRPr="00E94D4C" w:rsidRDefault="00E94D4C" w:rsidP="00E94D4C">
      <w:pPr>
        <w:widowControl w:val="0"/>
        <w:suppressAutoHyphens/>
        <w:spacing w:after="0" w:line="240" w:lineRule="auto"/>
        <w:ind w:right="-1"/>
        <w:jc w:val="both"/>
        <w:rPr>
          <w:rFonts w:ascii="Calibri" w:eastAsia="Calibri" w:hAnsi="Calibri" w:cs="Calibri"/>
          <w:lang w:eastAsia="pt-BR"/>
        </w:rPr>
      </w:pPr>
    </w:p>
    <w:p w:rsidR="00E94D4C" w:rsidRPr="00E94D4C" w:rsidRDefault="00E94D4C" w:rsidP="00E94D4C">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Na ocorrência do preço registrado tornar-se superior ao preço praticado no mercado, o Departamento de Licitação notificará a fornecedora com o primeiro menor preço registrado para o item visando </w:t>
      </w:r>
      <w:proofErr w:type="gramStart"/>
      <w:r w:rsidRPr="00E94D4C">
        <w:rPr>
          <w:rFonts w:ascii="Calibri" w:eastAsia="Calibri" w:hAnsi="Calibri" w:cs="Calibri"/>
          <w:lang w:eastAsia="pt-BR"/>
        </w:rPr>
        <w:t>a</w:t>
      </w:r>
      <w:proofErr w:type="gramEnd"/>
      <w:r w:rsidRPr="00E94D4C">
        <w:rPr>
          <w:rFonts w:ascii="Calibri" w:eastAsia="Calibri" w:hAnsi="Calibri" w:cs="Calibri"/>
          <w:lang w:eastAsia="pt-BR"/>
        </w:rPr>
        <w:t xml:space="preserve"> negociação para a redução de preços e sua adequação ao do mercado, mantendo o mesmo objeto cotado, qualidade e especificações.</w:t>
      </w:r>
    </w:p>
    <w:p w:rsidR="00E94D4C" w:rsidRPr="00E94D4C" w:rsidRDefault="00E94D4C" w:rsidP="00E94D4C">
      <w:pPr>
        <w:widowControl w:val="0"/>
        <w:suppressAutoHyphens/>
        <w:spacing w:after="0" w:line="240" w:lineRule="auto"/>
        <w:ind w:right="-1"/>
        <w:jc w:val="both"/>
        <w:rPr>
          <w:rFonts w:ascii="Calibri" w:eastAsia="Calibri" w:hAnsi="Calibri" w:cs="Calibri"/>
          <w:lang w:eastAsia="pt-BR"/>
        </w:rPr>
      </w:pPr>
    </w:p>
    <w:p w:rsidR="00E94D4C" w:rsidRPr="00E94D4C" w:rsidRDefault="00E94D4C" w:rsidP="00E94D4C">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Dando-se por infrutífera a negociação de redução dos preços, o Departamento de Licitação formalmente desonerará a fornecedora em relação ao item e cancelará o seu registro, sem prejuízos das penalidades cabíveis.</w:t>
      </w:r>
    </w:p>
    <w:p w:rsidR="00E94D4C" w:rsidRPr="00E94D4C" w:rsidRDefault="00E94D4C" w:rsidP="00E94D4C">
      <w:pPr>
        <w:widowControl w:val="0"/>
        <w:suppressAutoHyphens/>
        <w:spacing w:after="0" w:line="240" w:lineRule="auto"/>
        <w:ind w:right="-1"/>
        <w:jc w:val="both"/>
        <w:rPr>
          <w:rFonts w:ascii="Calibri" w:eastAsia="Calibri" w:hAnsi="Calibri" w:cs="Calibri"/>
          <w:lang w:eastAsia="pt-BR"/>
        </w:rPr>
      </w:pPr>
    </w:p>
    <w:p w:rsidR="00E94D4C" w:rsidRPr="00E94D4C" w:rsidRDefault="00E94D4C" w:rsidP="00E94D4C">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Simultaneamente procederá a convocação das demais fornecedoras, respeitada a ordem de classificação visando estabelecer igual oportunidade de negociação.</w:t>
      </w:r>
    </w:p>
    <w:p w:rsidR="00E94D4C" w:rsidRPr="00E94D4C" w:rsidRDefault="00E94D4C" w:rsidP="00E94D4C">
      <w:pPr>
        <w:widowControl w:val="0"/>
        <w:suppressAutoHyphens/>
        <w:spacing w:after="0" w:line="240" w:lineRule="auto"/>
        <w:ind w:right="-1"/>
        <w:jc w:val="both"/>
        <w:rPr>
          <w:rFonts w:ascii="Calibri" w:eastAsia="Calibri" w:hAnsi="Calibri" w:cs="Calibri"/>
          <w:lang w:eastAsia="pt-BR"/>
        </w:rPr>
      </w:pPr>
    </w:p>
    <w:p w:rsidR="00E94D4C" w:rsidRPr="00E94D4C" w:rsidRDefault="00E94D4C" w:rsidP="00E94D4C">
      <w:pPr>
        <w:widowControl w:val="0"/>
        <w:numPr>
          <w:ilvl w:val="1"/>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No transcurso da negociação prevista no subitem 2.2., ficará o fornecedor condicionado a atender as solicitações de fornecimento dos órgãos usuários nos preços inicialmente registrados, ficando garantida a compensação do valor negociado para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já entregues, caso do reconhecimento pelo Município de Coronel Sapucaia-MS do rompimento do equilíbrio econômico-financeiro originalmente estipulado.</w:t>
      </w:r>
    </w:p>
    <w:p w:rsidR="00E94D4C" w:rsidRPr="00E94D4C" w:rsidRDefault="00E94D4C" w:rsidP="00E94D4C">
      <w:pPr>
        <w:widowControl w:val="0"/>
        <w:suppressAutoHyphens/>
        <w:spacing w:after="0" w:line="240" w:lineRule="auto"/>
        <w:ind w:right="-1"/>
        <w:jc w:val="both"/>
        <w:rPr>
          <w:rFonts w:ascii="Calibri" w:eastAsia="Calibri" w:hAnsi="Calibri" w:cs="Calibri"/>
          <w:lang w:eastAsia="pt-BR"/>
        </w:rPr>
      </w:pPr>
    </w:p>
    <w:p w:rsidR="00E94D4C" w:rsidRPr="00E94D4C" w:rsidRDefault="00E94D4C" w:rsidP="00E94D4C">
      <w:pPr>
        <w:widowControl w:val="0"/>
        <w:numPr>
          <w:ilvl w:val="1"/>
          <w:numId w:val="1"/>
        </w:numPr>
        <w:suppressAutoHyphens/>
        <w:spacing w:after="0" w:line="240" w:lineRule="auto"/>
        <w:ind w:right="-1" w:hanging="11"/>
        <w:jc w:val="both"/>
        <w:rPr>
          <w:rFonts w:ascii="Calibri" w:eastAsia="Calibri" w:hAnsi="Calibri" w:cs="Calibri"/>
          <w:lang w:eastAsia="pt-BR"/>
        </w:rPr>
      </w:pPr>
      <w:proofErr w:type="gramStart"/>
      <w:r w:rsidRPr="00E94D4C">
        <w:rPr>
          <w:rFonts w:ascii="Calibri" w:eastAsia="Calibri" w:hAnsi="Calibri" w:cs="Calibri"/>
          <w:lang w:eastAsia="pt-BR"/>
        </w:rPr>
        <w:t>A critério</w:t>
      </w:r>
      <w:proofErr w:type="gramEnd"/>
      <w:r w:rsidRPr="00E94D4C">
        <w:rPr>
          <w:rFonts w:ascii="Calibri" w:eastAsia="Calibri" w:hAnsi="Calibri" w:cs="Calibri"/>
          <w:lang w:eastAsia="pt-BR"/>
        </w:rPr>
        <w:t xml:space="preserve"> do Município de Coronel Sapucaia-MS poderá ser cancelado o registro de preços e instaurada nova licitação para a aquisição ou contratação do objeto de registro, sem que caiba direito de recurso ou indenização.</w:t>
      </w:r>
    </w:p>
    <w:p w:rsidR="00E94D4C" w:rsidRPr="00E94D4C" w:rsidRDefault="00E94D4C" w:rsidP="00E94D4C">
      <w:pPr>
        <w:widowControl w:val="0"/>
        <w:suppressAutoHyphens/>
        <w:spacing w:after="0" w:line="240" w:lineRule="auto"/>
        <w:ind w:right="-1"/>
        <w:jc w:val="both"/>
        <w:rPr>
          <w:rFonts w:ascii="Calibri" w:eastAsia="Calibri" w:hAnsi="Calibri" w:cs="Calibri"/>
          <w:lang w:eastAsia="pt-BR"/>
        </w:rPr>
      </w:pPr>
    </w:p>
    <w:p w:rsidR="00E94D4C" w:rsidRPr="00E94D4C" w:rsidRDefault="00E94D4C" w:rsidP="00E94D4C">
      <w:pPr>
        <w:widowControl w:val="0"/>
        <w:numPr>
          <w:ilvl w:val="1"/>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Caso ao Município de Coronel Sapucaia-MS entenda pela revisão dos preços, o novo preço será consignado, através de </w:t>
      </w:r>
      <w:proofErr w:type="spellStart"/>
      <w:r w:rsidRPr="00E94D4C">
        <w:rPr>
          <w:rFonts w:ascii="Calibri" w:eastAsia="Calibri" w:hAnsi="Calibri" w:cs="Calibri"/>
          <w:lang w:eastAsia="pt-BR"/>
        </w:rPr>
        <w:t>apostilamento</w:t>
      </w:r>
      <w:proofErr w:type="spellEnd"/>
      <w:r w:rsidRPr="00E94D4C">
        <w:rPr>
          <w:rFonts w:ascii="Calibri" w:eastAsia="Calibri" w:hAnsi="Calibri" w:cs="Calibri"/>
          <w:lang w:eastAsia="pt-BR"/>
        </w:rPr>
        <w:t xml:space="preserve"> na Ata de Registro de Preços, ao qual estarão os fornecedores vinculados.</w:t>
      </w:r>
    </w:p>
    <w:p w:rsidR="00E94D4C" w:rsidRPr="00E94D4C" w:rsidRDefault="00E94D4C" w:rsidP="00E94D4C">
      <w:pPr>
        <w:widowControl w:val="0"/>
        <w:suppressAutoHyphens/>
        <w:spacing w:after="0" w:line="240" w:lineRule="auto"/>
        <w:ind w:right="-1"/>
        <w:jc w:val="both"/>
        <w:rPr>
          <w:rFonts w:ascii="Calibri" w:eastAsia="Calibri" w:hAnsi="Calibri" w:cs="Calibri"/>
          <w:lang w:eastAsia="pt-BR"/>
        </w:rPr>
      </w:pPr>
    </w:p>
    <w:p w:rsidR="00E94D4C" w:rsidRPr="00E94D4C" w:rsidRDefault="00E94D4C" w:rsidP="00E94D4C">
      <w:pPr>
        <w:widowControl w:val="0"/>
        <w:suppressAutoHyphens/>
        <w:spacing w:after="160"/>
        <w:ind w:right="-1" w:hanging="11"/>
        <w:jc w:val="both"/>
        <w:rPr>
          <w:rFonts w:ascii="Calibri" w:eastAsia="Calibri" w:hAnsi="Calibri" w:cs="Calibri"/>
          <w:b/>
          <w:bCs/>
          <w:lang w:eastAsia="pt-BR"/>
        </w:rPr>
      </w:pPr>
      <w:r w:rsidRPr="00E94D4C">
        <w:rPr>
          <w:rFonts w:ascii="Calibri" w:eastAsia="Calibri" w:hAnsi="Calibri" w:cs="Calibri"/>
          <w:b/>
          <w:bCs/>
          <w:lang w:eastAsia="pt-BR"/>
        </w:rPr>
        <w:t>CLÁUSULA TERCEIRA – DO PRAZO DE VALIDADE DO REGISTRO DE PREÇOS</w:t>
      </w:r>
    </w:p>
    <w:p w:rsidR="00E94D4C" w:rsidRPr="00E94D4C" w:rsidRDefault="00E94D4C" w:rsidP="00E94D4C">
      <w:pPr>
        <w:widowControl w:val="0"/>
        <w:numPr>
          <w:ilvl w:val="1"/>
          <w:numId w:val="10"/>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lastRenderedPageBreak/>
        <w:t xml:space="preserve">A vigência do presente instrumento será de </w:t>
      </w:r>
      <w:r w:rsidRPr="00E94D4C">
        <w:rPr>
          <w:rFonts w:ascii="Calibri" w:eastAsia="Calibri" w:hAnsi="Calibri" w:cs="Calibri"/>
          <w:b/>
          <w:bCs/>
          <w:lang w:eastAsia="pt-BR"/>
        </w:rPr>
        <w:t xml:space="preserve">12 </w:t>
      </w:r>
      <w:r w:rsidRPr="00E94D4C">
        <w:rPr>
          <w:rFonts w:ascii="Calibri" w:eastAsia="Calibri" w:hAnsi="Calibri" w:cs="Calibri"/>
          <w:b/>
          <w:lang w:eastAsia="pt-BR"/>
        </w:rPr>
        <w:t>(doze) meses</w:t>
      </w:r>
      <w:r w:rsidRPr="00E94D4C">
        <w:rPr>
          <w:rFonts w:ascii="Calibri" w:eastAsia="Calibri" w:hAnsi="Calibri" w:cs="Calibri"/>
          <w:lang w:eastAsia="pt-BR"/>
        </w:rPr>
        <w:t>, conforme o art. 11, do Decreto Municipal n.º 076/17, contados da data de publicação de seu extrato na Imprensa Oficial.</w:t>
      </w:r>
    </w:p>
    <w:p w:rsidR="00E94D4C" w:rsidRPr="00E94D4C" w:rsidRDefault="00E94D4C" w:rsidP="00E94D4C">
      <w:pPr>
        <w:widowControl w:val="0"/>
        <w:spacing w:after="160"/>
        <w:ind w:right="-1" w:hanging="11"/>
        <w:jc w:val="both"/>
        <w:rPr>
          <w:rFonts w:ascii="Calibri" w:eastAsia="Calibri" w:hAnsi="Calibri" w:cs="Calibri"/>
          <w:b/>
          <w:bCs/>
          <w:lang w:eastAsia="pt-BR"/>
        </w:rPr>
      </w:pPr>
    </w:p>
    <w:p w:rsidR="00E94D4C" w:rsidRPr="00E94D4C" w:rsidRDefault="00E94D4C" w:rsidP="00E94D4C">
      <w:pPr>
        <w:widowControl w:val="0"/>
        <w:spacing w:after="160"/>
        <w:ind w:right="-1" w:hanging="11"/>
        <w:jc w:val="both"/>
        <w:rPr>
          <w:rFonts w:ascii="Calibri" w:eastAsia="Calibri" w:hAnsi="Calibri" w:cs="Calibri"/>
          <w:b/>
          <w:bCs/>
          <w:lang w:eastAsia="pt-BR"/>
        </w:rPr>
      </w:pPr>
      <w:r w:rsidRPr="00E94D4C">
        <w:rPr>
          <w:rFonts w:ascii="Calibri" w:eastAsia="Calibri" w:hAnsi="Calibri" w:cs="Calibri"/>
          <w:b/>
          <w:bCs/>
          <w:lang w:eastAsia="pt-BR"/>
        </w:rPr>
        <w:t>CLÁUSULA QUARTA – DOS USUÁRIOS DO REGISTRO DE PREÇOS</w:t>
      </w:r>
    </w:p>
    <w:p w:rsidR="00E94D4C" w:rsidRPr="00E94D4C" w:rsidRDefault="00E94D4C" w:rsidP="00E94D4C">
      <w:pPr>
        <w:widowControl w:val="0"/>
        <w:numPr>
          <w:ilvl w:val="1"/>
          <w:numId w:val="11"/>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Serão usuários do Registro de Preços os órgãos da Administração Direta e Indireta, do Município de Coronel Sapucaia-MS.</w:t>
      </w:r>
    </w:p>
    <w:p w:rsidR="00E94D4C" w:rsidRPr="00E94D4C" w:rsidRDefault="00E94D4C" w:rsidP="00E94D4C">
      <w:pPr>
        <w:widowControl w:val="0"/>
        <w:numPr>
          <w:ilvl w:val="1"/>
          <w:numId w:val="11"/>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E94D4C" w:rsidRPr="00E94D4C" w:rsidRDefault="00E94D4C" w:rsidP="00E94D4C">
      <w:pPr>
        <w:widowControl w:val="0"/>
        <w:spacing w:after="160"/>
        <w:ind w:right="-1" w:hanging="11"/>
        <w:jc w:val="both"/>
        <w:rPr>
          <w:rFonts w:ascii="Calibri" w:eastAsia="Calibri" w:hAnsi="Calibri" w:cs="Calibri"/>
          <w:lang w:eastAsia="pt-BR"/>
        </w:rPr>
      </w:pPr>
    </w:p>
    <w:p w:rsidR="00E94D4C" w:rsidRPr="00E94D4C" w:rsidRDefault="00E94D4C" w:rsidP="00E94D4C">
      <w:pPr>
        <w:widowControl w:val="0"/>
        <w:numPr>
          <w:ilvl w:val="1"/>
          <w:numId w:val="11"/>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E94D4C" w:rsidRPr="00E94D4C" w:rsidRDefault="00E94D4C" w:rsidP="00E94D4C">
      <w:pPr>
        <w:widowControl w:val="0"/>
        <w:spacing w:after="160"/>
        <w:ind w:right="-1" w:hanging="11"/>
        <w:jc w:val="both"/>
        <w:rPr>
          <w:rFonts w:ascii="Calibri" w:eastAsia="Calibri" w:hAnsi="Calibri" w:cs="Calibri"/>
          <w:lang w:eastAsia="pt-BR"/>
        </w:rPr>
      </w:pPr>
    </w:p>
    <w:p w:rsidR="00E94D4C" w:rsidRPr="00E94D4C" w:rsidRDefault="00E94D4C" w:rsidP="00E94D4C">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Poderá utilizar-se da Ata de Registro de Preços qualquer órgão ou entidade da Administração Pública que não tenha participado do certame, mediante prévia consulta </w:t>
      </w:r>
      <w:proofErr w:type="gramStart"/>
      <w:r w:rsidRPr="00E94D4C">
        <w:rPr>
          <w:rFonts w:ascii="Calibri" w:eastAsia="Calibri" w:hAnsi="Calibri" w:cs="Calibri"/>
          <w:lang w:eastAsia="pt-BR"/>
        </w:rPr>
        <w:t>à</w:t>
      </w:r>
      <w:proofErr w:type="gramEnd"/>
      <w:r w:rsidRPr="00E94D4C">
        <w:rPr>
          <w:rFonts w:ascii="Calibri" w:eastAsia="Calibri" w:hAnsi="Calibri" w:cs="Calibri"/>
          <w:lang w:eastAsia="pt-BR"/>
        </w:rPr>
        <w:t xml:space="preserve"> Secretarias Municipais do município, através do Departamento Central de Compras, desde que haja saldo dos </w:t>
      </w:r>
      <w:r w:rsidRPr="00E94D4C">
        <w:rPr>
          <w:rFonts w:ascii="Calibri" w:eastAsia="Times New Roman" w:hAnsi="Calibri" w:cs="Calibri"/>
          <w:lang w:eastAsia="pt-BR"/>
        </w:rPr>
        <w:t>produtos</w:t>
      </w:r>
      <w:r w:rsidRPr="00E94D4C">
        <w:rPr>
          <w:rFonts w:ascii="Calibri" w:eastAsia="Calibri" w:hAnsi="Calibri" w:cs="Calibri"/>
          <w:lang w:eastAsia="pt-BR"/>
        </w:rPr>
        <w:t>, inclusive em função do acréscimo de que trata o § 1° do Art. 65 da Lei Federal n.º 8.666/93, de saldos remanescentes dos órgãos ou entidades usuários do registro.</w:t>
      </w:r>
    </w:p>
    <w:p w:rsidR="00E94D4C" w:rsidRPr="00E94D4C" w:rsidRDefault="00E94D4C" w:rsidP="00E94D4C">
      <w:pPr>
        <w:widowControl w:val="0"/>
        <w:spacing w:after="160"/>
        <w:ind w:hanging="11"/>
        <w:jc w:val="both"/>
        <w:rPr>
          <w:rFonts w:ascii="Calibri" w:eastAsia="Calibri" w:hAnsi="Calibri" w:cs="Calibri"/>
          <w:lang w:eastAsia="pt-BR"/>
        </w:rPr>
      </w:pPr>
    </w:p>
    <w:p w:rsidR="00E94D4C" w:rsidRPr="00E94D4C" w:rsidRDefault="00E94D4C" w:rsidP="00E94D4C">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Aos órgãos ou entidades usuárias da Ata de Registro de Preços, fica vedada a aquisição de </w:t>
      </w:r>
      <w:r w:rsidRPr="00E94D4C">
        <w:rPr>
          <w:rFonts w:ascii="Calibri" w:eastAsia="Times New Roman" w:hAnsi="Calibri" w:cs="Calibri"/>
          <w:lang w:eastAsia="pt-BR"/>
        </w:rPr>
        <w:t>produtos</w:t>
      </w:r>
      <w:r w:rsidRPr="00E94D4C">
        <w:rPr>
          <w:rFonts w:ascii="Calibri" w:eastAsia="Calibri" w:hAnsi="Calibri" w:cs="Calibri"/>
          <w:lang w:eastAsia="pt-BR"/>
        </w:rPr>
        <w:t xml:space="preserve"> com preços superiores aos registrados, devendo notificar as Secretarias Municipais de Coronel Sapucaia, os casos de licitações com preços inferiores a estes.</w:t>
      </w:r>
    </w:p>
    <w:p w:rsidR="00E94D4C" w:rsidRPr="00E94D4C" w:rsidRDefault="00E94D4C" w:rsidP="00E94D4C">
      <w:pPr>
        <w:widowControl w:val="0"/>
        <w:spacing w:after="160"/>
        <w:ind w:hanging="11"/>
        <w:jc w:val="both"/>
        <w:rPr>
          <w:rFonts w:ascii="Calibri" w:eastAsia="Calibri" w:hAnsi="Calibri" w:cs="Calibri"/>
          <w:lang w:eastAsia="pt-BR"/>
        </w:rPr>
      </w:pPr>
    </w:p>
    <w:p w:rsidR="00E94D4C" w:rsidRPr="00E94D4C" w:rsidRDefault="00E94D4C" w:rsidP="00E94D4C">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O Município de Coronel Sapucaia-MS não se obriga a firmar contratações oriundas do Sistema Registro de Preços ou nas quantidades estimadas, ficando-lhe facultada a utilização de outros meios para aquisição dos </w:t>
      </w:r>
      <w:r w:rsidRPr="00E94D4C">
        <w:rPr>
          <w:rFonts w:ascii="Calibri" w:eastAsia="Times New Roman" w:hAnsi="Calibri" w:cs="Calibri"/>
          <w:lang w:eastAsia="pt-BR"/>
        </w:rPr>
        <w:t>produtos</w:t>
      </w:r>
      <w:r w:rsidRPr="00E94D4C">
        <w:rPr>
          <w:rFonts w:ascii="Calibri" w:eastAsia="Calibri" w:hAnsi="Calibri" w:cs="Calibri"/>
          <w:lang w:eastAsia="pt-BR"/>
        </w:rPr>
        <w:t>, respeitada a legislação relativa às licitações, sendo assegurado ao beneficiário do registro de Preços preferência em igualdade de condições.</w:t>
      </w:r>
    </w:p>
    <w:p w:rsidR="00E94D4C" w:rsidRPr="00E94D4C" w:rsidRDefault="00E94D4C" w:rsidP="00E94D4C">
      <w:pPr>
        <w:widowControl w:val="0"/>
        <w:spacing w:after="160"/>
        <w:ind w:hanging="11"/>
        <w:jc w:val="both"/>
        <w:rPr>
          <w:rFonts w:ascii="Calibri" w:eastAsia="Calibri" w:hAnsi="Calibri" w:cs="Calibri"/>
          <w:lang w:eastAsia="pt-BR"/>
        </w:rPr>
      </w:pPr>
    </w:p>
    <w:p w:rsidR="00E94D4C" w:rsidRPr="00E94D4C" w:rsidRDefault="00E94D4C" w:rsidP="00E94D4C">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As aquisições ou contratações adicionais a que se refere este artigo não poderão exceder, por órgão ou entidade, a 100% (cem por cento) dos quantitativos registrados na Ata de Registro de Preços.</w:t>
      </w:r>
    </w:p>
    <w:p w:rsidR="00E94D4C" w:rsidRPr="00E94D4C" w:rsidRDefault="00E94D4C" w:rsidP="00E94D4C">
      <w:pPr>
        <w:widowControl w:val="0"/>
        <w:spacing w:after="160"/>
        <w:ind w:hanging="11"/>
        <w:jc w:val="both"/>
        <w:rPr>
          <w:rFonts w:ascii="Calibri" w:eastAsia="Calibri" w:hAnsi="Calibri" w:cs="Calibri"/>
          <w:lang w:eastAsia="pt-BR"/>
        </w:rPr>
      </w:pPr>
    </w:p>
    <w:p w:rsidR="00E94D4C" w:rsidRPr="00E94D4C" w:rsidRDefault="00E94D4C" w:rsidP="00E94D4C">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rsidR="00E94D4C" w:rsidRPr="00E94D4C" w:rsidRDefault="00E94D4C" w:rsidP="00E94D4C">
      <w:pPr>
        <w:widowControl w:val="0"/>
        <w:spacing w:after="160"/>
        <w:ind w:hanging="11"/>
        <w:jc w:val="both"/>
        <w:rPr>
          <w:rFonts w:ascii="Calibri" w:eastAsia="Calibri" w:hAnsi="Calibri" w:cs="Calibri"/>
          <w:lang w:eastAsia="pt-BR"/>
        </w:rPr>
      </w:pPr>
    </w:p>
    <w:p w:rsidR="00E94D4C" w:rsidRPr="00E94D4C" w:rsidRDefault="00E94D4C" w:rsidP="00E94D4C">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lastRenderedPageBreak/>
        <w:t>O Município de Coronel Sapucaia-MS, através do órgão gerenciador não responde pelos atos do órgão carona.</w:t>
      </w:r>
    </w:p>
    <w:p w:rsidR="00E94D4C" w:rsidRPr="00E94D4C" w:rsidRDefault="00E94D4C" w:rsidP="00E94D4C">
      <w:pPr>
        <w:widowControl w:val="0"/>
        <w:spacing w:after="0" w:line="240" w:lineRule="auto"/>
        <w:jc w:val="both"/>
        <w:rPr>
          <w:rFonts w:ascii="Calibri" w:eastAsia="Calibri" w:hAnsi="Calibri" w:cs="Calibri"/>
          <w:lang w:eastAsia="pt-BR"/>
        </w:rPr>
      </w:pPr>
    </w:p>
    <w:p w:rsidR="00E94D4C" w:rsidRPr="00E94D4C" w:rsidRDefault="00E94D4C" w:rsidP="00E94D4C">
      <w:pPr>
        <w:spacing w:after="160"/>
        <w:ind w:hanging="11"/>
        <w:mirrorIndents/>
        <w:rPr>
          <w:rFonts w:ascii="Calibri" w:eastAsia="Calibri" w:hAnsi="Calibri" w:cs="Calibri"/>
          <w:b/>
          <w:bCs/>
          <w:lang w:eastAsia="pt-BR"/>
        </w:rPr>
      </w:pPr>
      <w:r w:rsidRPr="00E94D4C">
        <w:rPr>
          <w:rFonts w:ascii="Calibri" w:eastAsia="Calibri" w:hAnsi="Calibri" w:cs="Calibri"/>
          <w:b/>
          <w:bCs/>
          <w:lang w:eastAsia="pt-BR"/>
        </w:rPr>
        <w:t>CLÁUSULA QUINTA – DOS DIREITOS E OBRIGAÇÕES DAS PARTES</w:t>
      </w:r>
    </w:p>
    <w:p w:rsidR="00E94D4C" w:rsidRPr="00E94D4C" w:rsidRDefault="00E94D4C" w:rsidP="00E94D4C">
      <w:pPr>
        <w:widowControl w:val="0"/>
        <w:numPr>
          <w:ilvl w:val="1"/>
          <w:numId w:val="12"/>
        </w:numPr>
        <w:spacing w:after="0" w:line="240" w:lineRule="auto"/>
        <w:ind w:hanging="11"/>
        <w:jc w:val="both"/>
        <w:rPr>
          <w:rFonts w:ascii="Calibri" w:eastAsia="Calibri" w:hAnsi="Calibri" w:cs="Calibri"/>
          <w:b/>
          <w:bCs/>
          <w:lang w:eastAsia="pt-BR"/>
        </w:rPr>
      </w:pPr>
      <w:r w:rsidRPr="00E94D4C">
        <w:rPr>
          <w:rFonts w:ascii="Calibri" w:eastAsia="Calibri" w:hAnsi="Calibri" w:cs="Calibri"/>
          <w:b/>
          <w:bCs/>
          <w:lang w:eastAsia="pt-BR"/>
        </w:rPr>
        <w:t>Compete ao Órgão Gestor:</w:t>
      </w:r>
    </w:p>
    <w:p w:rsidR="00E94D4C" w:rsidRPr="00E94D4C" w:rsidRDefault="00E94D4C" w:rsidP="00E94D4C">
      <w:pPr>
        <w:widowControl w:val="0"/>
        <w:spacing w:after="160"/>
        <w:ind w:hanging="11"/>
        <w:jc w:val="both"/>
        <w:rPr>
          <w:rFonts w:ascii="Calibri" w:eastAsia="Calibri" w:hAnsi="Calibri" w:cs="Calibri"/>
          <w:b/>
          <w:bCs/>
          <w:lang w:eastAsia="pt-BR"/>
        </w:rPr>
      </w:pPr>
    </w:p>
    <w:p w:rsidR="00E94D4C" w:rsidRPr="00E94D4C" w:rsidRDefault="00E94D4C" w:rsidP="00E94D4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Optar pela contratação ou não da aquisição dos x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E94D4C" w:rsidRPr="00E94D4C" w:rsidRDefault="00E94D4C" w:rsidP="00E94D4C">
      <w:pPr>
        <w:widowControl w:val="0"/>
        <w:suppressAutoHyphens/>
        <w:spacing w:after="160"/>
        <w:ind w:hanging="11"/>
        <w:jc w:val="both"/>
        <w:rPr>
          <w:rFonts w:ascii="Calibri" w:eastAsia="Calibri" w:hAnsi="Calibri" w:cs="Calibri"/>
          <w:lang w:eastAsia="pt-BR"/>
        </w:rPr>
      </w:pPr>
    </w:p>
    <w:p w:rsidR="00E94D4C" w:rsidRPr="00E94D4C" w:rsidRDefault="00E94D4C" w:rsidP="00E94D4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Indicar para os Órgãos e Entidades Usuários do Registro de Preços os fornecedores e seus respectivos saldos, visando subsidiar os pedidos de compras, respeitada a ordem de registro e os quantitativos a serem fornecidos.</w:t>
      </w:r>
    </w:p>
    <w:p w:rsidR="00E94D4C" w:rsidRPr="00E94D4C" w:rsidRDefault="00E94D4C" w:rsidP="00E94D4C">
      <w:pPr>
        <w:widowControl w:val="0"/>
        <w:suppressAutoHyphens/>
        <w:spacing w:after="160"/>
        <w:ind w:hanging="11"/>
        <w:jc w:val="both"/>
        <w:rPr>
          <w:rFonts w:ascii="Calibri" w:eastAsia="Calibri" w:hAnsi="Calibri" w:cs="Calibri"/>
          <w:lang w:eastAsia="pt-BR"/>
        </w:rPr>
      </w:pPr>
    </w:p>
    <w:p w:rsidR="00E94D4C" w:rsidRPr="00E94D4C" w:rsidRDefault="00E94D4C" w:rsidP="00E94D4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Decidir sobre a revisão ou cancelamento dos preços registrados no prazo máximo de 10 (dez) dias úteis, salvo motivo de força maior devidamente justificado no processo.</w:t>
      </w:r>
    </w:p>
    <w:p w:rsidR="00E94D4C" w:rsidRPr="00E94D4C" w:rsidRDefault="00E94D4C" w:rsidP="00E94D4C">
      <w:pPr>
        <w:widowControl w:val="0"/>
        <w:suppressAutoHyphens/>
        <w:spacing w:after="160"/>
        <w:ind w:hanging="11"/>
        <w:jc w:val="both"/>
        <w:rPr>
          <w:rFonts w:ascii="Calibri" w:eastAsia="Calibri" w:hAnsi="Calibri" w:cs="Calibri"/>
          <w:lang w:eastAsia="pt-BR"/>
        </w:rPr>
      </w:pPr>
    </w:p>
    <w:p w:rsidR="00E94D4C" w:rsidRPr="00E94D4C" w:rsidRDefault="00E94D4C" w:rsidP="00E94D4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Gerenciar o registro de preço e acompanhar, periodicamente, os preços praticados no mercado para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registrados e nas mesmas condições de fornecimento, para fins de controle e fixação do valor máximo a ser pago pelo Município de Coronel Sapucaia-MS.</w:t>
      </w:r>
    </w:p>
    <w:p w:rsidR="00E94D4C" w:rsidRPr="00E94D4C" w:rsidRDefault="00E94D4C" w:rsidP="00E94D4C">
      <w:pPr>
        <w:widowControl w:val="0"/>
        <w:suppressAutoHyphens/>
        <w:spacing w:after="160"/>
        <w:ind w:hanging="11"/>
        <w:jc w:val="both"/>
        <w:rPr>
          <w:rFonts w:ascii="Calibri" w:eastAsia="Calibri" w:hAnsi="Calibri" w:cs="Calibri"/>
          <w:lang w:eastAsia="pt-BR"/>
        </w:rPr>
      </w:pPr>
    </w:p>
    <w:p w:rsidR="00E94D4C" w:rsidRPr="00E94D4C" w:rsidRDefault="00E94D4C" w:rsidP="00E94D4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Emitir a autorização de compra.</w:t>
      </w:r>
    </w:p>
    <w:p w:rsidR="00E94D4C" w:rsidRPr="00E94D4C" w:rsidRDefault="00E94D4C" w:rsidP="00E94D4C">
      <w:pPr>
        <w:widowControl w:val="0"/>
        <w:suppressAutoHyphens/>
        <w:spacing w:after="160"/>
        <w:ind w:hanging="11"/>
        <w:jc w:val="both"/>
        <w:rPr>
          <w:rFonts w:ascii="Calibri" w:eastAsia="Calibri" w:hAnsi="Calibri" w:cs="Calibri"/>
          <w:lang w:eastAsia="pt-BR"/>
        </w:rPr>
      </w:pPr>
    </w:p>
    <w:p w:rsidR="00E94D4C" w:rsidRPr="00E94D4C" w:rsidRDefault="00E94D4C" w:rsidP="00E94D4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Dar preferência de contratação ao detentor do Registro de Preços ou conceder igualdade de condições, no caso de contratações por outros meios permitidos pela legislação.</w:t>
      </w:r>
    </w:p>
    <w:p w:rsidR="00E94D4C" w:rsidRPr="00E94D4C" w:rsidRDefault="00E94D4C" w:rsidP="00E94D4C">
      <w:pPr>
        <w:widowControl w:val="0"/>
        <w:suppressAutoHyphens/>
        <w:spacing w:after="160"/>
        <w:ind w:hanging="11"/>
        <w:jc w:val="both"/>
        <w:rPr>
          <w:rFonts w:ascii="Calibri" w:eastAsia="Calibri" w:hAnsi="Calibri" w:cs="Calibri"/>
          <w:lang w:eastAsia="pt-BR"/>
        </w:rPr>
      </w:pPr>
    </w:p>
    <w:p w:rsidR="00E94D4C" w:rsidRPr="00E94D4C" w:rsidRDefault="00E94D4C" w:rsidP="00E94D4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Aplicar penalidades e sanções cabíveis.</w:t>
      </w:r>
    </w:p>
    <w:p w:rsidR="00E94D4C" w:rsidRPr="00E94D4C" w:rsidRDefault="00E94D4C" w:rsidP="00E94D4C">
      <w:pPr>
        <w:widowControl w:val="0"/>
        <w:suppressAutoHyphens/>
        <w:spacing w:after="160"/>
        <w:ind w:hanging="11"/>
        <w:jc w:val="both"/>
        <w:rPr>
          <w:rFonts w:ascii="Calibri" w:eastAsia="Calibri" w:hAnsi="Calibri" w:cs="Calibri"/>
          <w:lang w:eastAsia="pt-BR"/>
        </w:rPr>
      </w:pPr>
    </w:p>
    <w:p w:rsidR="00E94D4C" w:rsidRPr="00E94D4C" w:rsidRDefault="00E94D4C" w:rsidP="00E94D4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Cancelar o Registro de Preços quando presentes as situações previstas na Cláusula Sexta deste documento.</w:t>
      </w:r>
    </w:p>
    <w:p w:rsidR="00E94D4C" w:rsidRPr="00E94D4C" w:rsidRDefault="00E94D4C" w:rsidP="00E94D4C">
      <w:pPr>
        <w:widowControl w:val="0"/>
        <w:suppressAutoHyphens/>
        <w:spacing w:after="0" w:line="240" w:lineRule="auto"/>
        <w:jc w:val="both"/>
        <w:rPr>
          <w:rFonts w:ascii="Calibri" w:eastAsia="Calibri" w:hAnsi="Calibri" w:cs="Calibri"/>
          <w:lang w:eastAsia="pt-BR"/>
        </w:rPr>
      </w:pPr>
    </w:p>
    <w:p w:rsidR="00E94D4C" w:rsidRPr="00E94D4C" w:rsidRDefault="00E94D4C" w:rsidP="00E94D4C">
      <w:pPr>
        <w:widowControl w:val="0"/>
        <w:numPr>
          <w:ilvl w:val="1"/>
          <w:numId w:val="12"/>
        </w:numPr>
        <w:spacing w:after="0" w:line="240" w:lineRule="auto"/>
        <w:ind w:hanging="11"/>
        <w:jc w:val="both"/>
        <w:rPr>
          <w:rFonts w:ascii="Calibri" w:eastAsia="Calibri" w:hAnsi="Calibri" w:cs="Calibri"/>
          <w:b/>
          <w:bCs/>
          <w:lang w:eastAsia="pt-BR"/>
        </w:rPr>
      </w:pPr>
      <w:r w:rsidRPr="00E94D4C">
        <w:rPr>
          <w:rFonts w:ascii="Calibri" w:eastAsia="Calibri" w:hAnsi="Calibri" w:cs="Calibri"/>
          <w:b/>
          <w:lang w:eastAsia="pt-BR"/>
        </w:rPr>
        <w:t>Compete aos Órgãos ou Entidades Usuários</w:t>
      </w:r>
      <w:r w:rsidRPr="00E94D4C">
        <w:rPr>
          <w:rFonts w:ascii="Calibri" w:eastAsia="Calibri" w:hAnsi="Calibri" w:cs="Calibri"/>
          <w:b/>
          <w:bCs/>
          <w:lang w:eastAsia="pt-BR"/>
        </w:rPr>
        <w:t>:</w:t>
      </w:r>
    </w:p>
    <w:p w:rsidR="00E94D4C" w:rsidRPr="00E94D4C" w:rsidRDefault="00E94D4C" w:rsidP="00E94D4C">
      <w:pPr>
        <w:widowControl w:val="0"/>
        <w:spacing w:after="0" w:line="240" w:lineRule="auto"/>
        <w:jc w:val="both"/>
        <w:rPr>
          <w:rFonts w:ascii="Calibri" w:eastAsia="Calibri" w:hAnsi="Calibri" w:cs="Calibri"/>
          <w:b/>
          <w:bCs/>
          <w:lang w:eastAsia="pt-BR"/>
        </w:rPr>
      </w:pPr>
    </w:p>
    <w:p w:rsidR="00E94D4C" w:rsidRPr="00E94D4C" w:rsidRDefault="00E94D4C" w:rsidP="00E94D4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Firmar ou não a contratação do objeto de registro de preço ou contratar nas quantidades estimadas.</w:t>
      </w:r>
    </w:p>
    <w:p w:rsidR="00E94D4C" w:rsidRPr="00E94D4C" w:rsidRDefault="00E94D4C" w:rsidP="00E94D4C">
      <w:pPr>
        <w:widowControl w:val="0"/>
        <w:suppressAutoHyphens/>
        <w:spacing w:after="0" w:line="240" w:lineRule="auto"/>
        <w:jc w:val="both"/>
        <w:rPr>
          <w:rFonts w:ascii="Calibri" w:eastAsia="Calibri" w:hAnsi="Calibri" w:cs="Calibri"/>
          <w:lang w:eastAsia="pt-BR"/>
        </w:rPr>
      </w:pPr>
    </w:p>
    <w:p w:rsidR="00E94D4C" w:rsidRPr="00E94D4C" w:rsidRDefault="00E94D4C" w:rsidP="00E94D4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lastRenderedPageBreak/>
        <w:t xml:space="preserve">Proporcionar ao Compromitente Fornecedor todas as condições para o cumprimento de suas obrigações e entrega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dentro das normas estabelecidas no edital.</w:t>
      </w:r>
    </w:p>
    <w:p w:rsidR="00E94D4C" w:rsidRPr="00E94D4C" w:rsidRDefault="00E94D4C" w:rsidP="00E94D4C">
      <w:pPr>
        <w:widowControl w:val="0"/>
        <w:suppressAutoHyphens/>
        <w:spacing w:after="0" w:line="240" w:lineRule="auto"/>
        <w:jc w:val="both"/>
        <w:rPr>
          <w:rFonts w:ascii="Calibri" w:eastAsia="Calibri" w:hAnsi="Calibri" w:cs="Calibri"/>
          <w:lang w:eastAsia="pt-BR"/>
        </w:rPr>
      </w:pPr>
    </w:p>
    <w:p w:rsidR="00E94D4C" w:rsidRPr="00E94D4C" w:rsidRDefault="00E94D4C" w:rsidP="00E94D4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Proceder à fiscalização da contratação, mediante controle do cumprimento de todas as obrigações relativas ao fornecimento, inclusive à aplicação das sanções previstas neste edital.</w:t>
      </w:r>
    </w:p>
    <w:p w:rsidR="00E94D4C" w:rsidRPr="00E94D4C" w:rsidRDefault="00E94D4C" w:rsidP="00E94D4C">
      <w:pPr>
        <w:widowControl w:val="0"/>
        <w:suppressAutoHyphens/>
        <w:spacing w:after="0" w:line="240" w:lineRule="auto"/>
        <w:jc w:val="both"/>
        <w:rPr>
          <w:rFonts w:ascii="Calibri" w:eastAsia="Calibri" w:hAnsi="Calibri" w:cs="Calibri"/>
          <w:lang w:eastAsia="pt-BR"/>
        </w:rPr>
      </w:pPr>
    </w:p>
    <w:p w:rsidR="00E94D4C" w:rsidRPr="00E94D4C" w:rsidRDefault="00E94D4C" w:rsidP="00E94D4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E94D4C" w:rsidRPr="00E94D4C" w:rsidRDefault="00E94D4C" w:rsidP="00E94D4C">
      <w:pPr>
        <w:widowControl w:val="0"/>
        <w:suppressAutoHyphens/>
        <w:spacing w:after="0" w:line="240" w:lineRule="auto"/>
        <w:jc w:val="both"/>
        <w:rPr>
          <w:rFonts w:ascii="Calibri" w:eastAsia="Calibri" w:hAnsi="Calibri" w:cs="Calibri"/>
          <w:lang w:eastAsia="pt-BR"/>
        </w:rPr>
      </w:pPr>
    </w:p>
    <w:p w:rsidR="00E94D4C" w:rsidRPr="00E94D4C" w:rsidRDefault="00E94D4C" w:rsidP="00E94D4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Aplicar as penalidades de sua competência ao fornecedor faltoso.</w:t>
      </w:r>
    </w:p>
    <w:p w:rsidR="00E94D4C" w:rsidRPr="00E94D4C" w:rsidRDefault="00E94D4C" w:rsidP="00E94D4C">
      <w:pPr>
        <w:widowControl w:val="0"/>
        <w:suppressAutoHyphens/>
        <w:spacing w:after="0" w:line="240" w:lineRule="auto"/>
        <w:jc w:val="both"/>
        <w:rPr>
          <w:rFonts w:ascii="Calibri" w:eastAsia="Calibri" w:hAnsi="Calibri" w:cs="Calibri"/>
          <w:lang w:eastAsia="pt-BR"/>
        </w:rPr>
      </w:pPr>
    </w:p>
    <w:p w:rsidR="00E94D4C" w:rsidRPr="00E94D4C" w:rsidRDefault="00E94D4C" w:rsidP="00E94D4C">
      <w:pPr>
        <w:widowControl w:val="0"/>
        <w:numPr>
          <w:ilvl w:val="2"/>
          <w:numId w:val="12"/>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Notificar as Secretarias Municipais do município, os casos de licitações com preços inferiores aos registrados em Ata.</w:t>
      </w:r>
    </w:p>
    <w:p w:rsidR="00E94D4C" w:rsidRPr="00E94D4C" w:rsidRDefault="00E94D4C" w:rsidP="00E94D4C">
      <w:pPr>
        <w:widowControl w:val="0"/>
        <w:suppressAutoHyphens/>
        <w:spacing w:after="0" w:line="240" w:lineRule="auto"/>
        <w:ind w:right="-1"/>
        <w:jc w:val="both"/>
        <w:rPr>
          <w:rFonts w:ascii="Calibri" w:eastAsia="Calibri" w:hAnsi="Calibri" w:cs="Calibri"/>
          <w:lang w:eastAsia="pt-BR"/>
        </w:rPr>
      </w:pPr>
    </w:p>
    <w:p w:rsidR="00E94D4C" w:rsidRPr="00E94D4C" w:rsidRDefault="00E94D4C" w:rsidP="00E94D4C">
      <w:pPr>
        <w:widowControl w:val="0"/>
        <w:numPr>
          <w:ilvl w:val="2"/>
          <w:numId w:val="12"/>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Rejeitar, no todo ou em parte,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entregues em desacordo com as obrigações assumidas pelo Compromitente Fornecedor.</w:t>
      </w:r>
    </w:p>
    <w:p w:rsidR="00E94D4C" w:rsidRPr="00E94D4C" w:rsidRDefault="00E94D4C" w:rsidP="00E94D4C">
      <w:pPr>
        <w:widowControl w:val="0"/>
        <w:suppressAutoHyphens/>
        <w:spacing w:after="0" w:line="240" w:lineRule="auto"/>
        <w:ind w:right="-1"/>
        <w:jc w:val="both"/>
        <w:rPr>
          <w:rFonts w:ascii="Calibri" w:eastAsia="Calibri" w:hAnsi="Calibri" w:cs="Calibri"/>
          <w:lang w:eastAsia="pt-BR"/>
        </w:rPr>
      </w:pPr>
    </w:p>
    <w:p w:rsidR="00E94D4C" w:rsidRPr="00E94D4C" w:rsidRDefault="00E94D4C" w:rsidP="00E94D4C">
      <w:pPr>
        <w:widowControl w:val="0"/>
        <w:numPr>
          <w:ilvl w:val="2"/>
          <w:numId w:val="12"/>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Efetuar os pagamentos dentro das condições estabelecidas no edital.</w:t>
      </w:r>
    </w:p>
    <w:p w:rsidR="00E94D4C" w:rsidRPr="00E94D4C" w:rsidRDefault="00E94D4C" w:rsidP="00E94D4C">
      <w:pPr>
        <w:widowControl w:val="0"/>
        <w:numPr>
          <w:ilvl w:val="1"/>
          <w:numId w:val="12"/>
        </w:numPr>
        <w:spacing w:after="0" w:line="240" w:lineRule="auto"/>
        <w:ind w:hanging="11"/>
        <w:jc w:val="both"/>
        <w:rPr>
          <w:rFonts w:ascii="Calibri" w:eastAsia="Calibri" w:hAnsi="Calibri" w:cs="Calibri"/>
          <w:b/>
          <w:bCs/>
          <w:lang w:eastAsia="pt-BR"/>
        </w:rPr>
      </w:pPr>
      <w:r w:rsidRPr="00E94D4C">
        <w:rPr>
          <w:rFonts w:ascii="Calibri" w:eastAsia="Calibri" w:hAnsi="Calibri" w:cs="Calibri"/>
          <w:b/>
          <w:lang w:eastAsia="pt-BR"/>
        </w:rPr>
        <w:t xml:space="preserve">Compete ao Compromitente </w:t>
      </w:r>
      <w:proofErr w:type="gramStart"/>
      <w:r w:rsidRPr="00E94D4C">
        <w:rPr>
          <w:rFonts w:ascii="Calibri" w:eastAsia="Calibri" w:hAnsi="Calibri" w:cs="Calibri"/>
          <w:b/>
          <w:lang w:eastAsia="pt-BR"/>
        </w:rPr>
        <w:t>Fornecedor(</w:t>
      </w:r>
      <w:proofErr w:type="gramEnd"/>
      <w:r w:rsidRPr="00E94D4C">
        <w:rPr>
          <w:rFonts w:ascii="Calibri" w:eastAsia="Calibri" w:hAnsi="Calibri" w:cs="Calibri"/>
          <w:b/>
          <w:lang w:eastAsia="pt-BR"/>
        </w:rPr>
        <w:t>a)</w:t>
      </w:r>
      <w:r w:rsidRPr="00E94D4C">
        <w:rPr>
          <w:rFonts w:ascii="Calibri" w:eastAsia="Calibri" w:hAnsi="Calibri" w:cs="Calibri"/>
          <w:b/>
          <w:bCs/>
          <w:lang w:eastAsia="pt-BR"/>
        </w:rPr>
        <w:t>:</w:t>
      </w:r>
    </w:p>
    <w:p w:rsidR="00E94D4C" w:rsidRPr="00E94D4C" w:rsidRDefault="00E94D4C" w:rsidP="00E94D4C">
      <w:pPr>
        <w:widowControl w:val="0"/>
        <w:spacing w:after="0" w:line="240" w:lineRule="auto"/>
        <w:jc w:val="both"/>
        <w:rPr>
          <w:rFonts w:ascii="Calibri" w:eastAsia="Calibri" w:hAnsi="Calibri" w:cs="Calibri"/>
          <w:b/>
          <w:bCs/>
          <w:lang w:eastAsia="pt-BR"/>
        </w:rPr>
      </w:pPr>
    </w:p>
    <w:p w:rsidR="00E94D4C" w:rsidRPr="00E94D4C" w:rsidRDefault="00E94D4C" w:rsidP="00E94D4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Entregar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nas condições estabelecidas no Termo de Referência e atender todos os pedidos de contratação durante o período de duração do Registro de Preços, independentemente da quantidade do pedido ou de valor mínimo, de acordo com a sua capacidade de fornecimento fixada na proposta de preço de sua titularidade, observando as quantidades, prazos e locais estabelecidos pelo Órgão Usuário da Ata de Registro de Preços.</w:t>
      </w:r>
    </w:p>
    <w:p w:rsidR="00E94D4C" w:rsidRPr="00E94D4C" w:rsidRDefault="00E94D4C" w:rsidP="00E94D4C">
      <w:pPr>
        <w:widowControl w:val="0"/>
        <w:suppressAutoHyphens/>
        <w:spacing w:after="0" w:line="240" w:lineRule="auto"/>
        <w:jc w:val="both"/>
        <w:rPr>
          <w:rFonts w:ascii="Calibri" w:eastAsia="Calibri" w:hAnsi="Calibri" w:cs="Calibri"/>
          <w:lang w:eastAsia="pt-BR"/>
        </w:rPr>
      </w:pPr>
    </w:p>
    <w:p w:rsidR="00E94D4C" w:rsidRPr="00E94D4C" w:rsidRDefault="00E94D4C" w:rsidP="00E94D4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Manter, durante a vigência do Registro de Preços, compatibilidade de todas as obrigações assumidas e as condições de habilitação e qualificação exigidas na licitação.</w:t>
      </w:r>
    </w:p>
    <w:p w:rsidR="00E94D4C" w:rsidRPr="00E94D4C" w:rsidRDefault="00E94D4C" w:rsidP="00E94D4C">
      <w:pPr>
        <w:widowControl w:val="0"/>
        <w:suppressAutoHyphens/>
        <w:spacing w:after="0" w:line="240" w:lineRule="auto"/>
        <w:jc w:val="both"/>
        <w:rPr>
          <w:rFonts w:ascii="Calibri" w:eastAsia="Calibri" w:hAnsi="Calibri" w:cs="Calibri"/>
          <w:lang w:eastAsia="pt-BR"/>
        </w:rPr>
      </w:pPr>
    </w:p>
    <w:p w:rsidR="00E94D4C" w:rsidRPr="00E94D4C" w:rsidRDefault="00E94D4C" w:rsidP="00E94D4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Substituir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recusados pelo órgão ou entidade usuária, sem qualquer ônus para o Município de Coronel Sapucaia-MS, no prazo de 24 (vinte e quatro) horas após o recebimento da Notificação, independentemente da aplicação das penalidades cabíveis.</w:t>
      </w:r>
    </w:p>
    <w:p w:rsidR="00E94D4C" w:rsidRPr="00E94D4C" w:rsidRDefault="00E94D4C" w:rsidP="00E94D4C">
      <w:pPr>
        <w:widowControl w:val="0"/>
        <w:suppressAutoHyphens/>
        <w:spacing w:after="0" w:line="240" w:lineRule="auto"/>
        <w:jc w:val="both"/>
        <w:rPr>
          <w:rFonts w:ascii="Calibri" w:eastAsia="Calibri" w:hAnsi="Calibri" w:cs="Calibri"/>
          <w:lang w:eastAsia="pt-BR"/>
        </w:rPr>
      </w:pPr>
    </w:p>
    <w:p w:rsidR="00E94D4C" w:rsidRPr="00E94D4C" w:rsidRDefault="00E94D4C" w:rsidP="00E94D4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Ter revisado ou cancelado o registro de seus preços, quando não cumprido os pressupostos estabelecidos na presente Ata e demais documentos pertinentes a este Registro de Preços.</w:t>
      </w:r>
    </w:p>
    <w:p w:rsidR="00E94D4C" w:rsidRPr="00E94D4C" w:rsidRDefault="00E94D4C" w:rsidP="00E94D4C">
      <w:pPr>
        <w:widowControl w:val="0"/>
        <w:suppressAutoHyphens/>
        <w:spacing w:after="0" w:line="240" w:lineRule="auto"/>
        <w:jc w:val="both"/>
        <w:rPr>
          <w:rFonts w:ascii="Calibri" w:eastAsia="Calibri" w:hAnsi="Calibri" w:cs="Calibri"/>
          <w:lang w:eastAsia="pt-BR"/>
        </w:rPr>
      </w:pPr>
    </w:p>
    <w:p w:rsidR="00E94D4C" w:rsidRPr="00E94D4C" w:rsidRDefault="00E94D4C" w:rsidP="00E94D4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Atender a demanda dos órgãos ou entidade usuários, durante a fase da negociação de revisão de preços de que trata a Cláusula Segunda desta Ata, com os preços </w:t>
      </w:r>
      <w:proofErr w:type="gramStart"/>
      <w:r w:rsidRPr="00E94D4C">
        <w:rPr>
          <w:rFonts w:ascii="Calibri" w:eastAsia="Calibri" w:hAnsi="Calibri" w:cs="Calibri"/>
          <w:lang w:eastAsia="pt-BR"/>
        </w:rPr>
        <w:t>inicialmente registrados, garantida</w:t>
      </w:r>
      <w:proofErr w:type="gramEnd"/>
      <w:r w:rsidRPr="00E94D4C">
        <w:rPr>
          <w:rFonts w:ascii="Calibri" w:eastAsia="Calibri" w:hAnsi="Calibri" w:cs="Calibri"/>
          <w:lang w:eastAsia="pt-BR"/>
        </w:rPr>
        <w:t xml:space="preserve"> a compensação dos valores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já entregues, caso do reconhecimento pelo Município de Coronel Sapucaia-MS do rompimento do equilíbrio originalmente estipulado.</w:t>
      </w:r>
    </w:p>
    <w:p w:rsidR="00E94D4C" w:rsidRPr="00E94D4C" w:rsidRDefault="00E94D4C" w:rsidP="00E94D4C">
      <w:pPr>
        <w:widowControl w:val="0"/>
        <w:suppressAutoHyphens/>
        <w:spacing w:after="0" w:line="240" w:lineRule="auto"/>
        <w:jc w:val="both"/>
        <w:rPr>
          <w:rFonts w:ascii="Calibri" w:eastAsia="Calibri" w:hAnsi="Calibri" w:cs="Calibri"/>
          <w:lang w:eastAsia="pt-BR"/>
        </w:rPr>
      </w:pPr>
    </w:p>
    <w:p w:rsidR="00E94D4C" w:rsidRPr="00E94D4C" w:rsidRDefault="00E94D4C" w:rsidP="00E94D4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lastRenderedPageBreak/>
        <w:t>Vincular-se ao preço máximo (novo preço) definido pelo Município de Coronel Sapucaia-MS, resultante do ato de revisão.</w:t>
      </w:r>
    </w:p>
    <w:p w:rsidR="00E94D4C" w:rsidRPr="00E94D4C" w:rsidRDefault="00E94D4C" w:rsidP="00E94D4C">
      <w:pPr>
        <w:widowControl w:val="0"/>
        <w:suppressAutoHyphens/>
        <w:spacing w:after="0" w:line="240" w:lineRule="auto"/>
        <w:jc w:val="both"/>
        <w:rPr>
          <w:rFonts w:ascii="Calibri" w:eastAsia="Calibri" w:hAnsi="Calibri" w:cs="Calibri"/>
          <w:lang w:eastAsia="pt-BR"/>
        </w:rPr>
      </w:pPr>
    </w:p>
    <w:p w:rsidR="00E94D4C" w:rsidRPr="00E94D4C" w:rsidRDefault="00E94D4C" w:rsidP="00E94D4C">
      <w:pPr>
        <w:widowControl w:val="0"/>
        <w:numPr>
          <w:ilvl w:val="2"/>
          <w:numId w:val="12"/>
        </w:numPr>
        <w:suppressAutoHyphens/>
        <w:spacing w:after="0" w:line="240" w:lineRule="auto"/>
        <w:ind w:hanging="11"/>
        <w:jc w:val="both"/>
        <w:rPr>
          <w:rFonts w:ascii="Calibri" w:eastAsia="Calibri" w:hAnsi="Calibri" w:cs="Calibri"/>
          <w:lang w:eastAsia="pt-BR"/>
        </w:rPr>
      </w:pPr>
      <w:proofErr w:type="gramStart"/>
      <w:r w:rsidRPr="00E94D4C">
        <w:rPr>
          <w:rFonts w:ascii="Calibri" w:eastAsia="Calibri" w:hAnsi="Calibri" w:cs="Calibri"/>
          <w:lang w:eastAsia="pt-BR"/>
        </w:rPr>
        <w:t>Ter direito de preferência ou, igualdade de condições caso</w:t>
      </w:r>
      <w:proofErr w:type="gramEnd"/>
      <w:r w:rsidRPr="00E94D4C">
        <w:rPr>
          <w:rFonts w:ascii="Calibri" w:eastAsia="Calibri" w:hAnsi="Calibri" w:cs="Calibri"/>
          <w:lang w:eastAsia="pt-BR"/>
        </w:rPr>
        <w:t xml:space="preserve"> o Município de Coronel Sapucaia-MS optar pela contratação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objeto de registro por outros meios facultados na legislação relativa às licitações.</w:t>
      </w:r>
    </w:p>
    <w:p w:rsidR="00E94D4C" w:rsidRPr="00E94D4C" w:rsidRDefault="00E94D4C" w:rsidP="00E94D4C">
      <w:pPr>
        <w:widowControl w:val="0"/>
        <w:suppressAutoHyphens/>
        <w:spacing w:after="0" w:line="240" w:lineRule="auto"/>
        <w:jc w:val="both"/>
        <w:rPr>
          <w:rFonts w:ascii="Calibri" w:eastAsia="Calibri" w:hAnsi="Calibri" w:cs="Calibri"/>
          <w:lang w:eastAsia="pt-BR"/>
        </w:rPr>
      </w:pPr>
    </w:p>
    <w:p w:rsidR="00E94D4C" w:rsidRPr="00E94D4C" w:rsidRDefault="00E94D4C" w:rsidP="00E94D4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Responsabilizar-se pelos danos causados diretamente à Administração ou a terceiros, decorrentes de sua culpa ou dolo até a entrega do objeto de Registro de Preços.</w:t>
      </w:r>
    </w:p>
    <w:p w:rsidR="00E94D4C" w:rsidRPr="00E94D4C" w:rsidRDefault="00E94D4C" w:rsidP="00E94D4C">
      <w:pPr>
        <w:widowControl w:val="0"/>
        <w:suppressAutoHyphens/>
        <w:spacing w:after="0" w:line="240" w:lineRule="auto"/>
        <w:jc w:val="both"/>
        <w:rPr>
          <w:rFonts w:ascii="Calibri" w:eastAsia="Calibri" w:hAnsi="Calibri" w:cs="Calibri"/>
          <w:lang w:eastAsia="pt-BR"/>
        </w:rPr>
      </w:pPr>
    </w:p>
    <w:p w:rsidR="00E94D4C" w:rsidRPr="00E94D4C" w:rsidRDefault="00E94D4C" w:rsidP="00E94D4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Receber os pagamentos respectivos nas condições pactuadas.</w:t>
      </w:r>
    </w:p>
    <w:p w:rsidR="00E94D4C" w:rsidRPr="00E94D4C" w:rsidRDefault="00E94D4C" w:rsidP="00E94D4C">
      <w:pPr>
        <w:widowControl w:val="0"/>
        <w:suppressAutoHyphens/>
        <w:spacing w:after="0" w:line="240" w:lineRule="auto"/>
        <w:jc w:val="both"/>
        <w:rPr>
          <w:rFonts w:ascii="Calibri" w:eastAsia="Calibri" w:hAnsi="Calibri" w:cs="Calibri"/>
          <w:lang w:eastAsia="pt-BR"/>
        </w:rPr>
      </w:pPr>
    </w:p>
    <w:p w:rsidR="00E94D4C" w:rsidRPr="00E94D4C" w:rsidRDefault="00E94D4C" w:rsidP="00E94D4C">
      <w:pPr>
        <w:spacing w:after="160"/>
        <w:ind w:hanging="11"/>
        <w:mirrorIndents/>
        <w:jc w:val="center"/>
        <w:rPr>
          <w:rFonts w:ascii="Calibri" w:eastAsia="Calibri" w:hAnsi="Calibri" w:cs="Calibri"/>
          <w:b/>
          <w:bCs/>
          <w:lang w:eastAsia="pt-BR"/>
        </w:rPr>
      </w:pPr>
      <w:r w:rsidRPr="00E94D4C">
        <w:rPr>
          <w:rFonts w:ascii="Calibri" w:eastAsia="Calibri" w:hAnsi="Calibri" w:cs="Calibri"/>
          <w:b/>
          <w:bCs/>
          <w:lang w:eastAsia="pt-BR"/>
        </w:rPr>
        <w:t>CLÁUSULA SEXTA – DO CANCELAMENTO DOS PREÇOS REGISTRADOS</w:t>
      </w:r>
    </w:p>
    <w:p w:rsidR="00E94D4C" w:rsidRPr="00E94D4C" w:rsidRDefault="00E94D4C" w:rsidP="00E94D4C">
      <w:pPr>
        <w:widowControl w:val="0"/>
        <w:spacing w:after="160"/>
        <w:ind w:hanging="11"/>
        <w:jc w:val="both"/>
        <w:rPr>
          <w:rFonts w:ascii="Calibri" w:eastAsia="Calibri" w:hAnsi="Calibri" w:cs="Calibri"/>
          <w:lang w:eastAsia="pt-BR"/>
        </w:rPr>
      </w:pPr>
      <w:r w:rsidRPr="00E94D4C">
        <w:rPr>
          <w:rFonts w:ascii="Calibri" w:eastAsia="Calibri" w:hAnsi="Calibri" w:cs="Calibri"/>
          <w:b/>
          <w:lang w:eastAsia="pt-BR"/>
        </w:rPr>
        <w:t>6.1.</w:t>
      </w:r>
      <w:r w:rsidRPr="00E94D4C">
        <w:rPr>
          <w:rFonts w:ascii="Calibri" w:eastAsia="Calibri" w:hAnsi="Calibri" w:cs="Calibri"/>
          <w:lang w:eastAsia="pt-BR"/>
        </w:rPr>
        <w:tab/>
        <w:t>Os preços registrados poderão ser cancelados automaticamente, por decurso do prazo de vigência, quando não restarem fornecedores ou ainda pelo Município de Coronel Sapucaia-MS quando o Compromitente Fornecedor:</w:t>
      </w:r>
    </w:p>
    <w:p w:rsidR="00E94D4C" w:rsidRPr="00E94D4C" w:rsidRDefault="00E94D4C" w:rsidP="00E94D4C">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Não formalizar o contrato decorrente do Registro de Preços e/ou não retirar o instrumento equivalente no prazo estipulado ou descumprir exigências da Ata a que estiver vinculado, sem justificativa aceitável;</w:t>
      </w:r>
    </w:p>
    <w:p w:rsidR="00E94D4C" w:rsidRPr="00E94D4C" w:rsidRDefault="00E94D4C" w:rsidP="00E94D4C">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Ocorrer qualquer das hipóteses de inexecução total ou parcial do instrumento de ajuste;</w:t>
      </w:r>
    </w:p>
    <w:p w:rsidR="00E94D4C" w:rsidRPr="00E94D4C" w:rsidRDefault="00E94D4C" w:rsidP="00E94D4C">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Os preços registrados apresentarem-se superior ao do mercado e não houver êxito na negociação;</w:t>
      </w:r>
    </w:p>
    <w:p w:rsidR="00E94D4C" w:rsidRPr="00E94D4C" w:rsidRDefault="00E94D4C" w:rsidP="00E94D4C">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Der causa a rescisão administrativa do ajuste decorrente do Registro de Preços por motivos elencados no art. 77 e seguintes da Lei Federal n.º 8.666/93;</w:t>
      </w:r>
    </w:p>
    <w:p w:rsidR="00E94D4C" w:rsidRPr="00E94D4C" w:rsidRDefault="00E94D4C" w:rsidP="00E94D4C">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Por razão de interesse público, devidamente motivado;</w:t>
      </w:r>
    </w:p>
    <w:p w:rsidR="00E94D4C" w:rsidRPr="00E94D4C" w:rsidRDefault="00E94D4C" w:rsidP="00E94D4C">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Estiver impedida para licitar ou contratar temporariamente com o Município de Coronel Sapucaia-MS ou for declarada inidôneo para licitar ou contratar com a Administração Pública, nos termos da Lei Federal n.º 10.520/02;</w:t>
      </w:r>
    </w:p>
    <w:p w:rsidR="00E94D4C" w:rsidRPr="00E94D4C" w:rsidRDefault="00E94D4C" w:rsidP="00E94D4C">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 xml:space="preserve">Por requerimento do detentor da Ata, mediante deferimento do Município de Coronel Sapucaia-MS frente </w:t>
      </w:r>
      <w:proofErr w:type="gramStart"/>
      <w:r w:rsidRPr="00E94D4C">
        <w:rPr>
          <w:rFonts w:ascii="Calibri" w:eastAsia="Calibri" w:hAnsi="Calibri" w:cs="Calibri"/>
          <w:lang w:eastAsia="pt-BR"/>
        </w:rPr>
        <w:t>a</w:t>
      </w:r>
      <w:proofErr w:type="gramEnd"/>
      <w:r w:rsidRPr="00E94D4C">
        <w:rPr>
          <w:rFonts w:ascii="Calibri" w:eastAsia="Calibri" w:hAnsi="Calibri" w:cs="Calibri"/>
          <w:lang w:eastAsia="pt-BR"/>
        </w:rPr>
        <w:t xml:space="preserve"> comprovação da impossibilidade do cumprimento das obrigações assumidas, sem prejuízo das penalidades previstas no instrumento convocatório, neste Termo, bem como perdas e danos.</w:t>
      </w:r>
    </w:p>
    <w:p w:rsidR="00E94D4C" w:rsidRPr="00E94D4C" w:rsidRDefault="00E94D4C" w:rsidP="00E94D4C">
      <w:pPr>
        <w:widowControl w:val="0"/>
        <w:suppressAutoHyphens/>
        <w:spacing w:after="160"/>
        <w:ind w:left="1134"/>
        <w:jc w:val="both"/>
        <w:rPr>
          <w:rFonts w:ascii="Calibri" w:eastAsia="Calibri" w:hAnsi="Calibri" w:cs="Calibri"/>
          <w:lang w:eastAsia="pt-BR"/>
        </w:rPr>
      </w:pPr>
    </w:p>
    <w:p w:rsidR="00E94D4C" w:rsidRPr="00E94D4C" w:rsidRDefault="00E94D4C" w:rsidP="00E94D4C">
      <w:pPr>
        <w:widowControl w:val="0"/>
        <w:numPr>
          <w:ilvl w:val="1"/>
          <w:numId w:val="13"/>
        </w:numPr>
        <w:spacing w:after="0" w:line="240" w:lineRule="auto"/>
        <w:ind w:right="-1"/>
        <w:jc w:val="both"/>
        <w:rPr>
          <w:rFonts w:ascii="Calibri" w:eastAsia="Calibri" w:hAnsi="Calibri" w:cs="Calibri"/>
          <w:lang w:eastAsia="pt-BR"/>
        </w:rPr>
      </w:pPr>
      <w:r w:rsidRPr="00E94D4C">
        <w:rPr>
          <w:rFonts w:ascii="Calibri" w:eastAsia="Calibri" w:hAnsi="Calibri" w:cs="Calibri"/>
          <w:lang w:eastAsia="pt-BR"/>
        </w:rPr>
        <w:t>Será assegurado o contraditório e a ampla defesa do interessado, no respectivo processo, no prazo de 05 (cinco) dias úteis, contados da notificação ou publicação.</w:t>
      </w:r>
    </w:p>
    <w:p w:rsidR="00E94D4C" w:rsidRPr="00E94D4C" w:rsidRDefault="00E94D4C" w:rsidP="00E94D4C">
      <w:pPr>
        <w:widowControl w:val="0"/>
        <w:spacing w:after="160"/>
        <w:ind w:left="709" w:right="-1"/>
        <w:jc w:val="both"/>
        <w:rPr>
          <w:rFonts w:ascii="Calibri" w:eastAsia="Calibri" w:hAnsi="Calibri" w:cs="Calibri"/>
          <w:lang w:eastAsia="pt-BR"/>
        </w:rPr>
      </w:pPr>
    </w:p>
    <w:p w:rsidR="00E94D4C" w:rsidRPr="00E94D4C" w:rsidRDefault="00E94D4C" w:rsidP="00E94D4C">
      <w:pPr>
        <w:spacing w:after="160"/>
        <w:mirrorIndents/>
        <w:jc w:val="center"/>
        <w:rPr>
          <w:rFonts w:ascii="Calibri" w:eastAsia="Calibri" w:hAnsi="Calibri" w:cs="Calibri"/>
          <w:b/>
          <w:bCs/>
          <w:lang w:eastAsia="pt-BR"/>
        </w:rPr>
      </w:pPr>
      <w:r w:rsidRPr="00E94D4C">
        <w:rPr>
          <w:rFonts w:ascii="Calibri" w:eastAsia="Calibri" w:hAnsi="Calibri" w:cs="Calibri"/>
          <w:b/>
          <w:bCs/>
          <w:lang w:eastAsia="pt-BR"/>
        </w:rPr>
        <w:t>CLÁUSULA SÉTIMA – DO FORNECIMENTO</w:t>
      </w:r>
    </w:p>
    <w:p w:rsidR="00E94D4C" w:rsidRPr="00E94D4C" w:rsidRDefault="00E94D4C" w:rsidP="00E94D4C">
      <w:pPr>
        <w:spacing w:after="160"/>
        <w:mirrorIndents/>
        <w:jc w:val="center"/>
        <w:rPr>
          <w:rFonts w:ascii="Calibri" w:eastAsia="Calibri" w:hAnsi="Calibri" w:cs="Calibri"/>
          <w:b/>
          <w:bCs/>
          <w:lang w:eastAsia="pt-BR"/>
        </w:rPr>
      </w:pPr>
    </w:p>
    <w:p w:rsidR="00E94D4C" w:rsidRPr="00E94D4C" w:rsidRDefault="00E94D4C" w:rsidP="00E94D4C">
      <w:pPr>
        <w:widowControl w:val="0"/>
        <w:numPr>
          <w:ilvl w:val="1"/>
          <w:numId w:val="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As obrigações decorrentes do fornecimento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através de:</w:t>
      </w:r>
    </w:p>
    <w:p w:rsidR="00E94D4C" w:rsidRPr="00E94D4C" w:rsidRDefault="00E94D4C" w:rsidP="00E94D4C">
      <w:pPr>
        <w:widowControl w:val="0"/>
        <w:suppressAutoHyphens/>
        <w:spacing w:after="160"/>
        <w:ind w:left="720"/>
        <w:jc w:val="both"/>
        <w:rPr>
          <w:rFonts w:ascii="Calibri" w:eastAsia="Calibri" w:hAnsi="Calibri" w:cs="Calibri"/>
          <w:lang w:eastAsia="pt-BR"/>
        </w:rPr>
      </w:pPr>
    </w:p>
    <w:p w:rsidR="00E94D4C" w:rsidRPr="00E94D4C" w:rsidRDefault="00E94D4C" w:rsidP="00E94D4C">
      <w:pPr>
        <w:widowControl w:val="0"/>
        <w:numPr>
          <w:ilvl w:val="0"/>
          <w:numId w:val="8"/>
        </w:numPr>
        <w:spacing w:after="0" w:line="240" w:lineRule="auto"/>
        <w:ind w:left="1134"/>
        <w:jc w:val="both"/>
        <w:rPr>
          <w:rFonts w:ascii="Calibri" w:eastAsia="Calibri" w:hAnsi="Calibri" w:cs="Calibri"/>
          <w:lang w:eastAsia="pt-BR"/>
        </w:rPr>
      </w:pPr>
      <w:r w:rsidRPr="00E94D4C">
        <w:rPr>
          <w:rFonts w:ascii="Calibri" w:eastAsia="Calibri" w:hAnsi="Calibri" w:cs="Calibri"/>
          <w:lang w:eastAsia="pt-BR"/>
        </w:rPr>
        <w:lastRenderedPageBreak/>
        <w:t>Nota de empenho ou documento equivalente, quando a entrega não envolver obrigações futuras;</w:t>
      </w:r>
    </w:p>
    <w:p w:rsidR="00E94D4C" w:rsidRPr="00E94D4C" w:rsidRDefault="00E94D4C" w:rsidP="00E94D4C">
      <w:pPr>
        <w:widowControl w:val="0"/>
        <w:numPr>
          <w:ilvl w:val="0"/>
          <w:numId w:val="8"/>
        </w:numPr>
        <w:spacing w:after="0" w:line="240" w:lineRule="auto"/>
        <w:ind w:left="1134"/>
        <w:jc w:val="both"/>
        <w:rPr>
          <w:rFonts w:ascii="Calibri" w:eastAsia="Calibri" w:hAnsi="Calibri" w:cs="Calibri"/>
          <w:lang w:eastAsia="pt-BR"/>
        </w:rPr>
      </w:pPr>
      <w:r w:rsidRPr="00E94D4C">
        <w:rPr>
          <w:rFonts w:ascii="Calibri" w:eastAsia="Calibri" w:hAnsi="Calibri" w:cs="Calibri"/>
          <w:lang w:eastAsia="pt-BR"/>
        </w:rPr>
        <w:t>Nota de empenho ou documento equivalente e contrato de fornecimento, quando presentes obrigações futuras.</w:t>
      </w:r>
    </w:p>
    <w:p w:rsidR="00E94D4C" w:rsidRPr="00E94D4C" w:rsidRDefault="00E94D4C" w:rsidP="00E94D4C">
      <w:pPr>
        <w:widowControl w:val="0"/>
        <w:spacing w:after="160"/>
        <w:jc w:val="both"/>
        <w:rPr>
          <w:rFonts w:ascii="Calibri" w:eastAsia="Calibri" w:hAnsi="Calibri" w:cs="Calibri"/>
          <w:lang w:eastAsia="pt-BR"/>
        </w:rPr>
      </w:pPr>
    </w:p>
    <w:p w:rsidR="00E94D4C" w:rsidRPr="00E94D4C" w:rsidRDefault="00E94D4C" w:rsidP="00E94D4C">
      <w:pPr>
        <w:widowControl w:val="0"/>
        <w:numPr>
          <w:ilvl w:val="1"/>
          <w:numId w:val="3"/>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O prazo para a retirada da Nota de Empenho e/ou assinatura da Ata será de </w:t>
      </w:r>
      <w:r w:rsidRPr="00E94D4C">
        <w:rPr>
          <w:rFonts w:ascii="Calibri" w:eastAsia="Calibri" w:hAnsi="Calibri" w:cs="Calibri"/>
          <w:b/>
          <w:lang w:eastAsia="pt-BR"/>
        </w:rPr>
        <w:t>05 (cinco) dias úteis</w:t>
      </w:r>
      <w:r w:rsidRPr="00E94D4C">
        <w:rPr>
          <w:rFonts w:ascii="Calibri" w:eastAsia="Calibri" w:hAnsi="Calibri" w:cs="Calibri"/>
          <w:lang w:eastAsia="pt-BR"/>
        </w:rPr>
        <w:t>, contados da convocação.</w:t>
      </w:r>
    </w:p>
    <w:p w:rsidR="00E94D4C" w:rsidRPr="00E94D4C" w:rsidRDefault="00E94D4C" w:rsidP="00E94D4C">
      <w:pPr>
        <w:widowControl w:val="0"/>
        <w:suppressAutoHyphens/>
        <w:spacing w:after="160"/>
        <w:ind w:hanging="11"/>
        <w:jc w:val="both"/>
        <w:rPr>
          <w:rFonts w:ascii="Calibri" w:eastAsia="Calibri" w:hAnsi="Calibri" w:cs="Calibri"/>
          <w:lang w:eastAsia="pt-BR"/>
        </w:rPr>
      </w:pPr>
    </w:p>
    <w:p w:rsidR="00E94D4C" w:rsidRPr="00E94D4C" w:rsidRDefault="00E94D4C" w:rsidP="00E94D4C">
      <w:pPr>
        <w:widowControl w:val="0"/>
        <w:numPr>
          <w:ilvl w:val="1"/>
          <w:numId w:val="3"/>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Os quantitativos de fornecimento serão os fixados em Nota de Empenho e/ou Contrato e observarão obrigatoriamente os valores registrados em Ata de Registro de Preços.</w:t>
      </w:r>
    </w:p>
    <w:p w:rsidR="00E94D4C" w:rsidRPr="00E94D4C" w:rsidRDefault="00E94D4C" w:rsidP="00E94D4C">
      <w:pPr>
        <w:widowControl w:val="0"/>
        <w:suppressAutoHyphens/>
        <w:spacing w:after="0" w:line="240" w:lineRule="auto"/>
        <w:jc w:val="both"/>
        <w:rPr>
          <w:rFonts w:ascii="Calibri" w:eastAsia="Calibri" w:hAnsi="Calibri" w:cs="Calibri"/>
          <w:lang w:eastAsia="pt-BR"/>
        </w:rPr>
      </w:pPr>
    </w:p>
    <w:p w:rsidR="00E94D4C" w:rsidRPr="00E94D4C" w:rsidRDefault="00E94D4C" w:rsidP="00E94D4C">
      <w:pPr>
        <w:numPr>
          <w:ilvl w:val="1"/>
          <w:numId w:val="3"/>
        </w:numPr>
        <w:spacing w:after="0" w:line="240" w:lineRule="auto"/>
        <w:ind w:hanging="11"/>
        <w:jc w:val="both"/>
        <w:rPr>
          <w:rFonts w:ascii="Calibri" w:eastAsia="Times New Roman" w:hAnsi="Calibri" w:cs="Calibri"/>
          <w:b/>
          <w:color w:val="000000"/>
          <w:lang w:eastAsia="pt-BR"/>
        </w:rPr>
      </w:pPr>
      <w:r w:rsidRPr="00E94D4C">
        <w:rPr>
          <w:rFonts w:ascii="Calibri" w:eastAsia="Times New Roman" w:hAnsi="Calibri" w:cs="Calibri"/>
          <w:b/>
          <w:kern w:val="20"/>
          <w:u w:val="single"/>
          <w:lang w:eastAsia="pt-BR"/>
        </w:rPr>
        <w:t>DA ENTREGA</w:t>
      </w:r>
    </w:p>
    <w:p w:rsidR="00E94D4C" w:rsidRPr="00E94D4C" w:rsidRDefault="00E94D4C" w:rsidP="00E94D4C">
      <w:pPr>
        <w:spacing w:after="0" w:line="240" w:lineRule="auto"/>
        <w:jc w:val="both"/>
        <w:rPr>
          <w:rFonts w:ascii="Calibri" w:eastAsia="Times New Roman" w:hAnsi="Calibri" w:cs="Calibri"/>
          <w:b/>
          <w:color w:val="000000"/>
          <w:lang w:eastAsia="pt-BR"/>
        </w:rPr>
      </w:pPr>
    </w:p>
    <w:p w:rsidR="00E94D4C" w:rsidRPr="00E94D4C" w:rsidRDefault="00E94D4C" w:rsidP="00E94D4C">
      <w:pPr>
        <w:numPr>
          <w:ilvl w:val="2"/>
          <w:numId w:val="3"/>
        </w:numPr>
        <w:spacing w:after="0" w:line="240" w:lineRule="auto"/>
        <w:jc w:val="both"/>
        <w:rPr>
          <w:rFonts w:ascii="Calibri" w:eastAsia="Times New Roman" w:hAnsi="Calibri" w:cs="Calibri"/>
          <w:color w:val="000000"/>
          <w:lang w:eastAsia="pt-BR"/>
        </w:rPr>
      </w:pPr>
      <w:bookmarkStart w:id="1" w:name="_Hlk99442071"/>
      <w:r w:rsidRPr="00E94D4C">
        <w:rPr>
          <w:rFonts w:ascii="Calibri" w:eastAsia="Times New Roman" w:hAnsi="Calibri" w:cs="Calibri"/>
          <w:lang w:eastAsia="pt-BR"/>
        </w:rPr>
        <w:t xml:space="preserve">Os produtos objeto desta licitação serão fornecidas de acordo com as solicitações realizadas pela Secretaria Municipal de saúde ou setor de compras responsável, devendo atender </w:t>
      </w:r>
      <w:proofErr w:type="gramStart"/>
      <w:r w:rsidRPr="00E94D4C">
        <w:rPr>
          <w:rFonts w:ascii="Calibri" w:eastAsia="Times New Roman" w:hAnsi="Calibri" w:cs="Calibri"/>
          <w:lang w:eastAsia="pt-BR"/>
        </w:rPr>
        <w:t>todas</w:t>
      </w:r>
      <w:proofErr w:type="gramEnd"/>
      <w:r w:rsidRPr="00E94D4C">
        <w:rPr>
          <w:rFonts w:ascii="Calibri" w:eastAsia="Times New Roman" w:hAnsi="Calibri" w:cs="Calibri"/>
          <w:lang w:eastAsia="pt-BR"/>
        </w:rPr>
        <w:t xml:space="preserve"> especificações constante no Termo de Referência</w:t>
      </w:r>
      <w:bookmarkEnd w:id="1"/>
      <w:r w:rsidRPr="00E94D4C">
        <w:rPr>
          <w:rFonts w:ascii="Calibri" w:eastAsia="Times New Roman" w:hAnsi="Calibri" w:cs="Calibri"/>
          <w:color w:val="000000"/>
          <w:kern w:val="20"/>
          <w:lang w:eastAsia="pt-BR"/>
        </w:rPr>
        <w:t>.</w:t>
      </w:r>
    </w:p>
    <w:p w:rsidR="00E94D4C" w:rsidRPr="00E94D4C" w:rsidRDefault="00E94D4C" w:rsidP="00E94D4C">
      <w:pPr>
        <w:spacing w:after="0" w:line="240" w:lineRule="auto"/>
        <w:jc w:val="both"/>
        <w:rPr>
          <w:rFonts w:ascii="Calibri" w:eastAsia="Times New Roman" w:hAnsi="Calibri" w:cs="Calibri"/>
          <w:color w:val="000000"/>
          <w:lang w:eastAsia="pt-BR"/>
        </w:rPr>
      </w:pPr>
    </w:p>
    <w:p w:rsidR="00E94D4C" w:rsidRPr="00E94D4C" w:rsidRDefault="00E94D4C" w:rsidP="00E94D4C">
      <w:pPr>
        <w:numPr>
          <w:ilvl w:val="2"/>
          <w:numId w:val="3"/>
        </w:numPr>
        <w:spacing w:after="0" w:line="240" w:lineRule="auto"/>
        <w:jc w:val="both"/>
        <w:rPr>
          <w:rFonts w:ascii="Calibri" w:eastAsia="Times New Roman" w:hAnsi="Calibri" w:cs="Calibri"/>
          <w:color w:val="000000"/>
          <w:lang w:eastAsia="pt-BR"/>
        </w:rPr>
      </w:pPr>
      <w:r w:rsidRPr="00E94D4C">
        <w:rPr>
          <w:rFonts w:ascii="Calibri" w:eastAsia="Times New Roman" w:hAnsi="Calibri" w:cs="Calibri"/>
          <w:kern w:val="20"/>
          <w:lang w:eastAsia="pt-BR"/>
        </w:rPr>
        <w:t>Assumir, com exclusividade, todos os encargos, embalagens,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rsidR="00E94D4C" w:rsidRPr="00E94D4C" w:rsidRDefault="00E94D4C" w:rsidP="00E94D4C">
      <w:pPr>
        <w:spacing w:after="0" w:line="240" w:lineRule="auto"/>
        <w:jc w:val="both"/>
        <w:rPr>
          <w:rFonts w:ascii="Calibri" w:eastAsia="Times New Roman" w:hAnsi="Calibri" w:cs="Calibri"/>
          <w:color w:val="000000"/>
          <w:lang w:eastAsia="pt-BR"/>
        </w:rPr>
      </w:pPr>
    </w:p>
    <w:p w:rsidR="00E94D4C" w:rsidRPr="00E94D4C" w:rsidRDefault="00E94D4C" w:rsidP="00E94D4C">
      <w:pPr>
        <w:widowControl w:val="0"/>
        <w:numPr>
          <w:ilvl w:val="2"/>
          <w:numId w:val="3"/>
        </w:numPr>
        <w:suppressAutoHyphens/>
        <w:spacing w:after="0" w:line="240" w:lineRule="auto"/>
        <w:jc w:val="both"/>
        <w:rPr>
          <w:rFonts w:ascii="Calibri" w:eastAsia="Calibri" w:hAnsi="Calibri" w:cs="Calibri"/>
          <w:lang w:eastAsia="pt-BR"/>
        </w:rPr>
      </w:pPr>
      <w:r w:rsidRPr="00E94D4C">
        <w:rPr>
          <w:rFonts w:ascii="Calibri" w:eastAsia="Calibri" w:hAnsi="Calibri" w:cs="Calibri"/>
          <w:u w:val="single"/>
          <w:lang w:eastAsia="pt-BR"/>
        </w:rPr>
        <w:t xml:space="preserve">Quando da entrega dos </w:t>
      </w:r>
      <w:r w:rsidRPr="00E94D4C">
        <w:rPr>
          <w:rFonts w:ascii="Calibri" w:eastAsia="Times New Roman" w:hAnsi="Calibri" w:cs="Calibri"/>
          <w:lang w:eastAsia="pt-BR"/>
        </w:rPr>
        <w:t>produtos</w:t>
      </w:r>
      <w:r w:rsidRPr="00E94D4C">
        <w:rPr>
          <w:rFonts w:ascii="Calibri" w:eastAsia="Calibri" w:hAnsi="Calibri" w:cs="Calibri"/>
          <w:lang w:eastAsia="pt-BR"/>
        </w:rPr>
        <w:t>, o Compromitente Fornecedor deverá, obrigatoriamente, encaminhar os seguintes documentos:</w:t>
      </w:r>
    </w:p>
    <w:p w:rsidR="00E94D4C" w:rsidRPr="00E94D4C" w:rsidRDefault="00E94D4C" w:rsidP="00E94D4C">
      <w:pPr>
        <w:widowControl w:val="0"/>
        <w:suppressAutoHyphens/>
        <w:spacing w:after="160"/>
        <w:jc w:val="both"/>
        <w:rPr>
          <w:rFonts w:ascii="Calibri" w:eastAsia="Calibri" w:hAnsi="Calibri" w:cs="Calibri"/>
          <w:lang w:eastAsia="pt-BR"/>
        </w:rPr>
      </w:pPr>
    </w:p>
    <w:p w:rsidR="00E94D4C" w:rsidRPr="00E94D4C" w:rsidRDefault="00E94D4C" w:rsidP="00E94D4C">
      <w:pPr>
        <w:widowControl w:val="0"/>
        <w:suppressAutoHyphens/>
        <w:spacing w:after="160"/>
        <w:ind w:left="1134" w:hanging="425"/>
        <w:jc w:val="both"/>
        <w:rPr>
          <w:rFonts w:ascii="Calibri" w:eastAsia="Calibri" w:hAnsi="Calibri" w:cs="Calibri"/>
          <w:lang w:eastAsia="pt-BR"/>
        </w:rPr>
      </w:pPr>
      <w:r w:rsidRPr="00E94D4C">
        <w:rPr>
          <w:rFonts w:ascii="Calibri" w:eastAsia="Calibri" w:hAnsi="Calibri" w:cs="Calibri"/>
          <w:b/>
          <w:lang w:eastAsia="pt-BR"/>
        </w:rPr>
        <w:t xml:space="preserve">a) </w:t>
      </w:r>
      <w:r w:rsidRPr="00E94D4C">
        <w:rPr>
          <w:rFonts w:ascii="Calibri" w:eastAsia="Calibri" w:hAnsi="Calibri" w:cs="Calibri"/>
          <w:b/>
          <w:lang w:eastAsia="pt-BR"/>
        </w:rPr>
        <w:tab/>
      </w:r>
      <w:r w:rsidRPr="00E94D4C">
        <w:rPr>
          <w:rFonts w:ascii="Calibri" w:eastAsia="Calibri" w:hAnsi="Calibri" w:cs="Calibri"/>
          <w:b/>
          <w:u w:val="single"/>
          <w:lang w:eastAsia="pt-BR"/>
        </w:rPr>
        <w:t>03 (três) vias da Autorização de Fornecimento (AF)</w:t>
      </w:r>
      <w:r w:rsidRPr="00E94D4C">
        <w:rPr>
          <w:rFonts w:ascii="Calibri" w:eastAsia="Calibri" w:hAnsi="Calibri" w:cs="Calibri"/>
          <w:lang w:eastAsia="pt-BR"/>
        </w:rPr>
        <w:t xml:space="preserve"> encaminhada pela Administração, que deverão estar devidamente assinadas pelo Compromitente Fornecedor em local apropriado;</w:t>
      </w:r>
    </w:p>
    <w:p w:rsidR="00E94D4C" w:rsidRPr="00E94D4C" w:rsidRDefault="00E94D4C" w:rsidP="00E94D4C">
      <w:pPr>
        <w:widowControl w:val="0"/>
        <w:suppressAutoHyphens/>
        <w:spacing w:after="160"/>
        <w:ind w:left="1134" w:hanging="425"/>
        <w:jc w:val="both"/>
        <w:rPr>
          <w:rFonts w:ascii="Calibri" w:eastAsia="Calibri" w:hAnsi="Calibri" w:cs="Calibri"/>
          <w:lang w:eastAsia="pt-BR"/>
        </w:rPr>
      </w:pPr>
      <w:r w:rsidRPr="00E94D4C">
        <w:rPr>
          <w:rFonts w:ascii="Calibri" w:eastAsia="Calibri" w:hAnsi="Calibri" w:cs="Calibri"/>
          <w:b/>
          <w:lang w:eastAsia="pt-BR"/>
        </w:rPr>
        <w:t xml:space="preserve">b) </w:t>
      </w:r>
      <w:r w:rsidRPr="00E94D4C">
        <w:rPr>
          <w:rFonts w:ascii="Calibri" w:eastAsia="Calibri" w:hAnsi="Calibri" w:cs="Calibri"/>
          <w:b/>
          <w:lang w:eastAsia="pt-BR"/>
        </w:rPr>
        <w:tab/>
      </w:r>
      <w:r w:rsidRPr="00E94D4C">
        <w:rPr>
          <w:rFonts w:ascii="Calibri" w:eastAsia="Calibri" w:hAnsi="Calibri" w:cs="Calibri"/>
          <w:b/>
          <w:u w:val="single"/>
          <w:lang w:eastAsia="pt-BR"/>
        </w:rPr>
        <w:t>Nota fiscal e/ou Fatura</w:t>
      </w:r>
      <w:r w:rsidRPr="00E94D4C">
        <w:rPr>
          <w:rFonts w:ascii="Calibri" w:eastAsia="Calibri" w:hAnsi="Calibri" w:cs="Calibri"/>
          <w:lang w:eastAsia="pt-BR"/>
        </w:rPr>
        <w:t xml:space="preserve"> gerada pelo fornecimento das quantidades de </w:t>
      </w:r>
      <w:r w:rsidRPr="00E94D4C">
        <w:rPr>
          <w:rFonts w:ascii="Calibri" w:eastAsia="Times New Roman" w:hAnsi="Calibri" w:cs="Calibri"/>
          <w:lang w:eastAsia="pt-BR"/>
        </w:rPr>
        <w:t>produtos</w:t>
      </w:r>
      <w:r w:rsidRPr="00E94D4C">
        <w:rPr>
          <w:rFonts w:ascii="Calibri" w:eastAsia="Calibri" w:hAnsi="Calibri" w:cs="Calibri"/>
          <w:lang w:eastAsia="pt-BR"/>
        </w:rPr>
        <w:t xml:space="preserve"> entregues solicitados na AF. Caso a quantidade entregue seja menor da requerida na Autorização de Fornecimento (AF) o Compromitente Fornecedor deverá informar por escrito, os motivos de não entrega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solicitados, os quais serão analisados pela Secretaria requerente e posteriormente será informado à mesma sobre a decisão;</w:t>
      </w:r>
    </w:p>
    <w:p w:rsidR="00E94D4C" w:rsidRPr="00E94D4C" w:rsidRDefault="00E94D4C" w:rsidP="00E94D4C">
      <w:pPr>
        <w:widowControl w:val="0"/>
        <w:suppressAutoHyphens/>
        <w:spacing w:after="160"/>
        <w:ind w:left="1134" w:hanging="425"/>
        <w:jc w:val="both"/>
        <w:rPr>
          <w:rFonts w:ascii="Calibri" w:eastAsia="Calibri" w:hAnsi="Calibri" w:cs="Calibri"/>
          <w:lang w:eastAsia="pt-BR"/>
        </w:rPr>
      </w:pPr>
      <w:r w:rsidRPr="00E94D4C">
        <w:rPr>
          <w:rFonts w:ascii="Calibri" w:eastAsia="Calibri" w:hAnsi="Calibri" w:cs="Calibri"/>
          <w:b/>
          <w:lang w:eastAsia="pt-BR"/>
        </w:rPr>
        <w:t xml:space="preserve">c) </w:t>
      </w:r>
      <w:r w:rsidRPr="00E94D4C">
        <w:rPr>
          <w:rFonts w:ascii="Calibri" w:eastAsia="Calibri" w:hAnsi="Calibri" w:cs="Calibri"/>
          <w:b/>
          <w:lang w:eastAsia="pt-BR"/>
        </w:rPr>
        <w:tab/>
      </w:r>
      <w:r w:rsidRPr="00E94D4C">
        <w:rPr>
          <w:rFonts w:ascii="Calibri" w:eastAsia="Calibri" w:hAnsi="Calibri" w:cs="Calibri"/>
          <w:b/>
          <w:u w:val="single"/>
          <w:lang w:eastAsia="pt-BR"/>
        </w:rPr>
        <w:t>Certidões Negativas de Débitos</w:t>
      </w:r>
      <w:r w:rsidRPr="00E94D4C">
        <w:rPr>
          <w:rFonts w:ascii="Calibri" w:eastAsia="Calibri" w:hAnsi="Calibri" w:cs="Calibri"/>
          <w:lang w:eastAsia="pt-BR"/>
        </w:rPr>
        <w:t>: da União, do Estado, do Município e da Certidão Negativa de Débitos Trabalhistas (CNDT), sendo que, todas deverão estar dentro do prazo de validade de no mínimo 10 (dez) dias antes de seu vencimento.</w:t>
      </w:r>
    </w:p>
    <w:p w:rsidR="00E94D4C" w:rsidRPr="00E94D4C" w:rsidRDefault="00E94D4C" w:rsidP="00E94D4C">
      <w:pPr>
        <w:numPr>
          <w:ilvl w:val="1"/>
          <w:numId w:val="3"/>
        </w:numPr>
        <w:spacing w:after="0" w:line="240" w:lineRule="auto"/>
        <w:jc w:val="both"/>
        <w:rPr>
          <w:rFonts w:ascii="Calibri" w:eastAsia="Times New Roman" w:hAnsi="Calibri" w:cs="Calibri"/>
          <w:b/>
          <w:color w:val="000000"/>
          <w:lang w:eastAsia="pt-BR"/>
        </w:rPr>
      </w:pPr>
      <w:r w:rsidRPr="00E94D4C">
        <w:rPr>
          <w:rFonts w:ascii="Calibri" w:eastAsia="Times New Roman" w:hAnsi="Calibri" w:cs="Calibri"/>
          <w:b/>
          <w:kern w:val="20"/>
          <w:u w:val="single"/>
          <w:lang w:eastAsia="pt-BR"/>
        </w:rPr>
        <w:t>DO RECEBIMENTO</w:t>
      </w:r>
    </w:p>
    <w:p w:rsidR="00E94D4C" w:rsidRPr="00E94D4C" w:rsidRDefault="00E94D4C" w:rsidP="00E94D4C">
      <w:pPr>
        <w:numPr>
          <w:ilvl w:val="2"/>
          <w:numId w:val="3"/>
        </w:numPr>
        <w:spacing w:after="0" w:line="240" w:lineRule="auto"/>
        <w:jc w:val="both"/>
        <w:rPr>
          <w:rFonts w:ascii="Calibri" w:eastAsia="Times New Roman" w:hAnsi="Calibri" w:cs="Calibri"/>
          <w:color w:val="000000"/>
          <w:lang w:eastAsia="pt-BR"/>
        </w:rPr>
      </w:pPr>
      <w:r w:rsidRPr="00E94D4C">
        <w:rPr>
          <w:rFonts w:ascii="Calibri" w:eastAsia="Times New Roman" w:hAnsi="Calibri" w:cs="Calibri"/>
          <w:kern w:val="20"/>
          <w:lang w:eastAsia="pt-BR"/>
        </w:rPr>
        <w:lastRenderedPageBreak/>
        <w:t xml:space="preserve">O recebimento deverá se efetivar, em conformidade com os </w:t>
      </w:r>
      <w:proofErr w:type="spellStart"/>
      <w:r w:rsidRPr="00E94D4C">
        <w:rPr>
          <w:rFonts w:ascii="Calibri" w:eastAsia="Times New Roman" w:hAnsi="Calibri" w:cs="Calibri"/>
          <w:kern w:val="20"/>
          <w:lang w:eastAsia="pt-BR"/>
        </w:rPr>
        <w:t>arts</w:t>
      </w:r>
      <w:proofErr w:type="spellEnd"/>
      <w:r w:rsidRPr="00E94D4C">
        <w:rPr>
          <w:rFonts w:ascii="Calibri" w:eastAsia="Times New Roman" w:hAnsi="Calibri" w:cs="Calibri"/>
          <w:kern w:val="20"/>
          <w:lang w:eastAsia="pt-BR"/>
        </w:rPr>
        <w:t>. 73 a 76 da Lei Federal n.º 8.666/93, especificamente nos termos do art. 73, inciso II, alíneas “a” e “b” do referido dispositivo</w:t>
      </w:r>
      <w:r w:rsidRPr="00E94D4C">
        <w:rPr>
          <w:rFonts w:ascii="Calibri" w:eastAsia="Times New Roman" w:hAnsi="Calibri" w:cs="Calibri"/>
          <w:color w:val="000000"/>
          <w:kern w:val="20"/>
          <w:lang w:eastAsia="pt-BR"/>
        </w:rPr>
        <w:t>.</w:t>
      </w:r>
    </w:p>
    <w:p w:rsidR="00E94D4C" w:rsidRPr="00E94D4C" w:rsidRDefault="00E94D4C" w:rsidP="00E94D4C">
      <w:pPr>
        <w:spacing w:after="160"/>
        <w:jc w:val="both"/>
        <w:rPr>
          <w:rFonts w:ascii="Calibri" w:eastAsia="Times New Roman" w:hAnsi="Calibri" w:cs="Calibri"/>
          <w:color w:val="000000"/>
          <w:lang w:eastAsia="pt-BR"/>
        </w:rPr>
      </w:pPr>
    </w:p>
    <w:p w:rsidR="00E94D4C" w:rsidRPr="00E94D4C" w:rsidRDefault="00E94D4C" w:rsidP="00E94D4C">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Relativamente ao disposto na presente cláusula, </w:t>
      </w:r>
      <w:proofErr w:type="gramStart"/>
      <w:r w:rsidRPr="00E94D4C">
        <w:rPr>
          <w:rFonts w:ascii="Calibri" w:eastAsia="Calibri" w:hAnsi="Calibri" w:cs="Calibri"/>
          <w:lang w:eastAsia="pt-BR"/>
        </w:rPr>
        <w:t>aplica-se</w:t>
      </w:r>
      <w:proofErr w:type="gramEnd"/>
      <w:r w:rsidRPr="00E94D4C">
        <w:rPr>
          <w:rFonts w:ascii="Calibri" w:eastAsia="Calibri" w:hAnsi="Calibri" w:cs="Calibri"/>
          <w:lang w:eastAsia="pt-BR"/>
        </w:rPr>
        <w:t xml:space="preserve"> subsidiariamente as disposições da Lei n.º 8.078/90 – Código de Defesa do Consumidor.</w:t>
      </w:r>
    </w:p>
    <w:p w:rsidR="00E94D4C" w:rsidRPr="00E94D4C" w:rsidRDefault="00E94D4C" w:rsidP="00E94D4C">
      <w:pPr>
        <w:widowControl w:val="0"/>
        <w:suppressAutoHyphens/>
        <w:spacing w:after="160"/>
        <w:jc w:val="both"/>
        <w:rPr>
          <w:rFonts w:ascii="Calibri" w:eastAsia="Calibri" w:hAnsi="Calibri" w:cs="Calibri"/>
          <w:lang w:eastAsia="pt-BR"/>
        </w:rPr>
      </w:pPr>
    </w:p>
    <w:p w:rsidR="00E94D4C" w:rsidRPr="00E94D4C" w:rsidRDefault="00E94D4C" w:rsidP="00E94D4C">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Caso o Compromitente Fornecedor não possa fornecer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solicitados ou o quantitativo total ou parcial, deverá comunicar o fato à Secretaria Municipal solicitada, por escrito, no prazo máximo de </w:t>
      </w:r>
      <w:r w:rsidRPr="00E94D4C">
        <w:rPr>
          <w:rFonts w:ascii="Calibri" w:eastAsia="Calibri" w:hAnsi="Calibri" w:cs="Calibri"/>
          <w:b/>
          <w:lang w:eastAsia="pt-BR"/>
        </w:rPr>
        <w:t>24 (vinte e quatro) horas</w:t>
      </w:r>
      <w:r w:rsidRPr="00E94D4C">
        <w:rPr>
          <w:rFonts w:ascii="Calibri" w:eastAsia="Calibri" w:hAnsi="Calibri" w:cs="Calibri"/>
          <w:lang w:eastAsia="pt-BR"/>
        </w:rPr>
        <w:t>, a contar do recebimento da ordem de fornecimento.</w:t>
      </w:r>
    </w:p>
    <w:p w:rsidR="00E94D4C" w:rsidRPr="00E94D4C" w:rsidRDefault="00E94D4C" w:rsidP="00E94D4C">
      <w:pPr>
        <w:widowControl w:val="0"/>
        <w:suppressAutoHyphens/>
        <w:spacing w:after="160"/>
        <w:jc w:val="both"/>
        <w:rPr>
          <w:rFonts w:ascii="Calibri" w:eastAsia="Calibri" w:hAnsi="Calibri" w:cs="Calibri"/>
          <w:lang w:eastAsia="pt-BR"/>
        </w:rPr>
      </w:pPr>
    </w:p>
    <w:p w:rsidR="00E94D4C" w:rsidRPr="00E94D4C" w:rsidRDefault="00E94D4C" w:rsidP="00E94D4C">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Caso a fornecedora detentora da Ata se recusar ao recebimento da nota de empenho ou instrumento equivalente, no prazo de </w:t>
      </w:r>
      <w:r w:rsidRPr="00E94D4C">
        <w:rPr>
          <w:rFonts w:ascii="Calibri" w:eastAsia="Calibri" w:hAnsi="Calibri" w:cs="Calibri"/>
          <w:b/>
          <w:lang w:eastAsia="pt-BR"/>
        </w:rPr>
        <w:t>05 (cinco) dias úteis</w:t>
      </w:r>
      <w:r w:rsidRPr="00E94D4C">
        <w:rPr>
          <w:rFonts w:ascii="Calibri" w:eastAsia="Calibri" w:hAnsi="Calibri" w:cs="Calibri"/>
          <w:lang w:eastAsia="pt-BR"/>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E94D4C" w:rsidRPr="00E94D4C" w:rsidRDefault="00E94D4C" w:rsidP="00E94D4C">
      <w:pPr>
        <w:widowControl w:val="0"/>
        <w:suppressAutoHyphens/>
        <w:spacing w:after="160"/>
        <w:jc w:val="both"/>
        <w:rPr>
          <w:rFonts w:ascii="Calibri" w:eastAsia="Calibri" w:hAnsi="Calibri" w:cs="Calibri"/>
          <w:lang w:eastAsia="pt-BR"/>
        </w:rPr>
      </w:pPr>
    </w:p>
    <w:p w:rsidR="00E94D4C" w:rsidRPr="00E94D4C" w:rsidRDefault="00E94D4C" w:rsidP="00E94D4C">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E94D4C" w:rsidRPr="00E94D4C" w:rsidRDefault="00E94D4C" w:rsidP="00E94D4C">
      <w:pPr>
        <w:widowControl w:val="0"/>
        <w:suppressAutoHyphens/>
        <w:spacing w:after="160"/>
        <w:jc w:val="both"/>
        <w:rPr>
          <w:rFonts w:ascii="Calibri" w:eastAsia="Calibri" w:hAnsi="Calibri" w:cs="Calibri"/>
          <w:lang w:eastAsia="pt-BR"/>
        </w:rPr>
      </w:pPr>
    </w:p>
    <w:p w:rsidR="00E94D4C" w:rsidRPr="00E94D4C" w:rsidRDefault="00E94D4C" w:rsidP="00E94D4C">
      <w:pPr>
        <w:spacing w:after="160"/>
        <w:mirrorIndents/>
        <w:rPr>
          <w:rFonts w:ascii="Calibri" w:eastAsia="Calibri" w:hAnsi="Calibri" w:cs="Calibri"/>
          <w:b/>
          <w:bCs/>
          <w:lang w:eastAsia="pt-BR"/>
        </w:rPr>
      </w:pPr>
      <w:r w:rsidRPr="00E94D4C">
        <w:rPr>
          <w:rFonts w:ascii="Calibri" w:eastAsia="Calibri" w:hAnsi="Calibri" w:cs="Calibri"/>
          <w:b/>
          <w:bCs/>
          <w:lang w:eastAsia="pt-BR"/>
        </w:rPr>
        <w:t>CLÁUSULA OITAVA – DO PAGAMENTO</w:t>
      </w:r>
    </w:p>
    <w:p w:rsidR="00E94D4C" w:rsidRPr="00E94D4C" w:rsidRDefault="00E94D4C" w:rsidP="00E94D4C">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Os pagamentos devidos às Contratadas serão efetuados parceladamente mediante ordem bancária no prazo de até 30 (trinta) dias, após a entrega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e após a apresentação da respectiva documentação fiscal, devidamente atestada pelo setor competente, conforme dispõe o Art. 40, inciso XIV, alínea “a”, combinado com o Art. 73, inciso II, alínea “b”, da Lei Federal n.º 8.666/93 e alterações.</w:t>
      </w:r>
    </w:p>
    <w:p w:rsidR="00E94D4C" w:rsidRPr="00E94D4C" w:rsidRDefault="00E94D4C" w:rsidP="00E94D4C">
      <w:pPr>
        <w:widowControl w:val="0"/>
        <w:suppressAutoHyphens/>
        <w:spacing w:after="0" w:line="240" w:lineRule="auto"/>
        <w:jc w:val="both"/>
        <w:rPr>
          <w:rFonts w:ascii="Calibri" w:eastAsia="Calibri" w:hAnsi="Calibri" w:cs="Calibri"/>
          <w:lang w:eastAsia="pt-BR"/>
        </w:rPr>
      </w:pPr>
    </w:p>
    <w:p w:rsidR="00E94D4C" w:rsidRPr="00E94D4C" w:rsidRDefault="00E94D4C" w:rsidP="00E94D4C">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Os pagamentos somente serão efetuados após a comprovação, pela(s) fornecedora(s), de que se encontra </w:t>
      </w:r>
      <w:proofErr w:type="gramStart"/>
      <w:r w:rsidRPr="00E94D4C">
        <w:rPr>
          <w:rFonts w:ascii="Calibri" w:eastAsia="Calibri" w:hAnsi="Calibri" w:cs="Calibri"/>
          <w:lang w:eastAsia="pt-BR"/>
        </w:rPr>
        <w:t>regular com suas obrigações, mediante a apresentação das Certidões Negativas de Débito da União, do Estado, do Município e a Certidão Negativa de Débito Trabalhista, todas</w:t>
      </w:r>
      <w:proofErr w:type="gramEnd"/>
      <w:r w:rsidRPr="00E94D4C">
        <w:rPr>
          <w:rFonts w:ascii="Calibri" w:eastAsia="Calibri" w:hAnsi="Calibri" w:cs="Calibri"/>
          <w:lang w:eastAsia="pt-BR"/>
        </w:rPr>
        <w:t xml:space="preserve"> em plena validade.</w:t>
      </w:r>
    </w:p>
    <w:p w:rsidR="00E94D4C" w:rsidRPr="00E94D4C" w:rsidRDefault="00E94D4C" w:rsidP="00E94D4C">
      <w:pPr>
        <w:widowControl w:val="0"/>
        <w:suppressAutoHyphens/>
        <w:spacing w:after="0" w:line="240" w:lineRule="auto"/>
        <w:jc w:val="both"/>
        <w:rPr>
          <w:rFonts w:ascii="Calibri" w:eastAsia="Calibri" w:hAnsi="Calibri" w:cs="Calibri"/>
          <w:lang w:eastAsia="pt-BR"/>
        </w:rPr>
      </w:pPr>
    </w:p>
    <w:p w:rsidR="00E94D4C" w:rsidRPr="00E94D4C" w:rsidRDefault="00E94D4C" w:rsidP="00E94D4C">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Ocorrendo erro no documento da cobrança, este será devolvido e o pagamento será sustado para que a fornecedora tome as medidas necessárias, passando o prazo para o pagamento a ser contado a partir da data da reapresentação do mesmo.</w:t>
      </w:r>
    </w:p>
    <w:p w:rsidR="00E94D4C" w:rsidRPr="00E94D4C" w:rsidRDefault="00E94D4C" w:rsidP="00E94D4C">
      <w:pPr>
        <w:widowControl w:val="0"/>
        <w:suppressAutoHyphens/>
        <w:spacing w:after="0" w:line="240" w:lineRule="auto"/>
        <w:jc w:val="both"/>
        <w:rPr>
          <w:rFonts w:ascii="Calibri" w:eastAsia="Calibri" w:hAnsi="Calibri" w:cs="Calibri"/>
          <w:lang w:eastAsia="pt-BR"/>
        </w:rPr>
      </w:pPr>
    </w:p>
    <w:p w:rsidR="00E94D4C" w:rsidRPr="00E94D4C" w:rsidRDefault="00E94D4C" w:rsidP="00E94D4C">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Caso se constate erro ou irregularidade na Nota Fiscal/Fatura, o órgão, a seu critério, poderá devolvê-la, para as devidas correções, ou aceitá-la, com a glosa da parte que considerar indevida</w:t>
      </w:r>
      <w:r w:rsidRPr="00E94D4C">
        <w:rPr>
          <w:rFonts w:ascii="Calibri" w:eastAsia="Calibri" w:hAnsi="Calibri" w:cs="Calibri"/>
          <w:lang w:eastAsia="pt-BR"/>
        </w:rPr>
        <w:t>.</w:t>
      </w:r>
    </w:p>
    <w:p w:rsidR="00E94D4C" w:rsidRPr="00E94D4C" w:rsidRDefault="00E94D4C" w:rsidP="00E94D4C">
      <w:pPr>
        <w:widowControl w:val="0"/>
        <w:suppressAutoHyphens/>
        <w:spacing w:after="0" w:line="240" w:lineRule="auto"/>
        <w:jc w:val="both"/>
        <w:rPr>
          <w:rFonts w:ascii="Calibri" w:eastAsia="Calibri" w:hAnsi="Calibri" w:cs="Calibri"/>
          <w:lang w:eastAsia="pt-BR"/>
        </w:rPr>
      </w:pPr>
    </w:p>
    <w:p w:rsidR="00E94D4C" w:rsidRPr="00E94D4C" w:rsidRDefault="00E94D4C" w:rsidP="00E94D4C">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Na hipótese de devolução, a Nota Fiscal/Fatura será considerada como não </w:t>
      </w:r>
      <w:r w:rsidRPr="00E94D4C">
        <w:rPr>
          <w:rFonts w:ascii="Calibri" w:eastAsia="Calibri" w:hAnsi="Calibri" w:cs="Calibri"/>
          <w:lang w:eastAsia="pt-BR"/>
        </w:rPr>
        <w:lastRenderedPageBreak/>
        <w:t>apresentada, para fins de atendimento das condições contratuais e o prazo de pagamento passará a fluir após a sua reapresentação.</w:t>
      </w:r>
    </w:p>
    <w:p w:rsidR="00E94D4C" w:rsidRPr="00E94D4C" w:rsidRDefault="00E94D4C" w:rsidP="00E94D4C">
      <w:pPr>
        <w:widowControl w:val="0"/>
        <w:suppressAutoHyphens/>
        <w:spacing w:after="0" w:line="240" w:lineRule="auto"/>
        <w:jc w:val="both"/>
        <w:rPr>
          <w:rFonts w:ascii="Calibri" w:eastAsia="Calibri" w:hAnsi="Calibri" w:cs="Calibri"/>
          <w:lang w:eastAsia="pt-BR"/>
        </w:rPr>
      </w:pPr>
    </w:p>
    <w:p w:rsidR="00E94D4C" w:rsidRPr="00E94D4C" w:rsidRDefault="00E94D4C" w:rsidP="00E94D4C">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Na pendência de liquidação da obrigação financeira em virtude de penalidade ou inadimplência contratual o valor será descontado da fatura ou créditos existentes em favor da fornecedora.</w:t>
      </w:r>
    </w:p>
    <w:p w:rsidR="00E94D4C" w:rsidRPr="00E94D4C" w:rsidRDefault="00E94D4C" w:rsidP="00E94D4C">
      <w:pPr>
        <w:widowControl w:val="0"/>
        <w:suppressAutoHyphens/>
        <w:spacing w:after="0" w:line="240" w:lineRule="auto"/>
        <w:jc w:val="both"/>
        <w:rPr>
          <w:rFonts w:ascii="Calibri" w:eastAsia="Calibri" w:hAnsi="Calibri" w:cs="Calibri"/>
          <w:lang w:eastAsia="pt-BR"/>
        </w:rPr>
      </w:pPr>
    </w:p>
    <w:p w:rsidR="00E94D4C" w:rsidRPr="00E94D4C" w:rsidRDefault="00E94D4C" w:rsidP="00E94D4C">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órgão não pagará, sem que tenha autorização prévia e formalmente nenhum compromisso que lhe venha a ser cobrado diretamente por terceiros, sejam ou não instituições financeiras.</w:t>
      </w:r>
    </w:p>
    <w:p w:rsidR="00E94D4C" w:rsidRPr="00E94D4C" w:rsidRDefault="00E94D4C" w:rsidP="00E94D4C">
      <w:pPr>
        <w:widowControl w:val="0"/>
        <w:suppressAutoHyphens/>
        <w:spacing w:after="0" w:line="240" w:lineRule="auto"/>
        <w:jc w:val="both"/>
        <w:rPr>
          <w:rFonts w:ascii="Calibri" w:eastAsia="Calibri" w:hAnsi="Calibri" w:cs="Calibri"/>
          <w:lang w:eastAsia="pt-BR"/>
        </w:rPr>
      </w:pPr>
    </w:p>
    <w:p w:rsidR="00E94D4C" w:rsidRPr="00E94D4C" w:rsidRDefault="00E94D4C" w:rsidP="00E94D4C">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Os eventuais encargos financeiros, processuais e outros, decorrentes da inobservância, pela Fornecedora de prazo de pagamento, serão de sua exclusiva responsabilidade.</w:t>
      </w:r>
    </w:p>
    <w:p w:rsidR="00E94D4C" w:rsidRPr="00E94D4C" w:rsidRDefault="00E94D4C" w:rsidP="00E94D4C">
      <w:pPr>
        <w:widowControl w:val="0"/>
        <w:suppressAutoHyphens/>
        <w:spacing w:after="0" w:line="240" w:lineRule="auto"/>
        <w:jc w:val="both"/>
        <w:rPr>
          <w:rFonts w:ascii="Calibri" w:eastAsia="Calibri" w:hAnsi="Calibri" w:cs="Calibri"/>
          <w:lang w:eastAsia="pt-BR"/>
        </w:rPr>
      </w:pPr>
    </w:p>
    <w:p w:rsidR="00E94D4C" w:rsidRPr="00E94D4C" w:rsidRDefault="00E94D4C" w:rsidP="00E94D4C">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Município de Coronel Sapucaia-MS efetuará retenção, na fonte, dos tributos e contribuições sobre todos os pagamentos devidos à fornecedora classificada.</w:t>
      </w:r>
    </w:p>
    <w:p w:rsidR="00E94D4C" w:rsidRPr="00E94D4C" w:rsidRDefault="00E94D4C" w:rsidP="00E94D4C">
      <w:pPr>
        <w:widowControl w:val="0"/>
        <w:suppressAutoHyphens/>
        <w:spacing w:after="0" w:line="240" w:lineRule="auto"/>
        <w:jc w:val="both"/>
        <w:rPr>
          <w:rFonts w:ascii="Calibri" w:eastAsia="Calibri" w:hAnsi="Calibri" w:cs="Calibri"/>
          <w:lang w:eastAsia="pt-BR"/>
        </w:rPr>
      </w:pPr>
    </w:p>
    <w:p w:rsidR="00E94D4C" w:rsidRPr="00E94D4C" w:rsidRDefault="00E94D4C" w:rsidP="00E94D4C">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Fica estabelecido o percentual de juros de 6% (seis por cento) ao ano, na hipótese de mora por parte do Município de Coronel Sapucaia.</w:t>
      </w:r>
    </w:p>
    <w:p w:rsidR="00E94D4C" w:rsidRPr="00E94D4C" w:rsidRDefault="00E94D4C" w:rsidP="00E94D4C">
      <w:pPr>
        <w:widowControl w:val="0"/>
        <w:suppressAutoHyphens/>
        <w:spacing w:after="0" w:line="240" w:lineRule="auto"/>
        <w:jc w:val="both"/>
        <w:rPr>
          <w:rFonts w:ascii="Calibri" w:eastAsia="Calibri" w:hAnsi="Calibri" w:cs="Calibri"/>
          <w:lang w:eastAsia="pt-BR"/>
        </w:rPr>
      </w:pPr>
    </w:p>
    <w:p w:rsidR="00E94D4C" w:rsidRPr="00E94D4C" w:rsidRDefault="00E94D4C" w:rsidP="00E94D4C">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As Notas Fiscais e/ou Faturas correspondentes, serão discriminativas, constando o número do Contrato a ser firmado, banco, agência, número da conta - corrente e prazo de pagamento, e ainda o número da Nota de Empenho.</w:t>
      </w:r>
    </w:p>
    <w:p w:rsidR="00E94D4C" w:rsidRPr="00E94D4C" w:rsidRDefault="00E94D4C" w:rsidP="00E94D4C">
      <w:pPr>
        <w:widowControl w:val="0"/>
        <w:suppressAutoHyphens/>
        <w:spacing w:after="0" w:line="240" w:lineRule="auto"/>
        <w:jc w:val="both"/>
        <w:rPr>
          <w:rFonts w:ascii="Calibri" w:eastAsia="Calibri" w:hAnsi="Calibri" w:cs="Calibri"/>
          <w:lang w:eastAsia="pt-BR"/>
        </w:rPr>
      </w:pPr>
    </w:p>
    <w:p w:rsidR="00E94D4C" w:rsidRPr="00E94D4C" w:rsidRDefault="00E94D4C" w:rsidP="00E94D4C">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E94D4C" w:rsidRPr="00E94D4C" w:rsidRDefault="00E94D4C" w:rsidP="00E94D4C">
      <w:pPr>
        <w:widowControl w:val="0"/>
        <w:suppressAutoHyphens/>
        <w:spacing w:after="0" w:line="240" w:lineRule="auto"/>
        <w:jc w:val="both"/>
        <w:rPr>
          <w:rFonts w:ascii="Calibri" w:eastAsia="Calibri" w:hAnsi="Calibri" w:cs="Calibri"/>
          <w:lang w:eastAsia="pt-BR"/>
        </w:rPr>
      </w:pPr>
    </w:p>
    <w:p w:rsidR="00E94D4C" w:rsidRPr="00E94D4C" w:rsidRDefault="00E94D4C" w:rsidP="00E94D4C">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Município de Coronel Sapucaia não efetuará nenhum pagamento ao Compromitente Fornecedor sem a devida apresentação da Nota Fiscal Eletrônica – NF-e, além das demais exigências legais.</w:t>
      </w:r>
    </w:p>
    <w:p w:rsidR="00E94D4C" w:rsidRPr="00E94D4C" w:rsidRDefault="00E94D4C" w:rsidP="00E94D4C">
      <w:pPr>
        <w:widowControl w:val="0"/>
        <w:suppressAutoHyphens/>
        <w:spacing w:after="0" w:line="240" w:lineRule="auto"/>
        <w:jc w:val="both"/>
        <w:rPr>
          <w:rFonts w:ascii="Calibri" w:eastAsia="Calibri" w:hAnsi="Calibri" w:cs="Calibri"/>
          <w:lang w:eastAsia="pt-BR"/>
        </w:rPr>
      </w:pPr>
    </w:p>
    <w:p w:rsidR="00E94D4C" w:rsidRPr="00E94D4C" w:rsidRDefault="00E94D4C" w:rsidP="00E94D4C">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O Compromitente Fornecedor fica ciente que o Município de Coronel Sapucaia-MS, efetuará a retenção de valores devidos, em razão de cumprimento</w:t>
      </w:r>
      <w:r w:rsidRPr="00E94D4C">
        <w:rPr>
          <w:rFonts w:ascii="Calibri" w:eastAsia="Calibri" w:hAnsi="Calibri" w:cs="Calibri"/>
          <w:lang w:eastAsia="pt-BR"/>
        </w:rPr>
        <w:t xml:space="preserve"> da referida Ata a ser firmada, caso seja demonstrado que o mesmo possua Débitos Trabalhistas.</w:t>
      </w:r>
    </w:p>
    <w:p w:rsidR="00E94D4C" w:rsidRPr="00E94D4C" w:rsidRDefault="00E94D4C" w:rsidP="00E94D4C">
      <w:pPr>
        <w:widowControl w:val="0"/>
        <w:suppressAutoHyphens/>
        <w:spacing w:after="0" w:line="240" w:lineRule="auto"/>
        <w:jc w:val="both"/>
        <w:rPr>
          <w:rFonts w:ascii="Calibri" w:eastAsia="Calibri" w:hAnsi="Calibri" w:cs="Calibri"/>
          <w:lang w:eastAsia="pt-BR"/>
        </w:rPr>
      </w:pPr>
    </w:p>
    <w:p w:rsidR="00E94D4C" w:rsidRPr="00E94D4C" w:rsidRDefault="00E94D4C" w:rsidP="00E94D4C">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Como condição para pagamento, o Compromitente Fornecedor deverá se encontrar nas mesmas condições requeridas na fase de habilitação, assim como para o recebimento dos pagamentos relativos ao objeto contratado.</w:t>
      </w:r>
    </w:p>
    <w:p w:rsidR="00E94D4C" w:rsidRPr="00E94D4C" w:rsidRDefault="00E94D4C" w:rsidP="00E94D4C">
      <w:pPr>
        <w:spacing w:after="0" w:line="240" w:lineRule="auto"/>
        <w:mirrorIndents/>
        <w:rPr>
          <w:rFonts w:ascii="Calibri" w:eastAsia="Calibri" w:hAnsi="Calibri" w:cs="Calibri"/>
          <w:b/>
          <w:bCs/>
          <w:color w:val="000000"/>
          <w:lang w:eastAsia="pt-BR"/>
        </w:rPr>
      </w:pPr>
    </w:p>
    <w:p w:rsidR="00E94D4C" w:rsidRPr="00E94D4C" w:rsidRDefault="00E94D4C" w:rsidP="00E94D4C">
      <w:pPr>
        <w:spacing w:after="160"/>
        <w:mirrorIndents/>
        <w:rPr>
          <w:rFonts w:ascii="Calibri" w:eastAsia="Calibri" w:hAnsi="Calibri" w:cs="Calibri"/>
          <w:b/>
          <w:bCs/>
          <w:color w:val="000000"/>
          <w:lang w:eastAsia="pt-BR"/>
        </w:rPr>
      </w:pPr>
      <w:r w:rsidRPr="00E94D4C">
        <w:rPr>
          <w:rFonts w:ascii="Calibri" w:eastAsia="Calibri" w:hAnsi="Calibri" w:cs="Calibri"/>
          <w:b/>
          <w:bCs/>
          <w:color w:val="000000"/>
          <w:lang w:eastAsia="pt-BR"/>
        </w:rPr>
        <w:t xml:space="preserve">CLÁUSULA NONA </w:t>
      </w:r>
      <w:r w:rsidRPr="00E94D4C">
        <w:rPr>
          <w:rFonts w:ascii="Calibri" w:eastAsia="Calibri" w:hAnsi="Calibri" w:cs="Calibri"/>
          <w:b/>
          <w:bCs/>
          <w:noProof/>
          <w:color w:val="000000"/>
          <w:lang w:eastAsia="pt-BR"/>
        </w:rPr>
        <w:t>–</w:t>
      </w:r>
      <w:r w:rsidRPr="00E94D4C">
        <w:rPr>
          <w:rFonts w:ascii="Calibri" w:eastAsia="Calibri" w:hAnsi="Calibri" w:cs="Calibri"/>
          <w:b/>
          <w:bCs/>
          <w:color w:val="000000"/>
          <w:lang w:eastAsia="pt-BR"/>
        </w:rPr>
        <w:t xml:space="preserve"> DAS SUPRESSÕES</w:t>
      </w:r>
    </w:p>
    <w:p w:rsidR="00E94D4C" w:rsidRPr="00E94D4C" w:rsidRDefault="00E94D4C" w:rsidP="00E94D4C">
      <w:pPr>
        <w:widowControl w:val="0"/>
        <w:numPr>
          <w:ilvl w:val="1"/>
          <w:numId w:val="15"/>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A supressão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registrados na Ata de Registro de Preços poderá ser total ou parcial, a critério do órgão gerenciador, considerando-se o disposto no § 4º do artigo 15 da Lei Federal n.º 8.666/93 e alterações.</w:t>
      </w:r>
    </w:p>
    <w:p w:rsidR="00E94D4C" w:rsidRPr="00E94D4C" w:rsidRDefault="00E94D4C" w:rsidP="00E94D4C">
      <w:pPr>
        <w:widowControl w:val="0"/>
        <w:suppressAutoHyphens/>
        <w:spacing w:after="0" w:line="240" w:lineRule="auto"/>
        <w:jc w:val="both"/>
        <w:rPr>
          <w:rFonts w:ascii="Calibri" w:eastAsia="Calibri" w:hAnsi="Calibri" w:cs="Calibri"/>
          <w:lang w:eastAsia="pt-BR"/>
        </w:rPr>
      </w:pPr>
    </w:p>
    <w:p w:rsidR="00E94D4C" w:rsidRPr="00E94D4C" w:rsidRDefault="00E94D4C" w:rsidP="00E94D4C">
      <w:pPr>
        <w:spacing w:after="160"/>
        <w:mirrorIndents/>
        <w:rPr>
          <w:rFonts w:ascii="Calibri" w:eastAsia="Calibri" w:hAnsi="Calibri" w:cs="Calibri"/>
          <w:b/>
          <w:bCs/>
          <w:color w:val="000000"/>
          <w:lang w:eastAsia="pt-BR"/>
        </w:rPr>
      </w:pPr>
      <w:r w:rsidRPr="00E94D4C">
        <w:rPr>
          <w:rFonts w:ascii="Calibri" w:eastAsia="Calibri" w:hAnsi="Calibri" w:cs="Calibri"/>
          <w:b/>
          <w:bCs/>
          <w:color w:val="000000"/>
          <w:lang w:eastAsia="pt-BR"/>
        </w:rPr>
        <w:t xml:space="preserve">CLÁUSULA DÉCIMA </w:t>
      </w:r>
      <w:r w:rsidRPr="00E94D4C">
        <w:rPr>
          <w:rFonts w:ascii="Calibri" w:eastAsia="Calibri" w:hAnsi="Calibri" w:cs="Calibri"/>
          <w:b/>
          <w:bCs/>
          <w:noProof/>
          <w:color w:val="000000"/>
          <w:lang w:eastAsia="pt-BR"/>
        </w:rPr>
        <w:t>–</w:t>
      </w:r>
      <w:r w:rsidRPr="00E94D4C">
        <w:rPr>
          <w:rFonts w:ascii="Calibri" w:eastAsia="Calibri" w:hAnsi="Calibri" w:cs="Calibri"/>
          <w:b/>
          <w:bCs/>
          <w:color w:val="000000"/>
          <w:lang w:eastAsia="pt-BR"/>
        </w:rPr>
        <w:t xml:space="preserve"> DA DOTAÇÃO ORÇAMENTÁRIA</w:t>
      </w:r>
    </w:p>
    <w:p w:rsidR="00E94D4C" w:rsidRPr="00E94D4C" w:rsidRDefault="00E94D4C" w:rsidP="00E94D4C">
      <w:pPr>
        <w:widowControl w:val="0"/>
        <w:numPr>
          <w:ilvl w:val="1"/>
          <w:numId w:val="16"/>
        </w:numPr>
        <w:spacing w:after="0" w:line="240" w:lineRule="auto"/>
        <w:ind w:right="-1"/>
        <w:jc w:val="both"/>
        <w:rPr>
          <w:rFonts w:ascii="Calibri" w:eastAsia="Calibri" w:hAnsi="Calibri" w:cs="Calibri"/>
          <w:lang w:eastAsia="pt-BR"/>
        </w:rPr>
      </w:pPr>
      <w:proofErr w:type="gramStart"/>
      <w:r w:rsidRPr="00E94D4C">
        <w:rPr>
          <w:rFonts w:ascii="Calibri" w:eastAsia="Calibri" w:hAnsi="Calibri" w:cs="Calibri"/>
          <w:lang w:eastAsia="pt-BR"/>
        </w:rPr>
        <w:lastRenderedPageBreak/>
        <w:t>As despesas decorrentes da contratação dos objetos da presente Ata</w:t>
      </w:r>
      <w:proofErr w:type="gramEnd"/>
      <w:r w:rsidRPr="00E94D4C">
        <w:rPr>
          <w:rFonts w:ascii="Calibri" w:eastAsia="Calibri" w:hAnsi="Calibri" w:cs="Calibri"/>
          <w:lang w:eastAsia="pt-BR"/>
        </w:rPr>
        <w:t xml:space="preserve">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E94D4C" w:rsidRPr="00E94D4C" w:rsidRDefault="00E94D4C" w:rsidP="00E94D4C">
      <w:pPr>
        <w:widowControl w:val="0"/>
        <w:spacing w:after="0" w:line="240" w:lineRule="auto"/>
        <w:ind w:right="-1"/>
        <w:jc w:val="both"/>
        <w:rPr>
          <w:rFonts w:ascii="Calibri" w:eastAsia="Calibri" w:hAnsi="Calibri" w:cs="Calibri"/>
          <w:lang w:eastAsia="pt-BR"/>
        </w:rPr>
      </w:pPr>
    </w:p>
    <w:p w:rsidR="00E94D4C" w:rsidRPr="00E94D4C" w:rsidRDefault="00E94D4C" w:rsidP="00E94D4C">
      <w:pPr>
        <w:spacing w:after="160"/>
        <w:mirrorIndents/>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PRIMEIRA – </w:t>
      </w:r>
      <w:r w:rsidRPr="00E94D4C">
        <w:rPr>
          <w:rFonts w:ascii="Calibri" w:eastAsia="Calibri" w:hAnsi="Calibri" w:cs="Calibri"/>
          <w:b/>
          <w:bCs/>
          <w:color w:val="000000"/>
          <w:lang w:eastAsia="pt-BR"/>
        </w:rPr>
        <w:t>DAS PENALIDADES E MULTAS</w:t>
      </w:r>
    </w:p>
    <w:p w:rsidR="00E94D4C" w:rsidRPr="00E94D4C" w:rsidRDefault="00E94D4C" w:rsidP="00E94D4C">
      <w:pPr>
        <w:widowControl w:val="0"/>
        <w:numPr>
          <w:ilvl w:val="1"/>
          <w:numId w:val="17"/>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Caso haja inexecução parcial ou total da Ata de Registro de Preços</w:t>
      </w:r>
      <w:r w:rsidRPr="00E94D4C">
        <w:rPr>
          <w:rFonts w:ascii="Calibri" w:eastAsia="Calibri" w:hAnsi="Calibri" w:cs="Calibri"/>
          <w:smallCaps/>
          <w:lang w:eastAsia="pt-BR"/>
        </w:rPr>
        <w:t>,</w:t>
      </w:r>
      <w:r w:rsidRPr="00E94D4C">
        <w:rPr>
          <w:rFonts w:ascii="Calibri" w:eastAsia="Calibri" w:hAnsi="Calibri" w:cs="Calibri"/>
          <w:lang w:eastAsia="pt-BR"/>
        </w:rPr>
        <w:t xml:space="preserve"> com fundamento na Lei Federal n.º 8.666/93 e alterações, consubstanciadas com as sanções previstas na Lei Federal n.º 10.520/02, a Administração poderá aplicar ao </w:t>
      </w:r>
      <w:r w:rsidRPr="00E94D4C">
        <w:rPr>
          <w:rFonts w:ascii="Calibri" w:eastAsia="Batang" w:hAnsi="Calibri" w:cs="Calibri"/>
          <w:lang w:eastAsia="pt-BR"/>
        </w:rPr>
        <w:t>Compromitente Fornecedor</w:t>
      </w:r>
      <w:r w:rsidRPr="00E94D4C">
        <w:rPr>
          <w:rFonts w:ascii="Calibri" w:eastAsia="Calibri" w:hAnsi="Calibri" w:cs="Calibri"/>
          <w:lang w:eastAsia="pt-BR"/>
        </w:rPr>
        <w:t xml:space="preserve"> as seguintes penalidades, sem prejuízo das responsabilidades civil e criminal.</w:t>
      </w:r>
    </w:p>
    <w:p w:rsidR="00E94D4C" w:rsidRPr="00E94D4C" w:rsidRDefault="00E94D4C" w:rsidP="00E94D4C">
      <w:pPr>
        <w:widowControl w:val="0"/>
        <w:suppressAutoHyphens/>
        <w:spacing w:after="0" w:line="240" w:lineRule="auto"/>
        <w:jc w:val="both"/>
        <w:rPr>
          <w:rFonts w:ascii="Calibri" w:eastAsia="Calibri" w:hAnsi="Calibri" w:cs="Calibri"/>
          <w:lang w:eastAsia="pt-BR"/>
        </w:rPr>
      </w:pPr>
    </w:p>
    <w:p w:rsidR="00E94D4C" w:rsidRPr="00E94D4C" w:rsidRDefault="00E94D4C" w:rsidP="00E94D4C">
      <w:pPr>
        <w:widowControl w:val="0"/>
        <w:numPr>
          <w:ilvl w:val="2"/>
          <w:numId w:val="16"/>
        </w:numPr>
        <w:suppressAutoHyphens/>
        <w:spacing w:after="0" w:line="240" w:lineRule="auto"/>
        <w:jc w:val="both"/>
        <w:rPr>
          <w:rFonts w:ascii="Calibri" w:eastAsia="Calibri" w:hAnsi="Calibri" w:cs="Calibri"/>
          <w:b/>
          <w:lang w:eastAsia="pt-BR"/>
        </w:rPr>
      </w:pPr>
      <w:r w:rsidRPr="00E94D4C">
        <w:rPr>
          <w:rFonts w:ascii="Calibri" w:eastAsia="Calibri" w:hAnsi="Calibri" w:cs="Calibri"/>
          <w:lang w:eastAsia="pt-BR"/>
        </w:rPr>
        <w:t>Por inexecução ou execução irregular do fornecimento ou de prestação de serviços, nos termos da ATA:</w:t>
      </w:r>
    </w:p>
    <w:p w:rsidR="00E94D4C" w:rsidRPr="00E94D4C" w:rsidRDefault="00E94D4C" w:rsidP="00E94D4C">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Calibri" w:hAnsi="Calibri" w:cs="Calibri"/>
          <w:color w:val="000000"/>
          <w:lang w:eastAsia="pt-BR"/>
        </w:rPr>
        <w:t>Advertência, por escrito;</w:t>
      </w:r>
    </w:p>
    <w:p w:rsidR="00E94D4C" w:rsidRPr="00E94D4C" w:rsidRDefault="00E94D4C" w:rsidP="00E94D4C">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Batang" w:hAnsi="Calibri" w:cs="Calibri"/>
          <w:lang w:eastAsia="pt-BR"/>
        </w:rPr>
        <w:t xml:space="preserve">Multa moratória de 0,33% (trinta e três décimos por cento) por dia de atraso na entrega, incidente sobre o valor total do item registrado para a Empresa, limitada a incidência a 10 (dez) dias, que </w:t>
      </w:r>
      <w:proofErr w:type="gramStart"/>
      <w:r w:rsidRPr="00E94D4C">
        <w:rPr>
          <w:rFonts w:ascii="Calibri" w:eastAsia="Batang" w:hAnsi="Calibri" w:cs="Calibri"/>
          <w:lang w:eastAsia="pt-BR"/>
        </w:rPr>
        <w:t>contar-se-á</w:t>
      </w:r>
      <w:proofErr w:type="gramEnd"/>
      <w:r w:rsidRPr="00E94D4C">
        <w:rPr>
          <w:rFonts w:ascii="Calibri" w:eastAsia="Batang" w:hAnsi="Calibri" w:cs="Calibri"/>
          <w:lang w:eastAsia="pt-BR"/>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E94D4C">
        <w:rPr>
          <w:rFonts w:ascii="Calibri" w:eastAsia="Calibri" w:hAnsi="Calibri" w:cs="Calibri"/>
          <w:color w:val="000000"/>
          <w:lang w:eastAsia="pt-BR"/>
        </w:rPr>
        <w:t>;</w:t>
      </w:r>
    </w:p>
    <w:p w:rsidR="00E94D4C" w:rsidRPr="00E94D4C" w:rsidRDefault="00E94D4C" w:rsidP="00E94D4C">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Batang" w:hAnsi="Calibri" w:cs="Calibri"/>
          <w:lang w:eastAsia="pt-BR"/>
        </w:rPr>
        <w:t>Liberação da referida Ata e cancelamento do preço registrado após o 10º (décimo) dia de atraso</w:t>
      </w:r>
      <w:r w:rsidRPr="00E94D4C">
        <w:rPr>
          <w:rFonts w:ascii="Calibri" w:eastAsia="Calibri" w:hAnsi="Calibri" w:cs="Calibri"/>
          <w:color w:val="000000"/>
          <w:lang w:eastAsia="pt-BR"/>
        </w:rPr>
        <w:t>;</w:t>
      </w:r>
    </w:p>
    <w:p w:rsidR="00E94D4C" w:rsidRPr="00E94D4C" w:rsidRDefault="00E94D4C" w:rsidP="00E94D4C">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Batang" w:hAnsi="Calibri" w:cs="Calibri"/>
          <w:lang w:eastAsia="pt-BR"/>
        </w:rPr>
        <w:t>Multa compensatória de</w:t>
      </w:r>
      <w:r w:rsidRPr="00E94D4C">
        <w:rPr>
          <w:rFonts w:ascii="Calibri" w:eastAsia="Calibri" w:hAnsi="Calibri" w:cs="Calibri"/>
          <w:lang w:eastAsia="pt-BR"/>
        </w:rPr>
        <w:t>:</w:t>
      </w:r>
    </w:p>
    <w:p w:rsidR="00E94D4C" w:rsidRPr="00E94D4C" w:rsidRDefault="00E94D4C" w:rsidP="00E94D4C">
      <w:pPr>
        <w:numPr>
          <w:ilvl w:val="0"/>
          <w:numId w:val="21"/>
        </w:numPr>
        <w:spacing w:after="0" w:line="240" w:lineRule="auto"/>
        <w:ind w:left="1701" w:hanging="425"/>
        <w:jc w:val="both"/>
        <w:rPr>
          <w:rFonts w:ascii="Calibri" w:eastAsia="Batang" w:hAnsi="Calibri" w:cs="Calibri"/>
          <w:lang w:eastAsia="pt-BR"/>
        </w:rPr>
      </w:pPr>
      <w:r w:rsidRPr="00E94D4C">
        <w:rPr>
          <w:rFonts w:ascii="Calibri" w:eastAsia="Batang" w:hAnsi="Calibri" w:cs="Calibri"/>
          <w:lang w:eastAsia="pt-BR"/>
        </w:rPr>
        <w:t xml:space="preserve">3% (três por cento) sobre o valor correspondente a parte não cumprida da Ata de Registro por ocorrência, até o limite de 9% (nove por cento), em caso de inexecução parcial da presente Ata; </w:t>
      </w:r>
      <w:proofErr w:type="gramStart"/>
      <w:r w:rsidRPr="00E94D4C">
        <w:rPr>
          <w:rFonts w:ascii="Calibri" w:eastAsia="Batang" w:hAnsi="Calibri" w:cs="Calibri"/>
          <w:lang w:eastAsia="pt-BR"/>
        </w:rPr>
        <w:t>e</w:t>
      </w:r>
      <w:proofErr w:type="gramEnd"/>
    </w:p>
    <w:p w:rsidR="00E94D4C" w:rsidRPr="00E94D4C" w:rsidRDefault="00E94D4C" w:rsidP="00E94D4C">
      <w:pPr>
        <w:numPr>
          <w:ilvl w:val="0"/>
          <w:numId w:val="21"/>
        </w:numPr>
        <w:spacing w:after="0" w:line="240" w:lineRule="auto"/>
        <w:ind w:left="1701" w:hanging="425"/>
        <w:jc w:val="both"/>
        <w:rPr>
          <w:rFonts w:ascii="Calibri" w:eastAsia="Batang" w:hAnsi="Calibri" w:cs="Calibri"/>
          <w:lang w:eastAsia="pt-BR"/>
        </w:rPr>
      </w:pPr>
      <w:r w:rsidRPr="00E94D4C">
        <w:rPr>
          <w:rFonts w:ascii="Calibri" w:eastAsia="Batang" w:hAnsi="Calibri" w:cs="Calibri"/>
          <w:lang w:eastAsia="pt-BR"/>
        </w:rPr>
        <w:t>30% (trinta por cento) sobre o valor da Ata de Registro, em caso de inexecução total da obrigação assumida.</w:t>
      </w:r>
    </w:p>
    <w:p w:rsidR="00E94D4C" w:rsidRPr="00E94D4C" w:rsidRDefault="00E94D4C" w:rsidP="00E94D4C">
      <w:pPr>
        <w:spacing w:after="160"/>
        <w:ind w:left="1701"/>
        <w:jc w:val="both"/>
        <w:rPr>
          <w:rFonts w:ascii="Calibri" w:eastAsia="Batang" w:hAnsi="Calibri" w:cs="Calibri"/>
          <w:lang w:eastAsia="pt-BR"/>
        </w:rPr>
      </w:pPr>
    </w:p>
    <w:p w:rsidR="00E94D4C" w:rsidRPr="00E94D4C" w:rsidRDefault="00E94D4C" w:rsidP="00E94D4C">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A apresentação de documentação falsa, não manutenção da proposta e cometimento de fraude fiscal, acarretará sem prejuízo das demais cominações legais</w:t>
      </w:r>
      <w:r w:rsidRPr="00E94D4C">
        <w:rPr>
          <w:rFonts w:ascii="Calibri" w:eastAsia="Calibri" w:hAnsi="Calibri" w:cs="Calibri"/>
          <w:lang w:eastAsia="pt-BR"/>
        </w:rPr>
        <w:t>:</w:t>
      </w:r>
    </w:p>
    <w:p w:rsidR="00E94D4C" w:rsidRPr="00E94D4C" w:rsidRDefault="00E94D4C" w:rsidP="00E94D4C">
      <w:pPr>
        <w:widowControl w:val="0"/>
        <w:suppressAutoHyphens/>
        <w:spacing w:after="160"/>
        <w:jc w:val="both"/>
        <w:rPr>
          <w:rFonts w:ascii="Calibri" w:eastAsia="Calibri" w:hAnsi="Calibri" w:cs="Calibri"/>
          <w:lang w:eastAsia="pt-BR"/>
        </w:rPr>
      </w:pPr>
    </w:p>
    <w:p w:rsidR="00E94D4C" w:rsidRPr="00E94D4C" w:rsidRDefault="00E94D4C" w:rsidP="00E94D4C">
      <w:pPr>
        <w:numPr>
          <w:ilvl w:val="0"/>
          <w:numId w:val="5"/>
        </w:numPr>
        <w:spacing w:after="0" w:line="240" w:lineRule="auto"/>
        <w:ind w:left="284"/>
        <w:jc w:val="both"/>
        <w:rPr>
          <w:rFonts w:ascii="Calibri" w:eastAsia="Calibri" w:hAnsi="Calibri" w:cs="Calibri"/>
          <w:color w:val="000000"/>
          <w:lang w:eastAsia="pt-BR"/>
        </w:rPr>
      </w:pPr>
      <w:r w:rsidRPr="00E94D4C">
        <w:rPr>
          <w:rFonts w:ascii="Calibri" w:eastAsia="Batang" w:hAnsi="Calibri" w:cs="Calibri"/>
          <w:lang w:eastAsia="pt-BR"/>
        </w:rPr>
        <w:t>Suspensão temporária de participação em licitação ou impedimento de contratar com a Administração de até 05 (cinco) anos e descredenciamento do Certificado de Registro Cadastral</w:t>
      </w:r>
      <w:r w:rsidRPr="00E94D4C">
        <w:rPr>
          <w:rFonts w:ascii="Calibri" w:eastAsia="Calibri" w:hAnsi="Calibri" w:cs="Calibri"/>
          <w:color w:val="000000"/>
          <w:lang w:eastAsia="pt-BR"/>
        </w:rPr>
        <w:t>.</w:t>
      </w:r>
    </w:p>
    <w:p w:rsidR="00E94D4C" w:rsidRPr="00E94D4C" w:rsidRDefault="00E94D4C" w:rsidP="00E94D4C">
      <w:pPr>
        <w:spacing w:after="160"/>
        <w:jc w:val="both"/>
        <w:rPr>
          <w:rFonts w:ascii="Calibri" w:eastAsia="Calibri" w:hAnsi="Calibri" w:cs="Calibri"/>
          <w:color w:val="000000"/>
          <w:lang w:eastAsia="pt-BR"/>
        </w:rPr>
      </w:pPr>
    </w:p>
    <w:p w:rsidR="00E94D4C" w:rsidRPr="00E94D4C" w:rsidRDefault="00E94D4C" w:rsidP="00E94D4C">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E94D4C">
        <w:rPr>
          <w:rFonts w:ascii="Calibri" w:eastAsia="Calibri" w:hAnsi="Calibri" w:cs="Calibri"/>
          <w:lang w:eastAsia="pt-BR"/>
        </w:rPr>
        <w:t>.</w:t>
      </w:r>
    </w:p>
    <w:p w:rsidR="00E94D4C" w:rsidRPr="00E94D4C" w:rsidRDefault="00E94D4C" w:rsidP="00E94D4C">
      <w:pPr>
        <w:widowControl w:val="0"/>
        <w:suppressAutoHyphens/>
        <w:spacing w:after="160"/>
        <w:jc w:val="both"/>
        <w:rPr>
          <w:rFonts w:ascii="Calibri" w:eastAsia="Calibri" w:hAnsi="Calibri" w:cs="Calibri"/>
          <w:lang w:eastAsia="pt-BR"/>
        </w:rPr>
      </w:pPr>
    </w:p>
    <w:p w:rsidR="00E94D4C" w:rsidRPr="00E94D4C" w:rsidRDefault="00E94D4C" w:rsidP="00E94D4C">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lastRenderedPageBreak/>
        <w:t>As penalidades aplicadas serão, obrigatoriamente, anotadas no Certificado de Registro Cadastral do Fornecedor</w:t>
      </w:r>
      <w:r w:rsidRPr="00E94D4C">
        <w:rPr>
          <w:rFonts w:ascii="Calibri" w:eastAsia="Calibri" w:hAnsi="Calibri" w:cs="Calibri"/>
          <w:lang w:eastAsia="pt-BR"/>
        </w:rPr>
        <w:t>.</w:t>
      </w:r>
    </w:p>
    <w:p w:rsidR="00E94D4C" w:rsidRPr="00E94D4C" w:rsidRDefault="00E94D4C" w:rsidP="00E94D4C">
      <w:pPr>
        <w:widowControl w:val="0"/>
        <w:suppressAutoHyphens/>
        <w:spacing w:after="160"/>
        <w:jc w:val="both"/>
        <w:rPr>
          <w:rFonts w:ascii="Calibri" w:eastAsia="Calibri" w:hAnsi="Calibri" w:cs="Calibri"/>
          <w:lang w:eastAsia="pt-BR"/>
        </w:rPr>
      </w:pPr>
    </w:p>
    <w:p w:rsidR="00E94D4C" w:rsidRPr="00E94D4C" w:rsidRDefault="00E94D4C" w:rsidP="00E94D4C">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E94D4C" w:rsidRPr="00E94D4C" w:rsidRDefault="00E94D4C" w:rsidP="00E94D4C">
      <w:pPr>
        <w:widowControl w:val="0"/>
        <w:suppressAutoHyphens/>
        <w:spacing w:after="160"/>
        <w:jc w:val="both"/>
        <w:rPr>
          <w:rFonts w:ascii="Calibri" w:eastAsia="Calibri" w:hAnsi="Calibri" w:cs="Calibri"/>
          <w:lang w:eastAsia="pt-BR"/>
        </w:rPr>
      </w:pPr>
    </w:p>
    <w:p w:rsidR="00E94D4C" w:rsidRPr="00E94D4C" w:rsidRDefault="00E94D4C" w:rsidP="00E94D4C">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E94D4C">
        <w:rPr>
          <w:rFonts w:ascii="Calibri" w:eastAsia="Calibri" w:hAnsi="Calibri" w:cs="Calibri"/>
          <w:lang w:eastAsia="pt-BR"/>
        </w:rPr>
        <w:t>.</w:t>
      </w:r>
    </w:p>
    <w:p w:rsidR="00E94D4C" w:rsidRPr="00E94D4C" w:rsidRDefault="00E94D4C" w:rsidP="00E94D4C">
      <w:pPr>
        <w:widowControl w:val="0"/>
        <w:suppressAutoHyphens/>
        <w:spacing w:after="160"/>
        <w:jc w:val="both"/>
        <w:rPr>
          <w:rFonts w:ascii="Calibri" w:eastAsia="Calibri" w:hAnsi="Calibri" w:cs="Calibri"/>
          <w:lang w:eastAsia="pt-BR"/>
        </w:rPr>
      </w:pPr>
    </w:p>
    <w:p w:rsidR="00E94D4C" w:rsidRPr="00E94D4C" w:rsidRDefault="00E94D4C" w:rsidP="00E94D4C">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 xml:space="preserve">Os danos e prejuízos serão ressarcidos ao Município de Coronel Sapucaia-MS no prazo máximo de 48 (quarenta e oito) horas, contado da notificação administrativa do Compromitente Fornecedor, </w:t>
      </w:r>
      <w:proofErr w:type="gramStart"/>
      <w:r w:rsidRPr="00E94D4C">
        <w:rPr>
          <w:rFonts w:ascii="Calibri" w:eastAsia="Batang" w:hAnsi="Calibri" w:cs="Calibri"/>
          <w:lang w:eastAsia="pt-BR"/>
        </w:rPr>
        <w:t>sob pena</w:t>
      </w:r>
      <w:proofErr w:type="gramEnd"/>
      <w:r w:rsidRPr="00E94D4C">
        <w:rPr>
          <w:rFonts w:ascii="Calibri" w:eastAsia="Batang" w:hAnsi="Calibri" w:cs="Calibri"/>
          <w:lang w:eastAsia="pt-BR"/>
        </w:rPr>
        <w:t xml:space="preserve"> de multa</w:t>
      </w:r>
      <w:r w:rsidRPr="00E94D4C">
        <w:rPr>
          <w:rFonts w:ascii="Calibri" w:eastAsia="Calibri" w:hAnsi="Calibri" w:cs="Calibri"/>
          <w:lang w:eastAsia="pt-BR"/>
        </w:rPr>
        <w:t>.</w:t>
      </w:r>
    </w:p>
    <w:p w:rsidR="00E94D4C" w:rsidRPr="00E94D4C" w:rsidRDefault="00E94D4C" w:rsidP="00E94D4C">
      <w:pPr>
        <w:widowControl w:val="0"/>
        <w:suppressAutoHyphens/>
        <w:spacing w:after="160"/>
        <w:jc w:val="both"/>
        <w:rPr>
          <w:rFonts w:ascii="Calibri" w:eastAsia="Calibri" w:hAnsi="Calibri" w:cs="Calibri"/>
          <w:lang w:eastAsia="pt-BR"/>
        </w:rPr>
      </w:pPr>
    </w:p>
    <w:p w:rsidR="00E94D4C" w:rsidRPr="00E94D4C" w:rsidRDefault="00E94D4C" w:rsidP="00E94D4C">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E94D4C" w:rsidRPr="00E94D4C" w:rsidRDefault="00E94D4C" w:rsidP="00E94D4C">
      <w:pPr>
        <w:widowControl w:val="0"/>
        <w:suppressAutoHyphens/>
        <w:spacing w:after="160"/>
        <w:jc w:val="both"/>
        <w:rPr>
          <w:rFonts w:ascii="Calibri" w:eastAsia="Calibri" w:hAnsi="Calibri" w:cs="Calibri"/>
          <w:lang w:eastAsia="pt-BR"/>
        </w:rPr>
      </w:pPr>
    </w:p>
    <w:p w:rsidR="00E94D4C" w:rsidRPr="00E94D4C" w:rsidRDefault="00E94D4C" w:rsidP="00E94D4C">
      <w:pPr>
        <w:spacing w:after="160"/>
        <w:mirrorIndents/>
        <w:jc w:val="center"/>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SEGUNDA – </w:t>
      </w:r>
      <w:r w:rsidRPr="00E94D4C">
        <w:rPr>
          <w:rFonts w:ascii="Calibri" w:eastAsia="Calibri" w:hAnsi="Calibri" w:cs="Calibri"/>
          <w:b/>
          <w:bCs/>
          <w:color w:val="000000"/>
          <w:lang w:eastAsia="pt-BR"/>
        </w:rPr>
        <w:t>DA FRAUDE E DA CORRUPÇÃO</w:t>
      </w:r>
    </w:p>
    <w:p w:rsidR="00E94D4C" w:rsidRPr="00E94D4C" w:rsidRDefault="00E94D4C" w:rsidP="00E94D4C">
      <w:pPr>
        <w:widowControl w:val="0"/>
        <w:numPr>
          <w:ilvl w:val="1"/>
          <w:numId w:val="18"/>
        </w:numPr>
        <w:suppressAutoHyphens/>
        <w:spacing w:after="0" w:line="240" w:lineRule="auto"/>
        <w:jc w:val="both"/>
        <w:rPr>
          <w:rFonts w:ascii="Calibri" w:eastAsia="Calibri" w:hAnsi="Calibri" w:cs="Calibri"/>
          <w:color w:val="000000"/>
          <w:lang w:eastAsia="pt-BR"/>
        </w:rPr>
      </w:pPr>
      <w:r w:rsidRPr="00E94D4C">
        <w:rPr>
          <w:rFonts w:ascii="Calibri" w:eastAsia="Calibri" w:hAnsi="Calibri" w:cs="Calibri"/>
          <w:color w:val="000000"/>
          <w:lang w:eastAsia="pt-BR"/>
        </w:rPr>
        <w:t>Os licitantes e o contratado devem observar e fazer observar, o mais alto padrão ético durante todo o processo de licitação, de contratação e de execução do objeto contratual.</w:t>
      </w:r>
    </w:p>
    <w:p w:rsidR="00E94D4C" w:rsidRPr="00E94D4C" w:rsidRDefault="00E94D4C" w:rsidP="00E94D4C">
      <w:pPr>
        <w:widowControl w:val="0"/>
        <w:spacing w:after="160"/>
        <w:jc w:val="both"/>
        <w:rPr>
          <w:rFonts w:ascii="Calibri" w:eastAsia="Calibri" w:hAnsi="Calibri" w:cs="Calibri"/>
          <w:color w:val="000000"/>
          <w:lang w:eastAsia="pt-BR"/>
        </w:rPr>
      </w:pPr>
      <w:r w:rsidRPr="00E94D4C">
        <w:rPr>
          <w:rFonts w:ascii="Calibri" w:eastAsia="Calibri" w:hAnsi="Calibri" w:cs="Calibri"/>
          <w:b/>
          <w:color w:val="000000"/>
          <w:lang w:eastAsia="pt-BR"/>
        </w:rPr>
        <w:t>SUBCLÁUSULA PRIMEIRA</w:t>
      </w:r>
      <w:r w:rsidRPr="00E94D4C">
        <w:rPr>
          <w:rFonts w:ascii="Calibri" w:eastAsia="Calibri" w:hAnsi="Calibri" w:cs="Calibri"/>
          <w:color w:val="000000"/>
          <w:lang w:eastAsia="pt-BR"/>
        </w:rPr>
        <w:t xml:space="preserve"> - Para os propósitos desta cláusula, definem-se as seguintes práticas:</w:t>
      </w:r>
    </w:p>
    <w:p w:rsidR="00E94D4C" w:rsidRPr="00E94D4C" w:rsidRDefault="00E94D4C" w:rsidP="00E94D4C">
      <w:pPr>
        <w:widowControl w:val="0"/>
        <w:numPr>
          <w:ilvl w:val="0"/>
          <w:numId w:val="4"/>
        </w:numPr>
        <w:suppressAutoHyphens/>
        <w:spacing w:after="0" w:line="240" w:lineRule="auto"/>
        <w:ind w:left="1276"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corrupta</w:t>
      </w:r>
      <w:r w:rsidRPr="00E94D4C">
        <w:rPr>
          <w:rFonts w:ascii="Calibri" w:eastAsia="Calibri" w:hAnsi="Calibri" w:cs="Calibri"/>
          <w:color w:val="000000"/>
          <w:lang w:eastAsia="pt-BR"/>
        </w:rPr>
        <w:t>”: oferecer, dar, receber ou solicitar, direta ou indiretamente, qualquer vantagem com o objetivo de influenciar a ação de servidor público no processo de licitação ou no cumprimento de Contrato;</w:t>
      </w:r>
    </w:p>
    <w:p w:rsidR="00E94D4C" w:rsidRPr="00E94D4C" w:rsidRDefault="00E94D4C" w:rsidP="00E94D4C">
      <w:pPr>
        <w:widowControl w:val="0"/>
        <w:numPr>
          <w:ilvl w:val="0"/>
          <w:numId w:val="4"/>
        </w:numPr>
        <w:suppressAutoHyphens/>
        <w:spacing w:after="0" w:line="240" w:lineRule="auto"/>
        <w:ind w:left="1276"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fraudulenta</w:t>
      </w:r>
      <w:r w:rsidRPr="00E94D4C">
        <w:rPr>
          <w:rFonts w:ascii="Calibri" w:eastAsia="Calibri" w:hAnsi="Calibri" w:cs="Calibri"/>
          <w:color w:val="000000"/>
          <w:lang w:eastAsia="pt-BR"/>
        </w:rPr>
        <w:t>”: a falsificação ou omissão dos fatos, com o objetivo de influenciar o processo de licitação ou de cumprimento do Contrato;</w:t>
      </w:r>
    </w:p>
    <w:p w:rsidR="00E94D4C" w:rsidRPr="00E94D4C" w:rsidRDefault="00E94D4C" w:rsidP="00E94D4C">
      <w:pPr>
        <w:widowControl w:val="0"/>
        <w:numPr>
          <w:ilvl w:val="0"/>
          <w:numId w:val="4"/>
        </w:numPr>
        <w:suppressAutoHyphens/>
        <w:spacing w:after="0" w:line="240" w:lineRule="auto"/>
        <w:ind w:left="1276" w:right="-1"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conluiada</w:t>
      </w:r>
      <w:r w:rsidRPr="00E94D4C">
        <w:rPr>
          <w:rFonts w:ascii="Calibri" w:eastAsia="Calibri" w:hAnsi="Calibri" w:cs="Calibri"/>
          <w:color w:val="000000"/>
          <w:lang w:eastAsia="pt-BR"/>
        </w:rPr>
        <w:t xml:space="preserve">”: esquematizar ou estabelecer um acordo entre dois ou mais licitantes, com ou sem o conhecimento de representantes ou prepostos do órgão licitador, visando estabelecer preços em níveis artificiais e </w:t>
      </w:r>
      <w:proofErr w:type="gramStart"/>
      <w:r w:rsidRPr="00E94D4C">
        <w:rPr>
          <w:rFonts w:ascii="Calibri" w:eastAsia="Calibri" w:hAnsi="Calibri" w:cs="Calibri"/>
          <w:color w:val="000000"/>
          <w:lang w:eastAsia="pt-BR"/>
        </w:rPr>
        <w:t>não-competitivos</w:t>
      </w:r>
      <w:proofErr w:type="gramEnd"/>
      <w:r w:rsidRPr="00E94D4C">
        <w:rPr>
          <w:rFonts w:ascii="Calibri" w:eastAsia="Calibri" w:hAnsi="Calibri" w:cs="Calibri"/>
          <w:color w:val="000000"/>
          <w:lang w:eastAsia="pt-BR"/>
        </w:rPr>
        <w:t>;</w:t>
      </w:r>
    </w:p>
    <w:p w:rsidR="00E94D4C" w:rsidRPr="00E94D4C" w:rsidRDefault="00E94D4C" w:rsidP="00E94D4C">
      <w:pPr>
        <w:widowControl w:val="0"/>
        <w:numPr>
          <w:ilvl w:val="0"/>
          <w:numId w:val="4"/>
        </w:numPr>
        <w:suppressAutoHyphens/>
        <w:spacing w:after="0" w:line="240" w:lineRule="auto"/>
        <w:ind w:left="1276" w:right="-1"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coercitiva</w:t>
      </w:r>
      <w:r w:rsidRPr="00E94D4C">
        <w:rPr>
          <w:rFonts w:ascii="Calibri" w:eastAsia="Calibri" w:hAnsi="Calibri" w:cs="Calibri"/>
          <w:color w:val="000000"/>
          <w:lang w:eastAsia="pt-BR"/>
        </w:rPr>
        <w:t>”: causar danos ou ameaçar causar dano, direta ou indiretamente, às pessoas ou sua propriedade, visando influenciar sua participação em um processo licitatório ou afetar a execução do Contrato.</w:t>
      </w:r>
    </w:p>
    <w:p w:rsidR="00E94D4C" w:rsidRPr="00E94D4C" w:rsidRDefault="00E94D4C" w:rsidP="00E94D4C">
      <w:pPr>
        <w:widowControl w:val="0"/>
        <w:numPr>
          <w:ilvl w:val="0"/>
          <w:numId w:val="4"/>
        </w:numPr>
        <w:suppressAutoHyphens/>
        <w:spacing w:after="0" w:line="240" w:lineRule="auto"/>
        <w:ind w:left="1276" w:right="-1"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obstrutiva</w:t>
      </w:r>
      <w:r w:rsidRPr="00E94D4C">
        <w:rPr>
          <w:rFonts w:ascii="Calibri" w:eastAsia="Calibri" w:hAnsi="Calibri" w:cs="Calibri"/>
          <w:color w:val="000000"/>
          <w:lang w:eastAsia="pt-BR"/>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E94D4C">
        <w:rPr>
          <w:rFonts w:ascii="Calibri" w:eastAsia="Calibri" w:hAnsi="Calibri" w:cs="Calibri"/>
          <w:color w:val="000000"/>
          <w:lang w:eastAsia="pt-BR"/>
        </w:rPr>
        <w:t>ii</w:t>
      </w:r>
      <w:proofErr w:type="spellEnd"/>
      <w:proofErr w:type="gramEnd"/>
      <w:r w:rsidRPr="00E94D4C">
        <w:rPr>
          <w:rFonts w:ascii="Calibri" w:eastAsia="Calibri" w:hAnsi="Calibri" w:cs="Calibri"/>
          <w:color w:val="000000"/>
          <w:lang w:eastAsia="pt-BR"/>
        </w:rPr>
        <w:t>) atos cuja intenção seja impedir materialmente o exercício do direito de o organismo financeiro multilateral promover inspeção.</w:t>
      </w:r>
    </w:p>
    <w:p w:rsidR="00E94D4C" w:rsidRPr="00E94D4C" w:rsidRDefault="00E94D4C" w:rsidP="00E94D4C">
      <w:pPr>
        <w:widowControl w:val="0"/>
        <w:suppressAutoHyphens/>
        <w:spacing w:after="160"/>
        <w:ind w:left="1276" w:right="-1"/>
        <w:jc w:val="both"/>
        <w:rPr>
          <w:rFonts w:ascii="Calibri" w:eastAsia="Calibri" w:hAnsi="Calibri" w:cs="Calibri"/>
          <w:color w:val="000000"/>
          <w:lang w:eastAsia="pt-BR"/>
        </w:rPr>
      </w:pPr>
    </w:p>
    <w:p w:rsidR="00E94D4C" w:rsidRPr="00E94D4C" w:rsidRDefault="00E94D4C" w:rsidP="00E94D4C">
      <w:pPr>
        <w:widowControl w:val="0"/>
        <w:spacing w:after="160"/>
        <w:ind w:left="720" w:right="-1" w:hanging="11"/>
        <w:jc w:val="both"/>
        <w:rPr>
          <w:rFonts w:ascii="Calibri" w:eastAsia="Calibri" w:hAnsi="Calibri" w:cs="Calibri"/>
          <w:color w:val="000000"/>
          <w:lang w:eastAsia="pt-BR"/>
        </w:rPr>
      </w:pPr>
      <w:r w:rsidRPr="00E94D4C">
        <w:rPr>
          <w:rFonts w:ascii="Calibri" w:eastAsia="Calibri" w:hAnsi="Calibri" w:cs="Calibri"/>
          <w:b/>
          <w:color w:val="000000"/>
          <w:lang w:eastAsia="pt-BR"/>
        </w:rPr>
        <w:lastRenderedPageBreak/>
        <w:t>SUBCLÁUSULA SEGUNDA</w:t>
      </w:r>
      <w:r w:rsidRPr="00E94D4C">
        <w:rPr>
          <w:rFonts w:ascii="Calibri" w:eastAsia="Calibri" w:hAnsi="Calibri" w:cs="Calibri"/>
          <w:color w:val="000000"/>
          <w:lang w:eastAsia="pt-BR"/>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E94D4C">
        <w:rPr>
          <w:rFonts w:ascii="Calibri" w:eastAsia="Calibri" w:hAnsi="Calibri" w:cs="Calibri"/>
          <w:color w:val="000000"/>
          <w:lang w:eastAsia="pt-BR"/>
        </w:rPr>
        <w:t>colusivas</w:t>
      </w:r>
      <w:proofErr w:type="spellEnd"/>
      <w:r w:rsidRPr="00E94D4C">
        <w:rPr>
          <w:rFonts w:ascii="Calibri" w:eastAsia="Calibri" w:hAnsi="Calibri" w:cs="Calibri"/>
          <w:color w:val="000000"/>
          <w:lang w:eastAsia="pt-BR"/>
        </w:rPr>
        <w:t>, coercitivas ou obstrutivas ao participar da licitação ou da execução um contrato financiado pelo organismo.</w:t>
      </w:r>
    </w:p>
    <w:p w:rsidR="00E94D4C" w:rsidRPr="00E94D4C" w:rsidRDefault="00E94D4C" w:rsidP="00E94D4C">
      <w:pPr>
        <w:widowControl w:val="0"/>
        <w:spacing w:after="160"/>
        <w:ind w:left="720" w:right="-1" w:hanging="11"/>
        <w:jc w:val="both"/>
        <w:rPr>
          <w:rFonts w:ascii="Calibri" w:eastAsia="Calibri" w:hAnsi="Calibri" w:cs="Calibri"/>
          <w:color w:val="000000"/>
          <w:lang w:eastAsia="pt-BR"/>
        </w:rPr>
      </w:pPr>
      <w:r w:rsidRPr="00E94D4C">
        <w:rPr>
          <w:rFonts w:ascii="Calibri" w:eastAsia="Calibri" w:hAnsi="Calibri" w:cs="Calibri"/>
          <w:b/>
          <w:color w:val="000000"/>
          <w:lang w:eastAsia="pt-BR"/>
        </w:rPr>
        <w:t>SUBCLÁUSULA TERCEIRA</w:t>
      </w:r>
      <w:r w:rsidRPr="00E94D4C">
        <w:rPr>
          <w:rFonts w:ascii="Calibri" w:eastAsia="Calibri" w:hAnsi="Calibri" w:cs="Calibri"/>
          <w:color w:val="000000"/>
          <w:lang w:eastAsia="pt-BR"/>
        </w:rPr>
        <w:t xml:space="preserve"> - Considerando os propósitos das cláusulas acima, o </w:t>
      </w:r>
      <w:r w:rsidRPr="00E94D4C">
        <w:rPr>
          <w:rFonts w:ascii="Calibri" w:eastAsia="Calibri" w:hAnsi="Calibri" w:cs="Calibri"/>
          <w:lang w:eastAsia="pt-BR"/>
        </w:rPr>
        <w:t>Compromitente Fornecedor</w:t>
      </w:r>
      <w:r w:rsidRPr="00E94D4C">
        <w:rPr>
          <w:rFonts w:ascii="Calibri" w:eastAsia="Calibri" w:hAnsi="Calibri" w:cs="Calibri"/>
          <w:color w:val="000000"/>
          <w:lang w:eastAsia="pt-BR"/>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sidRPr="00E94D4C">
        <w:rPr>
          <w:rFonts w:ascii="Calibri" w:eastAsia="Times New Roman" w:hAnsi="Calibri" w:cs="Calibri"/>
          <w:lang w:eastAsia="pt-BR"/>
        </w:rPr>
        <w:t>produtos</w:t>
      </w:r>
      <w:r w:rsidRPr="00E94D4C">
        <w:rPr>
          <w:rFonts w:ascii="Calibri" w:eastAsia="Calibri" w:hAnsi="Calibri" w:cs="Calibri"/>
          <w:color w:val="000000"/>
          <w:lang w:eastAsia="pt-BR"/>
        </w:rPr>
        <w:t>, conforme o caso do contrato e todos os documentos, contas e registros relacionados à licitação e à execução do Contrato.</w:t>
      </w:r>
    </w:p>
    <w:p w:rsidR="00E94D4C" w:rsidRPr="00E94D4C" w:rsidRDefault="00E94D4C" w:rsidP="00E94D4C">
      <w:pPr>
        <w:spacing w:after="160"/>
        <w:mirrorIndents/>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TERCEIRA – </w:t>
      </w:r>
      <w:r w:rsidRPr="00E94D4C">
        <w:rPr>
          <w:rFonts w:ascii="Calibri" w:eastAsia="Calibri" w:hAnsi="Calibri" w:cs="Calibri"/>
          <w:b/>
          <w:bCs/>
          <w:color w:val="000000"/>
          <w:lang w:eastAsia="pt-BR"/>
        </w:rPr>
        <w:t>DA EFICÁCIA</w:t>
      </w:r>
    </w:p>
    <w:p w:rsidR="00E94D4C" w:rsidRPr="00E94D4C" w:rsidRDefault="00E94D4C" w:rsidP="00E94D4C">
      <w:pPr>
        <w:widowControl w:val="0"/>
        <w:numPr>
          <w:ilvl w:val="1"/>
          <w:numId w:val="19"/>
        </w:numPr>
        <w:spacing w:after="0" w:line="240" w:lineRule="auto"/>
        <w:ind w:right="-1"/>
        <w:jc w:val="both"/>
        <w:rPr>
          <w:rFonts w:ascii="Calibri" w:eastAsia="Calibri" w:hAnsi="Calibri" w:cs="Calibri"/>
          <w:lang w:eastAsia="pt-BR"/>
        </w:rPr>
      </w:pPr>
      <w:r w:rsidRPr="00E94D4C">
        <w:rPr>
          <w:rFonts w:ascii="Calibri" w:eastAsia="Calibri" w:hAnsi="Calibri" w:cs="Calibri"/>
          <w:lang w:eastAsia="pt-BR"/>
        </w:rPr>
        <w:t>O presente Termo de Registro de Preços somente terá eficácia após a publicação do respectivo extrato na Imprensa Oficial, para que produza seus efeitos legais e jurídicos.</w:t>
      </w:r>
    </w:p>
    <w:p w:rsidR="00E94D4C" w:rsidRPr="00E94D4C" w:rsidRDefault="00E94D4C" w:rsidP="00E94D4C">
      <w:pPr>
        <w:widowControl w:val="0"/>
        <w:spacing w:after="160"/>
        <w:ind w:right="-1"/>
        <w:jc w:val="both"/>
        <w:rPr>
          <w:rFonts w:ascii="Calibri" w:eastAsia="Calibri" w:hAnsi="Calibri" w:cs="Calibri"/>
          <w:lang w:eastAsia="pt-BR"/>
        </w:rPr>
      </w:pPr>
    </w:p>
    <w:p w:rsidR="00E94D4C" w:rsidRPr="00E94D4C" w:rsidRDefault="00E94D4C" w:rsidP="00E94D4C">
      <w:pPr>
        <w:spacing w:after="160"/>
        <w:mirrorIndents/>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QUARTA – </w:t>
      </w:r>
      <w:r w:rsidRPr="00E94D4C">
        <w:rPr>
          <w:rFonts w:ascii="Calibri" w:eastAsia="Calibri" w:hAnsi="Calibri" w:cs="Calibri"/>
          <w:b/>
          <w:bCs/>
          <w:color w:val="000000"/>
          <w:lang w:eastAsia="pt-BR"/>
        </w:rPr>
        <w:t>DO FORO</w:t>
      </w:r>
    </w:p>
    <w:p w:rsidR="00E94D4C" w:rsidRPr="00E94D4C" w:rsidRDefault="00E94D4C" w:rsidP="00E94D4C">
      <w:pPr>
        <w:widowControl w:val="0"/>
        <w:numPr>
          <w:ilvl w:val="1"/>
          <w:numId w:val="20"/>
        </w:numPr>
        <w:spacing w:after="0" w:line="240" w:lineRule="auto"/>
        <w:ind w:right="-1"/>
        <w:jc w:val="both"/>
        <w:rPr>
          <w:rFonts w:ascii="Calibri" w:eastAsia="Calibri" w:hAnsi="Calibri" w:cs="Calibri"/>
          <w:lang w:eastAsia="pt-BR"/>
        </w:rPr>
      </w:pPr>
      <w:r w:rsidRPr="00E94D4C">
        <w:rPr>
          <w:rFonts w:ascii="Calibri" w:eastAsia="Calibri" w:hAnsi="Calibri" w:cs="Calibri"/>
          <w:bCs/>
          <w:color w:val="000000"/>
          <w:lang w:eastAsia="pt-BR"/>
        </w:rPr>
        <w:t xml:space="preserve">Fica eleito o foro da Comarca de Coronel Sapucaia, Estado de Mato Grosso do Sul, para dirimir todas as questões </w:t>
      </w:r>
      <w:r w:rsidRPr="00E94D4C">
        <w:rPr>
          <w:rFonts w:ascii="Calibri" w:eastAsia="Calibri" w:hAnsi="Calibri" w:cs="Calibri"/>
          <w:lang w:eastAsia="pt-BR"/>
        </w:rPr>
        <w:t>oriundas do presente instrumento</w:t>
      </w:r>
      <w:r w:rsidRPr="00E94D4C">
        <w:rPr>
          <w:rFonts w:ascii="Calibri" w:eastAsia="Calibri" w:hAnsi="Calibri" w:cs="Calibri"/>
          <w:bCs/>
          <w:color w:val="000000"/>
          <w:lang w:eastAsia="pt-BR"/>
        </w:rPr>
        <w:t>, sendo esta, competente para a propositura de qualquer medida judicial, decorrente deste instrumento, com a exclusão de qualquer outro, por mais privilegiado que seja</w:t>
      </w:r>
      <w:r w:rsidRPr="00E94D4C">
        <w:rPr>
          <w:rFonts w:ascii="Calibri" w:eastAsia="Calibri" w:hAnsi="Calibri" w:cs="Calibri"/>
          <w:lang w:eastAsia="pt-BR"/>
        </w:rPr>
        <w:t>.</w:t>
      </w:r>
    </w:p>
    <w:p w:rsidR="00E94D4C" w:rsidRPr="00E94D4C" w:rsidRDefault="00E94D4C" w:rsidP="00E94D4C">
      <w:pPr>
        <w:widowControl w:val="0"/>
        <w:spacing w:after="160"/>
        <w:ind w:right="-1"/>
        <w:jc w:val="both"/>
        <w:rPr>
          <w:rFonts w:ascii="Calibri" w:eastAsia="Calibri" w:hAnsi="Calibri" w:cs="Calibri"/>
          <w:lang w:eastAsia="pt-BR"/>
        </w:rPr>
      </w:pPr>
    </w:p>
    <w:p w:rsidR="00E94D4C" w:rsidRPr="00E94D4C" w:rsidRDefault="00E94D4C" w:rsidP="00E94D4C">
      <w:pPr>
        <w:widowControl w:val="0"/>
        <w:spacing w:after="160"/>
        <w:jc w:val="both"/>
        <w:rPr>
          <w:rFonts w:ascii="Calibri" w:eastAsia="Calibri" w:hAnsi="Calibri" w:cs="Calibri"/>
          <w:lang w:eastAsia="pt-BR"/>
        </w:rPr>
      </w:pPr>
      <w:r w:rsidRPr="00E94D4C">
        <w:rPr>
          <w:rFonts w:ascii="Calibri" w:eastAsia="Calibri" w:hAnsi="Calibri" w:cs="Calibri"/>
          <w:lang w:eastAsia="pt-BR"/>
        </w:rPr>
        <w:t xml:space="preserve">E, por estarem </w:t>
      </w:r>
      <w:proofErr w:type="gramStart"/>
      <w:r w:rsidRPr="00E94D4C">
        <w:rPr>
          <w:rFonts w:ascii="Calibri" w:eastAsia="Calibri" w:hAnsi="Calibri" w:cs="Calibri"/>
          <w:lang w:eastAsia="pt-BR"/>
        </w:rPr>
        <w:t>as</w:t>
      </w:r>
      <w:proofErr w:type="gramEnd"/>
      <w:r w:rsidRPr="00E94D4C">
        <w:rPr>
          <w:rFonts w:ascii="Calibri" w:eastAsia="Calibri" w:hAnsi="Calibri" w:cs="Calibri"/>
          <w:lang w:eastAsia="pt-BR"/>
        </w:rPr>
        <w:t xml:space="preserve"> partes justas e compromissadas, assinam o presente Termo em três vias, de igual teor, na presença das testemunhas abaixo assinadas.</w:t>
      </w:r>
    </w:p>
    <w:p w:rsidR="00E94D4C" w:rsidRPr="00E94D4C" w:rsidRDefault="00BF478C" w:rsidP="00E94D4C">
      <w:pPr>
        <w:spacing w:before="240" w:after="360"/>
        <w:jc w:val="right"/>
        <w:rPr>
          <w:rFonts w:ascii="Calibri" w:eastAsia="Calibri" w:hAnsi="Calibri" w:cs="Calibri"/>
          <w:bCs/>
          <w:color w:val="000000"/>
          <w:lang w:eastAsia="pt-BR"/>
        </w:rPr>
      </w:pPr>
      <w:r>
        <w:rPr>
          <w:rFonts w:ascii="Calibri" w:eastAsia="Calibri" w:hAnsi="Calibri" w:cs="Calibri"/>
          <w:bCs/>
          <w:color w:val="000000"/>
          <w:lang w:eastAsia="pt-BR"/>
        </w:rPr>
        <w:t>Coronel Sapucaia-MS,</w:t>
      </w:r>
      <w:proofErr w:type="gramStart"/>
      <w:r>
        <w:rPr>
          <w:rFonts w:ascii="Calibri" w:eastAsia="Calibri" w:hAnsi="Calibri" w:cs="Calibri"/>
          <w:bCs/>
          <w:color w:val="000000"/>
          <w:lang w:eastAsia="pt-BR"/>
        </w:rPr>
        <w:t xml:space="preserve">  </w:t>
      </w:r>
      <w:proofErr w:type="gramEnd"/>
      <w:r>
        <w:rPr>
          <w:rFonts w:ascii="Calibri" w:eastAsia="Calibri" w:hAnsi="Calibri" w:cs="Calibri"/>
          <w:bCs/>
          <w:color w:val="000000"/>
          <w:lang w:eastAsia="pt-BR"/>
        </w:rPr>
        <w:t xml:space="preserve">28 de Junho </w:t>
      </w:r>
      <w:r w:rsidR="00E94D4C" w:rsidRPr="00E94D4C">
        <w:rPr>
          <w:rFonts w:ascii="Calibri" w:eastAsia="Calibri" w:hAnsi="Calibri" w:cs="Calibri"/>
          <w:bCs/>
          <w:color w:val="000000"/>
          <w:lang w:eastAsia="pt-BR"/>
        </w:rPr>
        <w:t>de2023.</w:t>
      </w:r>
    </w:p>
    <w:tbl>
      <w:tblPr>
        <w:tblW w:w="10113" w:type="dxa"/>
        <w:tblInd w:w="-800" w:type="dxa"/>
        <w:tblLayout w:type="fixed"/>
        <w:tblCellMar>
          <w:left w:w="70" w:type="dxa"/>
          <w:right w:w="70" w:type="dxa"/>
        </w:tblCellMar>
        <w:tblLook w:val="0000" w:firstRow="0" w:lastRow="0" w:firstColumn="0" w:lastColumn="0" w:noHBand="0" w:noVBand="0"/>
      </w:tblPr>
      <w:tblGrid>
        <w:gridCol w:w="10113"/>
      </w:tblGrid>
      <w:tr w:rsidR="00751AB6" w:rsidRPr="00135A2D" w:rsidTr="009C4759">
        <w:trPr>
          <w:trHeight w:val="422"/>
        </w:trPr>
        <w:tc>
          <w:tcPr>
            <w:tcW w:w="10113" w:type="dxa"/>
            <w:vAlign w:val="center"/>
          </w:tcPr>
          <w:p w:rsidR="00751AB6" w:rsidRPr="00135A2D" w:rsidRDefault="00751AB6" w:rsidP="009C4759">
            <w:pPr>
              <w:tabs>
                <w:tab w:val="right" w:pos="9781"/>
              </w:tabs>
              <w:spacing w:after="0" w:line="240" w:lineRule="auto"/>
              <w:ind w:right="-143"/>
              <w:jc w:val="center"/>
              <w:rPr>
                <w:rFonts w:ascii="Calibri" w:eastAsia="Calibri" w:hAnsi="Calibri" w:cs="Calibri"/>
                <w:bCs/>
                <w:i/>
                <w:lang w:eastAsia="pt-BR"/>
              </w:rPr>
            </w:pPr>
          </w:p>
          <w:p w:rsidR="00751AB6" w:rsidRPr="00135A2D" w:rsidRDefault="00751AB6" w:rsidP="009C4759">
            <w:pPr>
              <w:tabs>
                <w:tab w:val="right" w:pos="9781"/>
              </w:tabs>
              <w:spacing w:after="0" w:line="240" w:lineRule="auto"/>
              <w:ind w:right="-143"/>
              <w:jc w:val="center"/>
              <w:rPr>
                <w:rFonts w:ascii="Calibri" w:eastAsia="Calibri" w:hAnsi="Calibri" w:cs="Calibri"/>
                <w:b/>
                <w:iCs/>
                <w:lang w:eastAsia="pt-BR"/>
              </w:rPr>
            </w:pPr>
            <w:r w:rsidRPr="00135A2D">
              <w:rPr>
                <w:rFonts w:ascii="Calibri" w:eastAsia="Calibri" w:hAnsi="Calibri" w:cs="Calibri"/>
                <w:b/>
                <w:iCs/>
                <w:lang w:eastAsia="pt-BR"/>
              </w:rPr>
              <w:t>NAJLA MARIENNE SCHUCK MARIANO</w:t>
            </w:r>
          </w:p>
        </w:tc>
      </w:tr>
      <w:tr w:rsidR="00751AB6" w:rsidRPr="00135A2D" w:rsidTr="009C4759">
        <w:trPr>
          <w:trHeight w:val="397"/>
        </w:trPr>
        <w:tc>
          <w:tcPr>
            <w:tcW w:w="10113" w:type="dxa"/>
            <w:vAlign w:val="center"/>
          </w:tcPr>
          <w:p w:rsidR="00751AB6" w:rsidRPr="00135A2D" w:rsidRDefault="00751AB6" w:rsidP="009C4759">
            <w:pPr>
              <w:tabs>
                <w:tab w:val="right" w:pos="9781"/>
              </w:tabs>
              <w:spacing w:after="0" w:line="240" w:lineRule="auto"/>
              <w:ind w:right="-143"/>
              <w:jc w:val="center"/>
              <w:rPr>
                <w:rFonts w:ascii="Calibri" w:eastAsia="Calibri" w:hAnsi="Calibri" w:cs="Calibri"/>
                <w:bCs/>
                <w:i/>
                <w:lang w:eastAsia="pt-BR"/>
              </w:rPr>
            </w:pPr>
            <w:r w:rsidRPr="00135A2D">
              <w:rPr>
                <w:rFonts w:ascii="Calibri" w:eastAsia="Calibri" w:hAnsi="Calibri" w:cs="Calibri"/>
                <w:bCs/>
                <w:i/>
                <w:lang w:eastAsia="pt-BR"/>
              </w:rPr>
              <w:t xml:space="preserve">Secretaria Municipal de Saúde </w:t>
            </w:r>
          </w:p>
        </w:tc>
      </w:tr>
    </w:tbl>
    <w:p w:rsidR="00751AB6" w:rsidRPr="005969C6" w:rsidRDefault="00751AB6" w:rsidP="00751AB6">
      <w:pPr>
        <w:tabs>
          <w:tab w:val="right" w:pos="9781"/>
        </w:tabs>
        <w:spacing w:after="0" w:line="240" w:lineRule="auto"/>
        <w:ind w:right="-143"/>
        <w:jc w:val="both"/>
        <w:rPr>
          <w:rFonts w:ascii="Calibri" w:eastAsia="Calibri" w:hAnsi="Calibri" w:cs="Calibri"/>
          <w:i/>
          <w:lang w:eastAsia="pt-BR"/>
        </w:rPr>
      </w:pPr>
    </w:p>
    <w:p w:rsidR="00751AB6" w:rsidRPr="005969C6" w:rsidRDefault="00751AB6" w:rsidP="00751AB6">
      <w:pPr>
        <w:tabs>
          <w:tab w:val="right" w:pos="9781"/>
        </w:tabs>
        <w:spacing w:after="0" w:line="240" w:lineRule="auto"/>
        <w:ind w:right="-143"/>
        <w:jc w:val="both"/>
        <w:rPr>
          <w:rFonts w:ascii="Calibri" w:eastAsia="Calibri" w:hAnsi="Calibri" w:cs="Calibri"/>
          <w:i/>
          <w:lang w:eastAsia="pt-BR"/>
        </w:rPr>
      </w:pPr>
      <w:r w:rsidRPr="005969C6">
        <w:rPr>
          <w:rFonts w:ascii="Calibri" w:eastAsia="Calibri" w:hAnsi="Calibri" w:cs="Calibri"/>
          <w:i/>
          <w:lang w:eastAsia="pt-BR"/>
        </w:rPr>
        <w:t>Promitentes Fornecedores:</w:t>
      </w:r>
    </w:p>
    <w:p w:rsidR="00751AB6" w:rsidRPr="005969C6" w:rsidRDefault="00751AB6" w:rsidP="00751AB6">
      <w:pPr>
        <w:tabs>
          <w:tab w:val="right" w:pos="9781"/>
        </w:tabs>
        <w:spacing w:after="0" w:line="240" w:lineRule="auto"/>
        <w:ind w:right="-143"/>
        <w:jc w:val="both"/>
        <w:rPr>
          <w:rFonts w:ascii="Calibri" w:eastAsia="Calibri" w:hAnsi="Calibri" w:cs="Calibri"/>
          <w:bCs/>
          <w:i/>
          <w:color w:val="000000"/>
          <w:lang w:eastAsia="pt-BR"/>
        </w:rPr>
      </w:pPr>
    </w:p>
    <w:tbl>
      <w:tblPr>
        <w:tblW w:w="9993" w:type="dxa"/>
        <w:tblLayout w:type="fixed"/>
        <w:tblCellMar>
          <w:left w:w="70" w:type="dxa"/>
          <w:right w:w="70" w:type="dxa"/>
        </w:tblCellMar>
        <w:tblLook w:val="0000" w:firstRow="0" w:lastRow="0" w:firstColumn="0" w:lastColumn="0" w:noHBand="0" w:noVBand="0"/>
      </w:tblPr>
      <w:tblGrid>
        <w:gridCol w:w="9993"/>
      </w:tblGrid>
      <w:tr w:rsidR="00751AB6" w:rsidRPr="005969C6" w:rsidTr="009C4759">
        <w:trPr>
          <w:trHeight w:val="301"/>
        </w:trPr>
        <w:tc>
          <w:tcPr>
            <w:tcW w:w="9993" w:type="dxa"/>
            <w:vAlign w:val="center"/>
          </w:tcPr>
          <w:p w:rsidR="00751AB6" w:rsidRPr="005969C6" w:rsidRDefault="00751AB6" w:rsidP="009C4759">
            <w:pPr>
              <w:tabs>
                <w:tab w:val="right" w:pos="9781"/>
              </w:tabs>
              <w:spacing w:after="0" w:line="240" w:lineRule="auto"/>
              <w:ind w:right="-143"/>
              <w:jc w:val="center"/>
              <w:rPr>
                <w:rFonts w:ascii="Calibri" w:eastAsia="Calibri" w:hAnsi="Calibri" w:cs="Calibri"/>
                <w:bCs/>
                <w:i/>
                <w:color w:val="000000"/>
                <w:lang w:eastAsia="pt-BR"/>
              </w:rPr>
            </w:pPr>
            <w:r w:rsidRPr="005969C6">
              <w:rPr>
                <w:rFonts w:ascii="Calibri" w:eastAsia="Calibri" w:hAnsi="Calibri" w:cs="Calibri"/>
                <w:bCs/>
                <w:i/>
                <w:color w:val="000000"/>
                <w:lang w:eastAsia="pt-BR"/>
              </w:rPr>
              <w:t>____________________________</w:t>
            </w:r>
          </w:p>
        </w:tc>
      </w:tr>
      <w:tr w:rsidR="00751AB6" w:rsidRPr="005969C6" w:rsidTr="009C4759">
        <w:tc>
          <w:tcPr>
            <w:tcW w:w="9993" w:type="dxa"/>
            <w:vAlign w:val="center"/>
          </w:tcPr>
          <w:p w:rsidR="00751AB6" w:rsidRDefault="00751AB6" w:rsidP="009C4759">
            <w:pPr>
              <w:tabs>
                <w:tab w:val="right" w:pos="9781"/>
              </w:tabs>
              <w:spacing w:after="0" w:line="240" w:lineRule="auto"/>
              <w:ind w:right="-143"/>
              <w:jc w:val="center"/>
              <w:rPr>
                <w:rFonts w:ascii="Calibri" w:eastAsia="Calibri" w:hAnsi="Calibri" w:cs="Calibri"/>
                <w:b/>
                <w:bCs/>
                <w:i/>
                <w:color w:val="000000"/>
                <w:lang w:eastAsia="pt-BR"/>
              </w:rPr>
            </w:pPr>
            <w:r w:rsidRPr="00BD6591">
              <w:rPr>
                <w:rFonts w:ascii="Calibri" w:eastAsia="Calibri" w:hAnsi="Calibri" w:cs="Calibri"/>
                <w:bCs/>
                <w:i/>
                <w:color w:val="000000"/>
                <w:lang w:eastAsia="pt-BR"/>
              </w:rPr>
              <w:t>Alessandra Ximenes De Mello Rezende</w:t>
            </w:r>
            <w:r w:rsidRPr="00BD6591">
              <w:rPr>
                <w:rFonts w:ascii="Calibri" w:eastAsia="Calibri" w:hAnsi="Calibri" w:cs="Calibri"/>
                <w:b/>
                <w:bCs/>
                <w:i/>
                <w:color w:val="000000"/>
                <w:lang w:eastAsia="pt-BR"/>
              </w:rPr>
              <w:t xml:space="preserve"> </w:t>
            </w:r>
          </w:p>
          <w:p w:rsidR="00751AB6" w:rsidRPr="005969C6" w:rsidRDefault="00751AB6" w:rsidP="009C4759">
            <w:pPr>
              <w:tabs>
                <w:tab w:val="right" w:pos="9781"/>
              </w:tabs>
              <w:spacing w:after="0" w:line="240" w:lineRule="auto"/>
              <w:ind w:right="-143"/>
              <w:jc w:val="center"/>
              <w:rPr>
                <w:rFonts w:ascii="Calibri" w:eastAsia="Calibri" w:hAnsi="Calibri" w:cs="Calibri"/>
                <w:bCs/>
                <w:i/>
                <w:color w:val="000000"/>
                <w:lang w:eastAsia="pt-BR"/>
              </w:rPr>
            </w:pPr>
            <w:r w:rsidRPr="00BD6591">
              <w:rPr>
                <w:rFonts w:ascii="Calibri" w:eastAsia="Calibri" w:hAnsi="Calibri" w:cs="Calibri"/>
                <w:b/>
                <w:bCs/>
                <w:i/>
                <w:color w:val="000000"/>
                <w:lang w:eastAsia="pt-BR"/>
              </w:rPr>
              <w:t>CEPALAB LABORATÓRIOS S.A</w:t>
            </w:r>
          </w:p>
        </w:tc>
      </w:tr>
    </w:tbl>
    <w:p w:rsidR="00E94D4C" w:rsidRPr="00E94D4C" w:rsidRDefault="00E94D4C" w:rsidP="00E94D4C">
      <w:pPr>
        <w:widowControl w:val="0"/>
        <w:tabs>
          <w:tab w:val="left" w:pos="709"/>
          <w:tab w:val="left" w:pos="1276"/>
        </w:tabs>
        <w:spacing w:after="0" w:line="240" w:lineRule="auto"/>
        <w:ind w:left="283"/>
        <w:jc w:val="center"/>
        <w:rPr>
          <w:rFonts w:ascii="Calibri" w:eastAsia="Times New Roman" w:hAnsi="Calibri" w:cs="Calibri"/>
          <w:lang w:eastAsia="pt-BR"/>
        </w:rPr>
      </w:pPr>
    </w:p>
    <w:p w:rsidR="00A3759C" w:rsidRDefault="00A3759C"/>
    <w:sectPr w:rsidR="00A3759C">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442" w:rsidRDefault="002C3442" w:rsidP="002C3442">
      <w:pPr>
        <w:spacing w:after="0" w:line="240" w:lineRule="auto"/>
      </w:pPr>
      <w:r>
        <w:separator/>
      </w:r>
    </w:p>
  </w:endnote>
  <w:endnote w:type="continuationSeparator" w:id="0">
    <w:p w:rsidR="002C3442" w:rsidRDefault="002C3442" w:rsidP="002C3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442" w:rsidRDefault="002C3442" w:rsidP="002C3442">
      <w:pPr>
        <w:spacing w:after="0" w:line="240" w:lineRule="auto"/>
      </w:pPr>
      <w:r>
        <w:separator/>
      </w:r>
    </w:p>
  </w:footnote>
  <w:footnote w:type="continuationSeparator" w:id="0">
    <w:p w:rsidR="002C3442" w:rsidRDefault="002C3442" w:rsidP="002C34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442" w:rsidRPr="005969C6" w:rsidRDefault="002C3442" w:rsidP="002C3442">
    <w:pPr>
      <w:spacing w:after="40" w:line="240" w:lineRule="auto"/>
      <w:jc w:val="center"/>
      <w:rPr>
        <w:rFonts w:ascii="Arial Black" w:eastAsia="MS Mincho" w:hAnsi="Arial Black" w:cs="Arial"/>
        <w:sz w:val="20"/>
        <w:szCs w:val="24"/>
      </w:rPr>
    </w:pPr>
    <w:r w:rsidRPr="005969C6">
      <w:rPr>
        <w:rFonts w:ascii="Arial Black" w:eastAsia="MS Mincho" w:hAnsi="Arial Black" w:cs="Arial"/>
        <w:noProof/>
        <w:sz w:val="20"/>
        <w:szCs w:val="24"/>
        <w:lang w:eastAsia="pt-BR"/>
      </w:rPr>
      <w:drawing>
        <wp:anchor distT="0" distB="0" distL="114300" distR="114300" simplePos="0" relativeHeight="251659264" behindDoc="0" locked="0" layoutInCell="1" allowOverlap="1" wp14:anchorId="2D5E6E36" wp14:editId="1AB6DDF1">
          <wp:simplePos x="0" y="0"/>
          <wp:positionH relativeFrom="column">
            <wp:posOffset>-218440</wp:posOffset>
          </wp:positionH>
          <wp:positionV relativeFrom="paragraph">
            <wp:posOffset>-173355</wp:posOffset>
          </wp:positionV>
          <wp:extent cx="613410" cy="753745"/>
          <wp:effectExtent l="0" t="0" r="0" b="825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69C6">
      <w:rPr>
        <w:rFonts w:ascii="Arial Black" w:eastAsia="MS Mincho" w:hAnsi="Arial Black" w:cs="Arial"/>
        <w:sz w:val="20"/>
        <w:szCs w:val="24"/>
      </w:rPr>
      <w:t>PREFEITURA MUNICIPAL DE CORONEL SAPUCAIA</w:t>
    </w:r>
  </w:p>
  <w:p w:rsidR="002C3442" w:rsidRPr="005969C6" w:rsidRDefault="002C3442" w:rsidP="002C3442">
    <w:pPr>
      <w:spacing w:after="40" w:line="240" w:lineRule="auto"/>
      <w:jc w:val="center"/>
      <w:rPr>
        <w:rFonts w:ascii="Arial Black" w:eastAsia="MS Mincho" w:hAnsi="Arial Black" w:cs="Arial"/>
        <w:sz w:val="20"/>
        <w:szCs w:val="24"/>
      </w:rPr>
    </w:pPr>
    <w:r w:rsidRPr="005969C6">
      <w:rPr>
        <w:rFonts w:ascii="Arial Black" w:eastAsia="MS Mincho" w:hAnsi="Arial Black" w:cs="Arial"/>
        <w:sz w:val="20"/>
        <w:szCs w:val="24"/>
      </w:rPr>
      <w:t>ESTADO DE MATO GROSSO DO SUL</w:t>
    </w:r>
  </w:p>
  <w:p w:rsidR="002C3442" w:rsidRPr="005969C6" w:rsidRDefault="002C3442" w:rsidP="002C3442">
    <w:pPr>
      <w:spacing w:after="40" w:line="240" w:lineRule="auto"/>
      <w:jc w:val="center"/>
      <w:rPr>
        <w:rFonts w:ascii="Calibri" w:eastAsia="Times New Roman" w:hAnsi="Calibri" w:cs="Times New Roman"/>
        <w:sz w:val="21"/>
        <w:szCs w:val="21"/>
        <w:lang w:eastAsia="pt-BR"/>
      </w:rPr>
    </w:pPr>
    <w:r w:rsidRPr="005969C6">
      <w:rPr>
        <w:rFonts w:ascii="Arial Black" w:eastAsia="MS Mincho" w:hAnsi="Arial Black" w:cs="Arial"/>
        <w:noProof/>
        <w:sz w:val="20"/>
        <w:szCs w:val="24"/>
        <w:lang w:eastAsia="pt-BR"/>
      </w:rPr>
      <mc:AlternateContent>
        <mc:Choice Requires="wps">
          <w:drawing>
            <wp:anchor distT="0" distB="0" distL="114300" distR="114300" simplePos="0" relativeHeight="251661312" behindDoc="0" locked="0" layoutInCell="1" allowOverlap="1" wp14:anchorId="746D3599" wp14:editId="1CAE20A0">
              <wp:simplePos x="0" y="0"/>
              <wp:positionH relativeFrom="column">
                <wp:posOffset>-295275</wp:posOffset>
              </wp:positionH>
              <wp:positionV relativeFrom="paragraph">
                <wp:posOffset>207645</wp:posOffset>
              </wp:positionV>
              <wp:extent cx="6382385" cy="23495"/>
              <wp:effectExtent l="9525" t="17145" r="8890" b="16510"/>
              <wp:wrapNone/>
              <wp:docPr id="7" name="Conector de Seta Ret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2385" cy="23495"/>
                      </a:xfrm>
                      <a:prstGeom prst="straightConnector1">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de Seta Reta 7" o:spid="_x0000_s1026" type="#_x0000_t32" style="position:absolute;margin-left:-23.25pt;margin-top:16.35pt;width:502.55pt;height:1.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" strokecolor="gray" strokeweight="1.25pt"/>
          </w:pict>
        </mc:Fallback>
      </mc:AlternateContent>
    </w:r>
    <w:r w:rsidRPr="005969C6">
      <w:rPr>
        <w:rFonts w:ascii="Arial Black" w:eastAsia="MS Mincho" w:hAnsi="Arial Black" w:cs="Arial"/>
        <w:noProof/>
        <w:sz w:val="20"/>
        <w:szCs w:val="24"/>
        <w:lang w:eastAsia="pt-BR"/>
      </w:rPr>
      <mc:AlternateContent>
        <mc:Choice Requires="wps">
          <w:drawing>
            <wp:anchor distT="0" distB="0" distL="114300" distR="114300" simplePos="0" relativeHeight="251660288" behindDoc="0" locked="0" layoutInCell="1" allowOverlap="1" wp14:anchorId="5F265F48" wp14:editId="5E224018">
              <wp:simplePos x="0" y="0"/>
              <wp:positionH relativeFrom="column">
                <wp:posOffset>-1270</wp:posOffset>
              </wp:positionH>
              <wp:positionV relativeFrom="paragraph">
                <wp:posOffset>172720</wp:posOffset>
              </wp:positionV>
              <wp:extent cx="5815330" cy="23495"/>
              <wp:effectExtent l="8255" t="10795" r="15240" b="13335"/>
              <wp:wrapNone/>
              <wp:docPr id="6" name="Conector de Seta Ret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5330" cy="23495"/>
                      </a:xfrm>
                      <a:prstGeom prst="straightConnector1">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de Seta Reta 6" o:spid="_x0000_s1026" type="#_x0000_t32" style="position:absolute;margin-left:-.1pt;margin-top:13.6pt;width:457.9pt;height:1.8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" strokecolor="#c00000" strokeweight="1pt"/>
          </w:pict>
        </mc:Fallback>
      </mc:AlternateContent>
    </w:r>
    <w:r w:rsidRPr="005969C6">
      <w:rPr>
        <w:rFonts w:ascii="Arial Black" w:eastAsia="MS Mincho" w:hAnsi="Arial Black" w:cs="Arial"/>
        <w:sz w:val="20"/>
        <w:szCs w:val="24"/>
      </w:rPr>
      <w:t>DEPARTAMENTO DE LICITAÇÃO</w:t>
    </w:r>
  </w:p>
  <w:p w:rsidR="002C3442" w:rsidRDefault="002C344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16FE43B1"/>
    <w:multiLevelType w:val="multilevel"/>
    <w:tmpl w:val="BE46F8B4"/>
    <w:lvl w:ilvl="0">
      <w:start w:val="1"/>
      <w:numFmt w:val="decimal"/>
      <w:lvlText w:val="%1."/>
      <w:lvlJc w:val="left"/>
      <w:pPr>
        <w:ind w:left="992" w:hanging="708"/>
      </w:pPr>
      <w:rPr>
        <w:rFonts w:hint="default"/>
        <w:b/>
        <w:bCs/>
      </w:rPr>
    </w:lvl>
    <w:lvl w:ilvl="1">
      <w:start w:val="1"/>
      <w:numFmt w:val="decimal"/>
      <w:isLgl/>
      <w:lvlText w:val="%1.%2."/>
      <w:lvlJc w:val="left"/>
      <w:pPr>
        <w:ind w:left="644" w:hanging="360"/>
      </w:pPr>
      <w:rPr>
        <w:rFonts w:hint="default"/>
        <w:b/>
        <w:bCs/>
        <w:i w:val="0"/>
        <w:color w:val="auto"/>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004" w:hanging="720"/>
      </w:pPr>
      <w:rPr>
        <w:rFonts w:hint="default"/>
        <w:b w:val="0"/>
        <w:i w:val="0"/>
      </w:rPr>
    </w:lvl>
    <w:lvl w:ilvl="4">
      <w:start w:val="1"/>
      <w:numFmt w:val="decimal"/>
      <w:isLgl/>
      <w:lvlText w:val="%1.%2.%3.%4.%5."/>
      <w:lvlJc w:val="left"/>
      <w:pPr>
        <w:ind w:left="1364" w:hanging="1080"/>
      </w:pPr>
      <w:rPr>
        <w:rFonts w:hint="default"/>
        <w:b w:val="0"/>
        <w:i w:val="0"/>
      </w:rPr>
    </w:lvl>
    <w:lvl w:ilvl="5">
      <w:start w:val="1"/>
      <w:numFmt w:val="decimal"/>
      <w:isLgl/>
      <w:lvlText w:val="%1.%2.%3.%4.%5.%6."/>
      <w:lvlJc w:val="left"/>
      <w:pPr>
        <w:ind w:left="1364" w:hanging="1080"/>
      </w:pPr>
      <w:rPr>
        <w:rFonts w:hint="default"/>
        <w:b w:val="0"/>
        <w:i w:val="0"/>
      </w:rPr>
    </w:lvl>
    <w:lvl w:ilvl="6">
      <w:start w:val="1"/>
      <w:numFmt w:val="decimal"/>
      <w:isLgl/>
      <w:lvlText w:val="%1.%2.%3.%4.%5.%6.%7."/>
      <w:lvlJc w:val="left"/>
      <w:pPr>
        <w:ind w:left="1724" w:hanging="1440"/>
      </w:pPr>
      <w:rPr>
        <w:rFonts w:hint="default"/>
        <w:b w:val="0"/>
        <w:i w:val="0"/>
      </w:rPr>
    </w:lvl>
    <w:lvl w:ilvl="7">
      <w:start w:val="1"/>
      <w:numFmt w:val="decimal"/>
      <w:isLgl/>
      <w:lvlText w:val="%1.%2.%3.%4.%5.%6.%7.%8."/>
      <w:lvlJc w:val="left"/>
      <w:pPr>
        <w:ind w:left="1724" w:hanging="1440"/>
      </w:pPr>
      <w:rPr>
        <w:rFonts w:hint="default"/>
        <w:b w:val="0"/>
        <w:i w:val="0"/>
      </w:rPr>
    </w:lvl>
    <w:lvl w:ilvl="8">
      <w:start w:val="1"/>
      <w:numFmt w:val="decimal"/>
      <w:isLgl/>
      <w:lvlText w:val="%1.%2.%3.%4.%5.%6.%7.%8.%9."/>
      <w:lvlJc w:val="left"/>
      <w:pPr>
        <w:ind w:left="2084" w:hanging="1800"/>
      </w:pPr>
      <w:rPr>
        <w:rFonts w:hint="default"/>
        <w:b w:val="0"/>
        <w:i w:val="0"/>
      </w:rPr>
    </w:lvl>
  </w:abstractNum>
  <w:abstractNum w:abstractNumId="1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2">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4">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5">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7">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3">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20"/>
  </w:num>
  <w:num w:numId="3">
    <w:abstractNumId w:val="1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13"/>
  </w:num>
  <w:num w:numId="9">
    <w:abstractNumId w:val="16"/>
  </w:num>
  <w:num w:numId="10">
    <w:abstractNumId w:val="17"/>
  </w:num>
  <w:num w:numId="11">
    <w:abstractNumId w:val="19"/>
  </w:num>
  <w:num w:numId="12">
    <w:abstractNumId w:val="7"/>
  </w:num>
  <w:num w:numId="13">
    <w:abstractNumId w:val="15"/>
  </w:num>
  <w:num w:numId="14">
    <w:abstractNumId w:val="22"/>
  </w:num>
  <w:num w:numId="15">
    <w:abstractNumId w:val="5"/>
  </w:num>
  <w:num w:numId="16">
    <w:abstractNumId w:val="1"/>
  </w:num>
  <w:num w:numId="17">
    <w:abstractNumId w:val="12"/>
  </w:num>
  <w:num w:numId="18">
    <w:abstractNumId w:val="21"/>
  </w:num>
  <w:num w:numId="19">
    <w:abstractNumId w:val="3"/>
  </w:num>
  <w:num w:numId="20">
    <w:abstractNumId w:val="14"/>
  </w:num>
  <w:num w:numId="21">
    <w:abstractNumId w:val="23"/>
  </w:num>
  <w:num w:numId="22">
    <w:abstractNumId w:val="11"/>
  </w:num>
  <w:num w:numId="23">
    <w:abstractNumId w:val="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61D"/>
    <w:rsid w:val="00083C6F"/>
    <w:rsid w:val="002C3442"/>
    <w:rsid w:val="00751AB6"/>
    <w:rsid w:val="0092261D"/>
    <w:rsid w:val="00A3759C"/>
    <w:rsid w:val="00AB569A"/>
    <w:rsid w:val="00BF478C"/>
    <w:rsid w:val="00E94D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C344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3442"/>
  </w:style>
  <w:style w:type="paragraph" w:styleId="Rodap">
    <w:name w:val="footer"/>
    <w:basedOn w:val="Normal"/>
    <w:link w:val="RodapChar"/>
    <w:uiPriority w:val="99"/>
    <w:unhideWhenUsed/>
    <w:rsid w:val="002C3442"/>
    <w:pPr>
      <w:tabs>
        <w:tab w:val="center" w:pos="4252"/>
        <w:tab w:val="right" w:pos="8504"/>
      </w:tabs>
      <w:spacing w:after="0" w:line="240" w:lineRule="auto"/>
    </w:pPr>
  </w:style>
  <w:style w:type="character" w:customStyle="1" w:styleId="RodapChar">
    <w:name w:val="Rodapé Char"/>
    <w:basedOn w:val="Fontepargpadro"/>
    <w:link w:val="Rodap"/>
    <w:uiPriority w:val="99"/>
    <w:rsid w:val="002C34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C344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3442"/>
  </w:style>
  <w:style w:type="paragraph" w:styleId="Rodap">
    <w:name w:val="footer"/>
    <w:basedOn w:val="Normal"/>
    <w:link w:val="RodapChar"/>
    <w:uiPriority w:val="99"/>
    <w:unhideWhenUsed/>
    <w:rsid w:val="002C3442"/>
    <w:pPr>
      <w:tabs>
        <w:tab w:val="center" w:pos="4252"/>
        <w:tab w:val="right" w:pos="8504"/>
      </w:tabs>
      <w:spacing w:after="0" w:line="240" w:lineRule="auto"/>
    </w:pPr>
  </w:style>
  <w:style w:type="character" w:customStyle="1" w:styleId="RodapChar">
    <w:name w:val="Rodapé Char"/>
    <w:basedOn w:val="Fontepargpadro"/>
    <w:link w:val="Rodap"/>
    <w:uiPriority w:val="99"/>
    <w:rsid w:val="002C3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13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12</Pages>
  <Words>4543</Words>
  <Characters>24535</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6</cp:revision>
  <dcterms:created xsi:type="dcterms:W3CDTF">2023-06-28T13:46:00Z</dcterms:created>
  <dcterms:modified xsi:type="dcterms:W3CDTF">2023-06-28T16:14:00Z</dcterms:modified>
</cp:coreProperties>
</file>