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B99" w:rsidRPr="00E94D4C" w:rsidRDefault="00653B99" w:rsidP="00653B99">
      <w:pPr>
        <w:shd w:val="clear" w:color="auto" w:fill="FFFFFF"/>
        <w:spacing w:after="160"/>
        <w:jc w:val="center"/>
        <w:rPr>
          <w:rFonts w:ascii="Calibri" w:eastAsia="Calibri" w:hAnsi="Calibri" w:cs="Calibri"/>
          <w:b/>
          <w:caps/>
          <w:spacing w:val="20"/>
          <w:u w:val="single"/>
          <w:lang w:eastAsia="pt-BR"/>
        </w:rPr>
      </w:pPr>
      <w:r w:rsidRPr="00E94D4C">
        <w:rPr>
          <w:rFonts w:ascii="Calibri" w:eastAsia="Calibri" w:hAnsi="Calibri" w:cs="Calibri"/>
          <w:b/>
          <w:bCs/>
          <w:spacing w:val="20"/>
          <w:u w:val="single"/>
          <w:lang w:eastAsia="pt-BR"/>
        </w:rPr>
        <w:t>A</w:t>
      </w:r>
      <w:r>
        <w:rPr>
          <w:rFonts w:ascii="Calibri" w:eastAsia="Calibri" w:hAnsi="Calibri" w:cs="Calibri"/>
          <w:b/>
          <w:bCs/>
          <w:spacing w:val="20"/>
          <w:u w:val="single"/>
          <w:lang w:eastAsia="pt-BR"/>
        </w:rPr>
        <w:t>TA DE REGISTRO DE PREÇOS N.º 022</w:t>
      </w:r>
      <w:r w:rsidRPr="00E94D4C">
        <w:rPr>
          <w:rFonts w:ascii="Calibri" w:eastAsia="Calibri" w:hAnsi="Calibri" w:cs="Calibri"/>
          <w:b/>
          <w:bCs/>
          <w:spacing w:val="20"/>
          <w:u w:val="single"/>
          <w:lang w:eastAsia="pt-BR"/>
        </w:rPr>
        <w:t>/ 2023</w:t>
      </w:r>
    </w:p>
    <w:p w:rsidR="00653B99" w:rsidRPr="00E94D4C" w:rsidRDefault="00653B99" w:rsidP="00653B99">
      <w:pPr>
        <w:spacing w:after="160"/>
        <w:jc w:val="both"/>
        <w:rPr>
          <w:rFonts w:ascii="Calibri" w:eastAsia="Calibri" w:hAnsi="Calibri" w:cs="Calibri"/>
          <w:color w:val="000000"/>
          <w:lang w:eastAsia="pt-BR"/>
        </w:rPr>
      </w:pPr>
      <w:r w:rsidRPr="005969C6">
        <w:rPr>
          <w:rFonts w:ascii="Calibri" w:eastAsia="Times New Roman" w:hAnsi="Calibri" w:cs="Calibri"/>
          <w:b/>
          <w:lang w:eastAsia="pt-BR"/>
        </w:rPr>
        <w:t>REPRESENTANTES:</w:t>
      </w:r>
      <w:r w:rsidRPr="005969C6">
        <w:rPr>
          <w:rFonts w:ascii="Calibri" w:eastAsia="Times New Roman" w:hAnsi="Calibri" w:cs="Calibri"/>
          <w:lang w:eastAsia="pt-BR"/>
        </w:rPr>
        <w:t xml:space="preserve"> Representa a </w:t>
      </w:r>
      <w:r w:rsidRPr="005969C6">
        <w:rPr>
          <w:rFonts w:ascii="Calibri" w:eastAsia="Times New Roman" w:hAnsi="Calibri" w:cs="Calibri"/>
          <w:b/>
          <w:lang w:eastAsia="pt-BR"/>
        </w:rPr>
        <w:t>CONTRATANTE</w:t>
      </w:r>
      <w:r w:rsidRPr="005969C6">
        <w:rPr>
          <w:rFonts w:ascii="Calibri" w:eastAsia="Times New Roman" w:hAnsi="Calibri" w:cs="Calibri"/>
          <w:lang w:eastAsia="pt-BR"/>
        </w:rPr>
        <w:t xml:space="preserve"> a Secretária Municipal de Saúde, a senhora </w:t>
      </w:r>
      <w:proofErr w:type="spellStart"/>
      <w:r w:rsidRPr="005969C6">
        <w:rPr>
          <w:rFonts w:ascii="Calibri" w:eastAsia="Times New Roman" w:hAnsi="Calibri" w:cs="Calibri"/>
          <w:b/>
          <w:i/>
          <w:iCs/>
          <w:lang w:eastAsia="pt-BR"/>
        </w:rPr>
        <w:t>Najla</w:t>
      </w:r>
      <w:proofErr w:type="spellEnd"/>
      <w:r w:rsidRPr="005969C6">
        <w:rPr>
          <w:rFonts w:ascii="Calibri" w:eastAsia="Times New Roman" w:hAnsi="Calibri" w:cs="Calibri"/>
          <w:b/>
          <w:i/>
          <w:iCs/>
          <w:lang w:eastAsia="pt-BR"/>
        </w:rPr>
        <w:t xml:space="preserve"> </w:t>
      </w:r>
      <w:proofErr w:type="spellStart"/>
      <w:r w:rsidRPr="005969C6">
        <w:rPr>
          <w:rFonts w:ascii="Calibri" w:eastAsia="Times New Roman" w:hAnsi="Calibri" w:cs="Calibri"/>
          <w:b/>
          <w:i/>
          <w:iCs/>
          <w:lang w:eastAsia="pt-BR"/>
        </w:rPr>
        <w:t>Marienne</w:t>
      </w:r>
      <w:proofErr w:type="spellEnd"/>
      <w:r w:rsidRPr="005969C6">
        <w:rPr>
          <w:rFonts w:ascii="Calibri" w:eastAsia="Times New Roman" w:hAnsi="Calibri" w:cs="Calibri"/>
          <w:b/>
          <w:i/>
          <w:iCs/>
          <w:lang w:eastAsia="pt-BR"/>
        </w:rPr>
        <w:t xml:space="preserve"> </w:t>
      </w:r>
      <w:proofErr w:type="spellStart"/>
      <w:r w:rsidRPr="005969C6">
        <w:rPr>
          <w:rFonts w:ascii="Calibri" w:eastAsia="Times New Roman" w:hAnsi="Calibri" w:cs="Calibri"/>
          <w:b/>
          <w:i/>
          <w:iCs/>
          <w:lang w:eastAsia="pt-BR"/>
        </w:rPr>
        <w:t>Schuck</w:t>
      </w:r>
      <w:proofErr w:type="spellEnd"/>
      <w:r w:rsidRPr="005969C6">
        <w:rPr>
          <w:rFonts w:ascii="Calibri" w:eastAsia="Times New Roman" w:hAnsi="Calibri" w:cs="Calibri"/>
          <w:b/>
          <w:i/>
          <w:iCs/>
          <w:lang w:eastAsia="pt-BR"/>
        </w:rPr>
        <w:t xml:space="preserve"> Mariano</w:t>
      </w:r>
      <w:r w:rsidRPr="005969C6">
        <w:rPr>
          <w:rFonts w:ascii="Calibri" w:eastAsia="Times New Roman" w:hAnsi="Calibri" w:cs="Calibri"/>
          <w:lang w:eastAsia="pt-BR"/>
        </w:rPr>
        <w:t xml:space="preserve">, brasileira, </w:t>
      </w:r>
      <w:proofErr w:type="gramStart"/>
      <w:r w:rsidRPr="005969C6">
        <w:rPr>
          <w:rFonts w:ascii="Calibri" w:eastAsia="Times New Roman" w:hAnsi="Calibri" w:cs="Calibri"/>
          <w:lang w:eastAsia="pt-BR"/>
        </w:rPr>
        <w:t>casada, residente e domiciliado na Rua</w:t>
      </w:r>
      <w:proofErr w:type="gramEnd"/>
      <w:r w:rsidRPr="005969C6">
        <w:rPr>
          <w:rFonts w:ascii="Calibri" w:eastAsia="Times New Roman" w:hAnsi="Calibri" w:cs="Calibri"/>
          <w:lang w:eastAsia="pt-BR"/>
        </w:rPr>
        <w:t>. Mario Gonçalves, Nº 573, nesta cidade de Coronel Sapucaia, Estado do Mato Grosso do Sul, portadora do RG nº 555.779.541-34 SSP/MS, inscrito no CPF sob o nº 555.779.541-34</w:t>
      </w:r>
      <w:r w:rsidRPr="005969C6">
        <w:rPr>
          <w:rFonts w:ascii="Calibri" w:eastAsia="Calibri" w:hAnsi="Calibri" w:cs="Calibri"/>
          <w:lang w:eastAsia="pt-BR"/>
        </w:rPr>
        <w:t xml:space="preserve">e as empresas abaixo qualificadas, doravante denominadas COMPROMITENTES FORNECEDORES, resolvem firmar a presente </w:t>
      </w:r>
      <w:r w:rsidRPr="00E94D4C">
        <w:rPr>
          <w:rFonts w:ascii="Calibri" w:eastAsia="Calibri" w:hAnsi="Calibri" w:cs="Calibri"/>
          <w:lang w:eastAsia="pt-BR"/>
        </w:rPr>
        <w:t>COMPROMITENTES FORNECEDORES, resolvem firmar a presente Ata de REGISTRO DE PREÇOS PARA EVENTUAL E FUTURA AQUISIÇÃO DE MEDICAMENTOS</w:t>
      </w:r>
      <w:r w:rsidRPr="00E94D4C">
        <w:rPr>
          <w:rFonts w:ascii="Calibri" w:eastAsia="Times New Roman" w:hAnsi="Calibri" w:cs="Calibri"/>
          <w:b/>
          <w:bCs/>
          <w:lang w:eastAsia="pt-BR"/>
        </w:rPr>
        <w:t xml:space="preserv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xml:space="preserve"> De acordo com o resultado decorrente da licitação na modalidade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autorizado pelo </w:t>
      </w:r>
      <w:r w:rsidRPr="00E94D4C">
        <w:rPr>
          <w:rFonts w:ascii="Calibri" w:eastAsia="Calibri" w:hAnsi="Calibri" w:cs="Calibri"/>
          <w:b/>
          <w:lang w:eastAsia="pt-BR"/>
        </w:rPr>
        <w:t>Processo n.º 068/2023</w:t>
      </w:r>
      <w:r w:rsidRPr="00E94D4C">
        <w:rPr>
          <w:rFonts w:ascii="Calibri" w:eastAsia="Calibri" w:hAnsi="Calibri" w:cs="Calibri"/>
          <w:lang w:eastAsia="pt-BR"/>
        </w:rPr>
        <w:t xml:space="preserve">, regida pela </w:t>
      </w:r>
      <w:r w:rsidRPr="00E94D4C">
        <w:rPr>
          <w:rFonts w:ascii="Calibri" w:eastAsia="Calibri" w:hAnsi="Calibri" w:cs="Calibri"/>
          <w:color w:val="000000"/>
          <w:lang w:eastAsia="pt-BR"/>
        </w:rPr>
        <w:t>Lei Federal n.º 10.520, de 17 de julho de 2002 e o Decreto Municipal n.º 076/ 2017, de 01 de junho de2017</w:t>
      </w:r>
      <w:r w:rsidRPr="00E94D4C">
        <w:rPr>
          <w:rFonts w:ascii="Calibri" w:eastAsia="Calibri" w:hAnsi="Calibri" w:cs="Calibri"/>
          <w:lang w:eastAsia="pt-BR"/>
        </w:rPr>
        <w:t>, subsidiariamente pela Lei Federal n.º 8.666/93 e, pelas condições do edital, termos da proposta, mediante as cláusulas e condições a seguir estabelecidas</w:t>
      </w:r>
      <w:r w:rsidRPr="00E94D4C">
        <w:rPr>
          <w:rFonts w:ascii="Calibri" w:eastAsia="Calibri" w:hAnsi="Calibri" w:cs="Calibri"/>
          <w:color w:val="000000"/>
          <w:lang w:eastAsia="pt-BR"/>
        </w:rPr>
        <w:t>:</w:t>
      </w:r>
    </w:p>
    <w:p w:rsidR="00083B54" w:rsidRDefault="00653B99" w:rsidP="00083B54">
      <w:pPr>
        <w:spacing w:after="160"/>
        <w:mirrorIndents/>
        <w:jc w:val="both"/>
        <w:rPr>
          <w:rFonts w:ascii="Calibri" w:eastAsia="Calibri" w:hAnsi="Calibri" w:cs="Calibri"/>
          <w:lang w:eastAsia="pt-BR"/>
        </w:rPr>
      </w:pPr>
      <w:r w:rsidRPr="005969C6">
        <w:rPr>
          <w:rFonts w:ascii="Calibri" w:eastAsia="Calibri" w:hAnsi="Calibri" w:cs="Calibri"/>
          <w:lang w:eastAsia="pt-BR"/>
        </w:rPr>
        <w:t>Empresa</w:t>
      </w:r>
      <w:proofErr w:type="gramStart"/>
      <w:r w:rsidR="00083B54">
        <w:rPr>
          <w:rFonts w:ascii="Calibri" w:eastAsia="Calibri" w:hAnsi="Calibri" w:cs="Calibri"/>
          <w:lang w:eastAsia="pt-BR"/>
        </w:rPr>
        <w:t xml:space="preserve"> </w:t>
      </w:r>
      <w:r w:rsidRPr="005969C6">
        <w:rPr>
          <w:rFonts w:ascii="Calibri" w:eastAsia="Calibri" w:hAnsi="Calibri" w:cs="Calibri"/>
          <w:lang w:eastAsia="pt-BR"/>
        </w:rPr>
        <w:t xml:space="preserve"> </w:t>
      </w:r>
      <w:proofErr w:type="gramEnd"/>
      <w:r w:rsidR="00083B54">
        <w:rPr>
          <w:rFonts w:ascii="Calibri" w:eastAsia="Calibri" w:hAnsi="Calibri" w:cs="Calibri"/>
          <w:b/>
          <w:bCs/>
          <w:lang w:eastAsia="pt-BR"/>
        </w:rPr>
        <w:t xml:space="preserve">C. A HOSPITALAR EIRELI </w:t>
      </w:r>
      <w:r w:rsidRPr="005969C6">
        <w:rPr>
          <w:rFonts w:ascii="Calibri" w:eastAsia="Calibri" w:hAnsi="Calibri" w:cs="Calibri"/>
          <w:lang w:eastAsia="pt-BR"/>
        </w:rPr>
        <w:t xml:space="preserve">, inscrita no CNPJ sob o n.º </w:t>
      </w:r>
      <w:r w:rsidR="00083B54">
        <w:rPr>
          <w:rFonts w:ascii="Calibri" w:eastAsia="Calibri" w:hAnsi="Calibri" w:cs="Calibri"/>
          <w:lang w:eastAsia="pt-BR"/>
        </w:rPr>
        <w:t xml:space="preserve"> 26.457.348/000-04</w:t>
      </w:r>
      <w:r w:rsidRPr="005969C6">
        <w:rPr>
          <w:rFonts w:ascii="Calibri" w:eastAsia="Calibri" w:hAnsi="Calibri" w:cs="Calibri"/>
          <w:lang w:eastAsia="pt-BR"/>
        </w:rPr>
        <w:t xml:space="preserve">, com sede </w:t>
      </w:r>
      <w:r w:rsidR="00083B54">
        <w:rPr>
          <w:rFonts w:ascii="Calibri" w:eastAsia="Calibri" w:hAnsi="Calibri" w:cs="Calibri"/>
          <w:lang w:eastAsia="pt-BR"/>
        </w:rPr>
        <w:t xml:space="preserve">à AV </w:t>
      </w:r>
      <w:proofErr w:type="spellStart"/>
      <w:r w:rsidR="00083B54">
        <w:rPr>
          <w:rFonts w:ascii="Calibri" w:eastAsia="Calibri" w:hAnsi="Calibri" w:cs="Calibri"/>
          <w:lang w:eastAsia="pt-BR"/>
        </w:rPr>
        <w:t>Barâo</w:t>
      </w:r>
      <w:proofErr w:type="spellEnd"/>
      <w:r w:rsidR="00083B54">
        <w:rPr>
          <w:rFonts w:ascii="Calibri" w:eastAsia="Calibri" w:hAnsi="Calibri" w:cs="Calibri"/>
          <w:lang w:eastAsia="pt-BR"/>
        </w:rPr>
        <w:t xml:space="preserve"> do Rio Branco, Jardim Luz Aparecida de Goiânia </w:t>
      </w:r>
      <w:r>
        <w:rPr>
          <w:rFonts w:ascii="Calibri" w:eastAsia="Calibri" w:hAnsi="Calibri" w:cs="Calibri"/>
          <w:lang w:eastAsia="pt-BR"/>
        </w:rPr>
        <w:t>,</w:t>
      </w:r>
      <w:r w:rsidRPr="005969C6">
        <w:rPr>
          <w:rFonts w:ascii="Calibri" w:eastAsia="Calibri" w:hAnsi="Calibri" w:cs="Calibri"/>
          <w:lang w:eastAsia="pt-BR"/>
        </w:rPr>
        <w:t xml:space="preserve"> neste ato representada por seu procurador o(a) Senhor(a)</w:t>
      </w:r>
      <w:r>
        <w:rPr>
          <w:rFonts w:ascii="Calibri" w:eastAsia="Calibri" w:hAnsi="Calibri" w:cs="Calibri"/>
          <w:lang w:eastAsia="pt-BR"/>
        </w:rPr>
        <w:t xml:space="preserve"> </w:t>
      </w:r>
      <w:r w:rsidR="00083B54">
        <w:rPr>
          <w:rFonts w:ascii="Calibri" w:eastAsia="Calibri" w:hAnsi="Calibri" w:cs="Calibri"/>
          <w:lang w:eastAsia="pt-BR"/>
        </w:rPr>
        <w:t xml:space="preserve">ANTONIO CLENIR BARROS DA SILVA </w:t>
      </w:r>
      <w:r w:rsidRPr="005969C6">
        <w:rPr>
          <w:rFonts w:ascii="Calibri" w:eastAsia="Calibri" w:hAnsi="Calibri" w:cs="Calibri"/>
          <w:lang w:eastAsia="pt-BR"/>
        </w:rPr>
        <w:t xml:space="preserve">, portador da Cédula de Identidade RG n.º </w:t>
      </w:r>
      <w:r w:rsidR="00083B54">
        <w:rPr>
          <w:rFonts w:ascii="Calibri" w:eastAsia="Calibri" w:hAnsi="Calibri" w:cs="Calibri"/>
          <w:lang w:eastAsia="pt-BR"/>
        </w:rPr>
        <w:t xml:space="preserve">12602011999-5 </w:t>
      </w:r>
      <w:r>
        <w:rPr>
          <w:rFonts w:ascii="Calibri" w:eastAsia="Calibri" w:hAnsi="Calibri" w:cs="Calibri"/>
          <w:lang w:eastAsia="pt-BR"/>
        </w:rPr>
        <w:t xml:space="preserve"> </w:t>
      </w:r>
      <w:r w:rsidRPr="005969C6">
        <w:rPr>
          <w:rFonts w:ascii="Calibri" w:eastAsia="Calibri" w:hAnsi="Calibri" w:cs="Calibri"/>
          <w:lang w:eastAsia="pt-BR"/>
        </w:rPr>
        <w:t xml:space="preserve">e CPF n.º </w:t>
      </w:r>
      <w:r w:rsidR="00083B54">
        <w:rPr>
          <w:rFonts w:ascii="Calibri" w:eastAsia="Calibri" w:hAnsi="Calibri" w:cs="Calibri"/>
          <w:lang w:eastAsia="pt-BR"/>
        </w:rPr>
        <w:t xml:space="preserve">990.606.393-91 </w:t>
      </w:r>
      <w:r w:rsidRPr="005969C6">
        <w:rPr>
          <w:rFonts w:ascii="Calibri" w:eastAsia="Calibri" w:hAnsi="Calibri" w:cs="Calibri"/>
          <w:lang w:eastAsia="pt-BR"/>
        </w:rPr>
        <w:t xml:space="preserve">, residente e domiciliado à </w:t>
      </w:r>
      <w:r w:rsidR="00083B54">
        <w:rPr>
          <w:rFonts w:ascii="Calibri" w:eastAsia="Calibri" w:hAnsi="Calibri" w:cs="Calibri"/>
          <w:lang w:eastAsia="pt-BR"/>
        </w:rPr>
        <w:t xml:space="preserve">AV </w:t>
      </w:r>
      <w:proofErr w:type="spellStart"/>
      <w:r w:rsidR="00083B54">
        <w:rPr>
          <w:rFonts w:ascii="Calibri" w:eastAsia="Calibri" w:hAnsi="Calibri" w:cs="Calibri"/>
          <w:lang w:eastAsia="pt-BR"/>
        </w:rPr>
        <w:t>Barâo</w:t>
      </w:r>
      <w:proofErr w:type="spellEnd"/>
      <w:r w:rsidR="00083B54">
        <w:rPr>
          <w:rFonts w:ascii="Calibri" w:eastAsia="Calibri" w:hAnsi="Calibri" w:cs="Calibri"/>
          <w:lang w:eastAsia="pt-BR"/>
        </w:rPr>
        <w:t xml:space="preserve"> do Rio Branco, Jardim Luz Aparecida de Goiânia </w:t>
      </w:r>
    </w:p>
    <w:p w:rsidR="00653B99" w:rsidRPr="00E94D4C" w:rsidRDefault="00083B54" w:rsidP="00083B54">
      <w:pPr>
        <w:spacing w:after="160"/>
        <w:mirrorIndents/>
        <w:jc w:val="both"/>
        <w:rPr>
          <w:rFonts w:ascii="Calibri" w:eastAsia="Calibri" w:hAnsi="Calibri" w:cs="Calibri"/>
          <w:b/>
          <w:bCs/>
          <w:lang w:eastAsia="pt-BR"/>
        </w:rPr>
      </w:pPr>
      <w:r>
        <w:rPr>
          <w:rFonts w:ascii="Calibri" w:eastAsia="Calibri" w:hAnsi="Calibri" w:cs="Calibri"/>
          <w:lang w:eastAsia="pt-BR"/>
        </w:rPr>
        <w:t xml:space="preserve">                                                    </w:t>
      </w:r>
      <w:r w:rsidR="00653B99" w:rsidRPr="00E94D4C">
        <w:rPr>
          <w:rFonts w:ascii="Calibri" w:eastAsia="Calibri" w:hAnsi="Calibri" w:cs="Calibri"/>
          <w:b/>
          <w:bCs/>
          <w:lang w:eastAsia="pt-BR"/>
        </w:rPr>
        <w:t xml:space="preserve">CLÁUSULA PRIMEIRA </w:t>
      </w:r>
      <w:r w:rsidR="00653B99" w:rsidRPr="00E94D4C">
        <w:rPr>
          <w:rFonts w:ascii="Calibri" w:eastAsia="Calibri" w:hAnsi="Calibri" w:cs="Calibri"/>
          <w:b/>
          <w:bCs/>
          <w:noProof/>
          <w:lang w:eastAsia="pt-BR"/>
        </w:rPr>
        <w:t>–</w:t>
      </w:r>
      <w:r w:rsidR="00653B99" w:rsidRPr="00E94D4C">
        <w:rPr>
          <w:rFonts w:ascii="Calibri" w:eastAsia="Calibri" w:hAnsi="Calibri" w:cs="Calibri"/>
          <w:b/>
          <w:bCs/>
          <w:lang w:eastAsia="pt-BR"/>
        </w:rPr>
        <w:t xml:space="preserve"> OBJETO</w:t>
      </w:r>
    </w:p>
    <w:p w:rsidR="00653B99" w:rsidRPr="00E94D4C" w:rsidRDefault="00653B99" w:rsidP="00653B99">
      <w:pPr>
        <w:numPr>
          <w:ilvl w:val="1"/>
          <w:numId w:val="24"/>
        </w:numPr>
        <w:tabs>
          <w:tab w:val="left" w:pos="1276"/>
        </w:tabs>
        <w:spacing w:after="0" w:line="240" w:lineRule="auto"/>
        <w:contextualSpacing/>
        <w:jc w:val="both"/>
        <w:rPr>
          <w:rFonts w:ascii="Arial Narrow" w:eastAsia="Times New Roman" w:hAnsi="Arial Narrow" w:cs="Calibri"/>
          <w:b/>
          <w:i/>
          <w:sz w:val="24"/>
          <w:szCs w:val="24"/>
          <w:lang w:eastAsia="pt-BR"/>
        </w:rPr>
      </w:pPr>
      <w:r w:rsidRPr="00E94D4C">
        <w:rPr>
          <w:rFonts w:ascii="Calibri" w:eastAsia="Calibri" w:hAnsi="Calibri" w:cs="Calibri"/>
          <w:lang w:eastAsia="pt-BR"/>
        </w:rPr>
        <w:t xml:space="preserve">O objeto da presente </w:t>
      </w:r>
      <w:r w:rsidRPr="00E94D4C">
        <w:rPr>
          <w:rFonts w:ascii="Calibri" w:eastAsia="Calibri" w:hAnsi="Calibri" w:cs="Calibri"/>
          <w:bCs/>
          <w:lang w:eastAsia="pt-BR"/>
        </w:rPr>
        <w:t xml:space="preserve">Ata de REGISTRO DE PREÇO PARA FUTURA E EVENTUAL </w:t>
      </w:r>
      <w:proofErr w:type="gramStart"/>
      <w:r w:rsidRPr="00E94D4C">
        <w:rPr>
          <w:rFonts w:ascii="Calibri" w:eastAsia="Calibri" w:hAnsi="Calibri" w:cs="Calibri"/>
          <w:bCs/>
          <w:lang w:eastAsia="pt-BR"/>
        </w:rPr>
        <w:t>AQUISIÇÃO DE MATERIAL DE CONSUMO MEDICO</w:t>
      </w:r>
      <w:proofErr w:type="gramEnd"/>
      <w:r w:rsidRPr="00E94D4C">
        <w:rPr>
          <w:rFonts w:ascii="Calibri" w:eastAsia="Calibri" w:hAnsi="Calibri" w:cs="Calibri"/>
          <w:bCs/>
          <w:lang w:eastAsia="pt-BR"/>
        </w:rPr>
        <w:t xml:space="preserve"> HOSPITALAR PARA ATENDER AS DEMANDAS DO HOSPITAL MUNICIPAL E DAS UNIDADES DE SAÚDE,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pelo prazo de validade do registro.</w:t>
      </w:r>
    </w:p>
    <w:p w:rsidR="00653B99" w:rsidRPr="00E94D4C" w:rsidRDefault="00653B99" w:rsidP="00653B99">
      <w:pPr>
        <w:widowControl w:val="0"/>
        <w:autoSpaceDE w:val="0"/>
        <w:autoSpaceDN w:val="0"/>
        <w:adjustRightInd w:val="0"/>
        <w:spacing w:after="160"/>
        <w:ind w:right="-1"/>
        <w:jc w:val="both"/>
        <w:rPr>
          <w:rFonts w:ascii="Calibri" w:eastAsia="Calibri" w:hAnsi="Calibri" w:cs="Calibri"/>
          <w:lang w:eastAsia="pt-BR"/>
        </w:rPr>
      </w:pPr>
    </w:p>
    <w:p w:rsidR="00653B99" w:rsidRPr="00E94D4C" w:rsidRDefault="00653B99" w:rsidP="00653B99">
      <w:pPr>
        <w:widowControl w:val="0"/>
        <w:numPr>
          <w:ilvl w:val="1"/>
          <w:numId w:val="6"/>
        </w:numPr>
        <w:autoSpaceDE w:val="0"/>
        <w:autoSpaceDN w:val="0"/>
        <w:adjustRightInd w:val="0"/>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 xml:space="preserve">A existência de preços registrados não obriga o Município de Coronel Sapucaia-MS, a firmar contratações com os respectivos fornecedores ou a contratar a totalidade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653B99" w:rsidRPr="00E94D4C" w:rsidRDefault="00653B99" w:rsidP="00653B99">
      <w:pPr>
        <w:widowControl w:val="0"/>
        <w:autoSpaceDE w:val="0"/>
        <w:autoSpaceDN w:val="0"/>
        <w:adjustRightInd w:val="0"/>
        <w:spacing w:after="160"/>
        <w:ind w:right="-1"/>
        <w:jc w:val="both"/>
        <w:rPr>
          <w:rFonts w:ascii="Calibri" w:eastAsia="Calibri" w:hAnsi="Calibri" w:cs="Calibri"/>
          <w:lang w:eastAsia="pt-BR"/>
        </w:rPr>
      </w:pPr>
    </w:p>
    <w:p w:rsidR="00653B99" w:rsidRPr="00E94D4C" w:rsidRDefault="00653B99" w:rsidP="00653B99">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 xml:space="preserve">CLÁUSULA SEGUNDA </w:t>
      </w:r>
      <w:r w:rsidRPr="00E94D4C">
        <w:rPr>
          <w:rFonts w:ascii="Calibri" w:eastAsia="Calibri" w:hAnsi="Calibri" w:cs="Calibri"/>
          <w:b/>
          <w:bCs/>
          <w:noProof/>
          <w:lang w:eastAsia="pt-BR"/>
        </w:rPr>
        <w:t>–</w:t>
      </w:r>
      <w:r w:rsidRPr="00E94D4C">
        <w:rPr>
          <w:rFonts w:ascii="Calibri" w:eastAsia="Calibri" w:hAnsi="Calibri" w:cs="Calibri"/>
          <w:b/>
          <w:bCs/>
          <w:lang w:eastAsia="pt-BR"/>
        </w:rPr>
        <w:t xml:space="preserve"> DO PREÇO E REVISÃO</w:t>
      </w:r>
    </w:p>
    <w:p w:rsidR="00653B99" w:rsidRPr="00E94D4C" w:rsidRDefault="00653B99" w:rsidP="00653B99">
      <w:pPr>
        <w:widowControl w:val="0"/>
        <w:numPr>
          <w:ilvl w:val="0"/>
          <w:numId w:val="7"/>
        </w:numPr>
        <w:autoSpaceDE w:val="0"/>
        <w:autoSpaceDN w:val="0"/>
        <w:adjustRightInd w:val="0"/>
        <w:spacing w:after="0" w:line="240" w:lineRule="auto"/>
        <w:ind w:right="-1" w:hanging="11"/>
        <w:jc w:val="both"/>
        <w:rPr>
          <w:rFonts w:ascii="Calibri" w:eastAsia="Calibri" w:hAnsi="Calibri" w:cs="Calibri"/>
          <w:color w:val="000000"/>
          <w:lang w:eastAsia="pt-BR"/>
        </w:rPr>
      </w:pPr>
      <w:r w:rsidRPr="00E94D4C">
        <w:rPr>
          <w:rFonts w:ascii="Calibri" w:eastAsia="Calibri" w:hAnsi="Calibri" w:cs="Calibri"/>
          <w:lang w:eastAsia="pt-BR"/>
        </w:rPr>
        <w:t xml:space="preserve">O preço unitário para execução do objeto de registro será o de menor preço inscrito na Ata do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w:t>
      </w:r>
      <w:r w:rsidRPr="00E94D4C">
        <w:rPr>
          <w:rFonts w:ascii="Calibri" w:eastAsia="Calibri" w:hAnsi="Calibri" w:cs="Calibri"/>
          <w:b/>
          <w:lang w:eastAsia="pt-BR"/>
        </w:rPr>
        <w:t>Processo n.º 068/2023</w:t>
      </w:r>
      <w:r w:rsidRPr="00E94D4C">
        <w:rPr>
          <w:rFonts w:ascii="Calibri" w:eastAsia="Calibri" w:hAnsi="Calibri" w:cs="Calibri"/>
          <w:lang w:eastAsia="pt-BR"/>
        </w:rPr>
        <w:t>, de acordo com a ordem de classificação das respectivas propostas de que integram este instrumento independente de transcrição, pelo prazo de validade do</w:t>
      </w:r>
      <w:r w:rsidRPr="00E94D4C">
        <w:rPr>
          <w:rFonts w:ascii="Calibri" w:eastAsia="Calibri" w:hAnsi="Calibri" w:cs="Calibri"/>
          <w:color w:val="000000"/>
          <w:lang w:eastAsia="pt-BR"/>
        </w:rPr>
        <w:t xml:space="preserve"> registro, conforme segue:</w:t>
      </w:r>
    </w:p>
    <w:tbl>
      <w:tblPr>
        <w:tblW w:w="9900" w:type="dxa"/>
        <w:tblInd w:w="55" w:type="dxa"/>
        <w:tblCellMar>
          <w:left w:w="70" w:type="dxa"/>
          <w:right w:w="70" w:type="dxa"/>
        </w:tblCellMar>
        <w:tblLook w:val="04A0" w:firstRow="1" w:lastRow="0" w:firstColumn="1" w:lastColumn="0" w:noHBand="0" w:noVBand="1"/>
      </w:tblPr>
      <w:tblGrid>
        <w:gridCol w:w="563"/>
        <w:gridCol w:w="483"/>
        <w:gridCol w:w="479"/>
        <w:gridCol w:w="651"/>
        <w:gridCol w:w="3124"/>
        <w:gridCol w:w="484"/>
        <w:gridCol w:w="1123"/>
        <w:gridCol w:w="1192"/>
        <w:gridCol w:w="840"/>
        <w:gridCol w:w="961"/>
      </w:tblGrid>
      <w:tr w:rsidR="00653B99" w:rsidRPr="00BF478C" w:rsidTr="00A34F64">
        <w:trPr>
          <w:trHeight w:val="210"/>
        </w:trPr>
        <w:tc>
          <w:tcPr>
            <w:tcW w:w="563" w:type="dxa"/>
            <w:tcBorders>
              <w:top w:val="nil"/>
              <w:left w:val="nil"/>
              <w:bottom w:val="nil"/>
              <w:right w:val="nil"/>
            </w:tcBorders>
            <w:shd w:val="clear" w:color="auto" w:fill="auto"/>
            <w:vAlign w:val="center"/>
            <w:hideMark/>
          </w:tcPr>
          <w:p w:rsidR="00653B99" w:rsidRPr="00BF478C" w:rsidRDefault="00653B99" w:rsidP="00083B54">
            <w:pPr>
              <w:spacing w:after="0" w:line="240" w:lineRule="auto"/>
              <w:rPr>
                <w:rFonts w:ascii="Tahoma" w:eastAsia="Times New Roman" w:hAnsi="Tahoma" w:cs="Tahoma"/>
                <w:b/>
                <w:bCs/>
                <w:sz w:val="16"/>
                <w:szCs w:val="16"/>
                <w:lang w:eastAsia="pt-BR"/>
              </w:rPr>
            </w:pPr>
          </w:p>
        </w:tc>
        <w:tc>
          <w:tcPr>
            <w:tcW w:w="483" w:type="dxa"/>
            <w:tcBorders>
              <w:top w:val="nil"/>
              <w:left w:val="nil"/>
              <w:bottom w:val="nil"/>
              <w:right w:val="nil"/>
            </w:tcBorders>
            <w:shd w:val="clear" w:color="auto" w:fill="auto"/>
            <w:vAlign w:val="center"/>
            <w:hideMark/>
          </w:tcPr>
          <w:p w:rsidR="00653B99" w:rsidRPr="00BF478C" w:rsidRDefault="00653B99" w:rsidP="00083B54">
            <w:pPr>
              <w:spacing w:after="0" w:line="240" w:lineRule="auto"/>
              <w:rPr>
                <w:rFonts w:ascii="Tahoma" w:eastAsia="Times New Roman" w:hAnsi="Tahoma" w:cs="Tahoma"/>
                <w:b/>
                <w:bCs/>
                <w:sz w:val="16"/>
                <w:szCs w:val="16"/>
                <w:lang w:eastAsia="pt-BR"/>
              </w:rPr>
            </w:pPr>
          </w:p>
        </w:tc>
        <w:tc>
          <w:tcPr>
            <w:tcW w:w="479" w:type="dxa"/>
            <w:tcBorders>
              <w:top w:val="nil"/>
              <w:left w:val="nil"/>
              <w:bottom w:val="nil"/>
              <w:right w:val="nil"/>
            </w:tcBorders>
            <w:shd w:val="clear" w:color="auto" w:fill="auto"/>
            <w:vAlign w:val="center"/>
            <w:hideMark/>
          </w:tcPr>
          <w:p w:rsidR="00653B99" w:rsidRPr="00BF478C" w:rsidRDefault="00653B99" w:rsidP="00083B54">
            <w:pPr>
              <w:spacing w:after="0" w:line="240" w:lineRule="auto"/>
              <w:rPr>
                <w:rFonts w:ascii="Tahoma" w:eastAsia="Times New Roman" w:hAnsi="Tahoma" w:cs="Tahoma"/>
                <w:b/>
                <w:bCs/>
                <w:sz w:val="16"/>
                <w:szCs w:val="16"/>
                <w:lang w:eastAsia="pt-BR"/>
              </w:rPr>
            </w:pPr>
          </w:p>
        </w:tc>
        <w:tc>
          <w:tcPr>
            <w:tcW w:w="651" w:type="dxa"/>
            <w:tcBorders>
              <w:top w:val="nil"/>
              <w:left w:val="nil"/>
              <w:bottom w:val="nil"/>
              <w:right w:val="nil"/>
            </w:tcBorders>
            <w:shd w:val="clear" w:color="auto" w:fill="auto"/>
            <w:vAlign w:val="center"/>
            <w:hideMark/>
          </w:tcPr>
          <w:p w:rsidR="00653B99" w:rsidRPr="00BF478C" w:rsidRDefault="00653B99" w:rsidP="00083B54">
            <w:pPr>
              <w:spacing w:after="0" w:line="240" w:lineRule="auto"/>
              <w:rPr>
                <w:rFonts w:ascii="Tahoma" w:eastAsia="Times New Roman" w:hAnsi="Tahoma" w:cs="Tahoma"/>
                <w:b/>
                <w:bCs/>
                <w:sz w:val="16"/>
                <w:szCs w:val="16"/>
                <w:lang w:eastAsia="pt-BR"/>
              </w:rPr>
            </w:pPr>
          </w:p>
        </w:tc>
        <w:tc>
          <w:tcPr>
            <w:tcW w:w="3124" w:type="dxa"/>
            <w:tcBorders>
              <w:top w:val="nil"/>
              <w:left w:val="nil"/>
              <w:bottom w:val="nil"/>
              <w:right w:val="nil"/>
            </w:tcBorders>
            <w:shd w:val="clear" w:color="auto" w:fill="auto"/>
            <w:vAlign w:val="center"/>
            <w:hideMark/>
          </w:tcPr>
          <w:p w:rsidR="00653B99" w:rsidRPr="00BF478C" w:rsidRDefault="00653B99" w:rsidP="00083B54">
            <w:pPr>
              <w:spacing w:after="0" w:line="240" w:lineRule="auto"/>
              <w:rPr>
                <w:rFonts w:ascii="Tahoma" w:eastAsia="Times New Roman" w:hAnsi="Tahoma" w:cs="Tahoma"/>
                <w:b/>
                <w:bCs/>
                <w:sz w:val="16"/>
                <w:szCs w:val="16"/>
                <w:lang w:eastAsia="pt-BR"/>
              </w:rPr>
            </w:pPr>
          </w:p>
        </w:tc>
        <w:tc>
          <w:tcPr>
            <w:tcW w:w="484" w:type="dxa"/>
            <w:tcBorders>
              <w:top w:val="nil"/>
              <w:left w:val="nil"/>
              <w:bottom w:val="nil"/>
              <w:right w:val="nil"/>
            </w:tcBorders>
            <w:shd w:val="clear" w:color="auto" w:fill="auto"/>
            <w:vAlign w:val="center"/>
            <w:hideMark/>
          </w:tcPr>
          <w:p w:rsidR="00653B99" w:rsidRPr="00BF478C" w:rsidRDefault="00653B99" w:rsidP="00083B54">
            <w:pPr>
              <w:spacing w:after="0" w:line="240" w:lineRule="auto"/>
              <w:rPr>
                <w:rFonts w:ascii="Tahoma" w:eastAsia="Times New Roman" w:hAnsi="Tahoma" w:cs="Tahoma"/>
                <w:b/>
                <w:bCs/>
                <w:sz w:val="16"/>
                <w:szCs w:val="16"/>
                <w:lang w:eastAsia="pt-BR"/>
              </w:rPr>
            </w:pPr>
          </w:p>
        </w:tc>
        <w:tc>
          <w:tcPr>
            <w:tcW w:w="1123" w:type="dxa"/>
            <w:tcBorders>
              <w:top w:val="nil"/>
              <w:left w:val="nil"/>
              <w:bottom w:val="nil"/>
              <w:right w:val="nil"/>
            </w:tcBorders>
            <w:shd w:val="clear" w:color="auto" w:fill="auto"/>
            <w:vAlign w:val="center"/>
            <w:hideMark/>
          </w:tcPr>
          <w:p w:rsidR="00653B99" w:rsidRPr="00BF478C" w:rsidRDefault="00653B99" w:rsidP="00083B54">
            <w:pPr>
              <w:spacing w:after="0" w:line="240" w:lineRule="auto"/>
              <w:rPr>
                <w:rFonts w:ascii="Tahoma" w:eastAsia="Times New Roman" w:hAnsi="Tahoma" w:cs="Tahoma"/>
                <w:b/>
                <w:bCs/>
                <w:sz w:val="16"/>
                <w:szCs w:val="16"/>
                <w:lang w:eastAsia="pt-BR"/>
              </w:rPr>
            </w:pPr>
          </w:p>
        </w:tc>
        <w:tc>
          <w:tcPr>
            <w:tcW w:w="1192" w:type="dxa"/>
            <w:tcBorders>
              <w:top w:val="nil"/>
              <w:left w:val="nil"/>
              <w:bottom w:val="nil"/>
              <w:right w:val="nil"/>
            </w:tcBorders>
            <w:shd w:val="clear" w:color="auto" w:fill="auto"/>
            <w:vAlign w:val="center"/>
            <w:hideMark/>
          </w:tcPr>
          <w:p w:rsidR="00653B99" w:rsidRPr="00BF478C" w:rsidRDefault="00653B99" w:rsidP="00083B54">
            <w:pPr>
              <w:spacing w:after="0" w:line="240" w:lineRule="auto"/>
              <w:rPr>
                <w:rFonts w:ascii="Tahoma" w:eastAsia="Times New Roman" w:hAnsi="Tahoma" w:cs="Tahoma"/>
                <w:b/>
                <w:bCs/>
                <w:sz w:val="16"/>
                <w:szCs w:val="16"/>
                <w:lang w:eastAsia="pt-BR"/>
              </w:rPr>
            </w:pPr>
          </w:p>
        </w:tc>
        <w:tc>
          <w:tcPr>
            <w:tcW w:w="840" w:type="dxa"/>
            <w:tcBorders>
              <w:top w:val="nil"/>
              <w:left w:val="nil"/>
              <w:bottom w:val="nil"/>
              <w:right w:val="nil"/>
            </w:tcBorders>
            <w:shd w:val="clear" w:color="auto" w:fill="auto"/>
            <w:vAlign w:val="center"/>
            <w:hideMark/>
          </w:tcPr>
          <w:p w:rsidR="00653B99" w:rsidRPr="00BF478C" w:rsidRDefault="00653B99" w:rsidP="00083B54">
            <w:pPr>
              <w:spacing w:after="0" w:line="240" w:lineRule="auto"/>
              <w:rPr>
                <w:rFonts w:ascii="Tahoma" w:eastAsia="Times New Roman" w:hAnsi="Tahoma" w:cs="Tahoma"/>
                <w:b/>
                <w:bCs/>
                <w:sz w:val="16"/>
                <w:szCs w:val="16"/>
                <w:lang w:eastAsia="pt-BR"/>
              </w:rPr>
            </w:pPr>
          </w:p>
        </w:tc>
        <w:tc>
          <w:tcPr>
            <w:tcW w:w="961" w:type="dxa"/>
            <w:tcBorders>
              <w:top w:val="nil"/>
              <w:left w:val="nil"/>
              <w:bottom w:val="nil"/>
              <w:right w:val="nil"/>
            </w:tcBorders>
            <w:shd w:val="clear" w:color="auto" w:fill="auto"/>
            <w:vAlign w:val="center"/>
            <w:hideMark/>
          </w:tcPr>
          <w:p w:rsidR="00653B99" w:rsidRPr="00BF478C" w:rsidRDefault="00653B99" w:rsidP="00083B54">
            <w:pPr>
              <w:spacing w:after="0" w:line="240" w:lineRule="auto"/>
              <w:rPr>
                <w:rFonts w:ascii="Tahoma" w:eastAsia="Times New Roman" w:hAnsi="Tahoma" w:cs="Tahoma"/>
                <w:b/>
                <w:bCs/>
                <w:sz w:val="16"/>
                <w:szCs w:val="16"/>
                <w:lang w:eastAsia="pt-BR"/>
              </w:rPr>
            </w:pPr>
          </w:p>
        </w:tc>
      </w:tr>
      <w:tr w:rsidR="00653B99" w:rsidRPr="00BF478C" w:rsidTr="00A34F64">
        <w:trPr>
          <w:trHeight w:val="300"/>
        </w:trPr>
        <w:tc>
          <w:tcPr>
            <w:tcW w:w="9900" w:type="dxa"/>
            <w:gridSpan w:val="10"/>
            <w:tcBorders>
              <w:top w:val="nil"/>
              <w:left w:val="nil"/>
              <w:bottom w:val="nil"/>
              <w:right w:val="nil"/>
            </w:tcBorders>
            <w:shd w:val="clear" w:color="auto" w:fill="auto"/>
            <w:vAlign w:val="center"/>
            <w:hideMark/>
          </w:tcPr>
          <w:tbl>
            <w:tblPr>
              <w:tblW w:w="9760" w:type="dxa"/>
              <w:tblCellMar>
                <w:left w:w="0" w:type="dxa"/>
                <w:right w:w="0" w:type="dxa"/>
              </w:tblCellMar>
              <w:tblLook w:val="04A0" w:firstRow="1" w:lastRow="0" w:firstColumn="1" w:lastColumn="0" w:noHBand="0" w:noVBand="1"/>
            </w:tblPr>
            <w:tblGrid>
              <w:gridCol w:w="400"/>
              <w:gridCol w:w="400"/>
              <w:gridCol w:w="400"/>
              <w:gridCol w:w="500"/>
              <w:gridCol w:w="3680"/>
              <w:gridCol w:w="400"/>
              <w:gridCol w:w="1060"/>
              <w:gridCol w:w="1200"/>
              <w:gridCol w:w="860"/>
              <w:gridCol w:w="860"/>
            </w:tblGrid>
            <w:tr w:rsidR="00A34F64" w:rsidTr="00A34F64">
              <w:trPr>
                <w:trHeight w:val="210"/>
              </w:trPr>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rsidR="00A34F64" w:rsidRDefault="00A34F64">
                  <w:pPr>
                    <w:rPr>
                      <w:rFonts w:ascii="Tahoma" w:hAnsi="Tahoma" w:cs="Tahoma"/>
                      <w:b/>
                      <w:bCs/>
                      <w:sz w:val="16"/>
                      <w:szCs w:val="16"/>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rsidR="00A34F64" w:rsidRDefault="00A34F64">
                  <w:pPr>
                    <w:rPr>
                      <w:rFonts w:ascii="Tahoma" w:hAnsi="Tahoma" w:cs="Tahoma"/>
                      <w:b/>
                      <w:bCs/>
                      <w:sz w:val="16"/>
                      <w:szCs w:val="16"/>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rsidR="00A34F64" w:rsidRDefault="00A34F64">
                  <w:pPr>
                    <w:rPr>
                      <w:rFonts w:ascii="Tahoma" w:hAnsi="Tahoma" w:cs="Tahoma"/>
                      <w:b/>
                      <w:bCs/>
                      <w:sz w:val="16"/>
                      <w:szCs w:val="16"/>
                    </w:rPr>
                  </w:pPr>
                </w:p>
              </w:tc>
              <w:tc>
                <w:tcPr>
                  <w:tcW w:w="500" w:type="dxa"/>
                  <w:tcBorders>
                    <w:top w:val="nil"/>
                    <w:left w:val="nil"/>
                    <w:bottom w:val="nil"/>
                    <w:right w:val="nil"/>
                  </w:tcBorders>
                  <w:shd w:val="clear" w:color="auto" w:fill="auto"/>
                  <w:tcMar>
                    <w:top w:w="15" w:type="dxa"/>
                    <w:left w:w="15" w:type="dxa"/>
                    <w:bottom w:w="0" w:type="dxa"/>
                    <w:right w:w="15" w:type="dxa"/>
                  </w:tcMar>
                  <w:vAlign w:val="center"/>
                  <w:hideMark/>
                </w:tcPr>
                <w:p w:rsidR="00A34F64" w:rsidRDefault="00A34F64">
                  <w:pPr>
                    <w:rPr>
                      <w:rFonts w:ascii="Tahoma" w:hAnsi="Tahoma" w:cs="Tahoma"/>
                      <w:b/>
                      <w:bCs/>
                      <w:sz w:val="16"/>
                      <w:szCs w:val="16"/>
                    </w:rPr>
                  </w:pPr>
                </w:p>
              </w:tc>
              <w:tc>
                <w:tcPr>
                  <w:tcW w:w="3680" w:type="dxa"/>
                  <w:tcBorders>
                    <w:top w:val="nil"/>
                    <w:left w:val="nil"/>
                    <w:bottom w:val="nil"/>
                    <w:right w:val="nil"/>
                  </w:tcBorders>
                  <w:shd w:val="clear" w:color="auto" w:fill="auto"/>
                  <w:tcMar>
                    <w:top w:w="15" w:type="dxa"/>
                    <w:left w:w="15" w:type="dxa"/>
                    <w:bottom w:w="0" w:type="dxa"/>
                    <w:right w:w="15" w:type="dxa"/>
                  </w:tcMar>
                  <w:vAlign w:val="center"/>
                  <w:hideMark/>
                </w:tcPr>
                <w:p w:rsidR="00A34F64" w:rsidRDefault="00A34F64">
                  <w:pPr>
                    <w:rPr>
                      <w:rFonts w:ascii="Tahoma" w:hAnsi="Tahoma" w:cs="Tahoma"/>
                      <w:b/>
                      <w:bCs/>
                      <w:sz w:val="16"/>
                      <w:szCs w:val="16"/>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rsidR="00A34F64" w:rsidRDefault="00A34F64">
                  <w:pPr>
                    <w:rPr>
                      <w:rFonts w:ascii="Tahoma" w:hAnsi="Tahoma" w:cs="Tahoma"/>
                      <w:b/>
                      <w:bCs/>
                      <w:sz w:val="16"/>
                      <w:szCs w:val="16"/>
                    </w:rPr>
                  </w:pPr>
                </w:p>
              </w:tc>
              <w:tc>
                <w:tcPr>
                  <w:tcW w:w="1060" w:type="dxa"/>
                  <w:tcBorders>
                    <w:top w:val="nil"/>
                    <w:left w:val="nil"/>
                    <w:bottom w:val="nil"/>
                    <w:right w:val="nil"/>
                  </w:tcBorders>
                  <w:shd w:val="clear" w:color="auto" w:fill="auto"/>
                  <w:tcMar>
                    <w:top w:w="15" w:type="dxa"/>
                    <w:left w:w="15" w:type="dxa"/>
                    <w:bottom w:w="0" w:type="dxa"/>
                    <w:right w:w="15" w:type="dxa"/>
                  </w:tcMar>
                  <w:vAlign w:val="center"/>
                  <w:hideMark/>
                </w:tcPr>
                <w:p w:rsidR="00A34F64" w:rsidRDefault="00A34F64">
                  <w:pPr>
                    <w:rPr>
                      <w:rFonts w:ascii="Tahoma" w:hAnsi="Tahoma" w:cs="Tahoma"/>
                      <w:b/>
                      <w:bCs/>
                      <w:sz w:val="16"/>
                      <w:szCs w:val="16"/>
                    </w:rPr>
                  </w:pPr>
                </w:p>
              </w:tc>
              <w:tc>
                <w:tcPr>
                  <w:tcW w:w="1200" w:type="dxa"/>
                  <w:tcBorders>
                    <w:top w:val="nil"/>
                    <w:left w:val="nil"/>
                    <w:bottom w:val="nil"/>
                    <w:right w:val="nil"/>
                  </w:tcBorders>
                  <w:shd w:val="clear" w:color="auto" w:fill="auto"/>
                  <w:tcMar>
                    <w:top w:w="15" w:type="dxa"/>
                    <w:left w:w="15" w:type="dxa"/>
                    <w:bottom w:w="0" w:type="dxa"/>
                    <w:right w:w="15" w:type="dxa"/>
                  </w:tcMar>
                  <w:vAlign w:val="center"/>
                  <w:hideMark/>
                </w:tcPr>
                <w:p w:rsidR="00A34F64" w:rsidRDefault="00A34F64">
                  <w:pPr>
                    <w:rPr>
                      <w:rFonts w:ascii="Tahoma" w:hAnsi="Tahoma" w:cs="Tahoma"/>
                      <w:b/>
                      <w:bCs/>
                      <w:sz w:val="16"/>
                      <w:szCs w:val="16"/>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rsidR="00A34F64" w:rsidRDefault="00A34F64">
                  <w:pPr>
                    <w:rPr>
                      <w:rFonts w:ascii="Tahoma" w:hAnsi="Tahoma" w:cs="Tahoma"/>
                      <w:b/>
                      <w:bCs/>
                      <w:sz w:val="16"/>
                      <w:szCs w:val="16"/>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rsidR="00A34F64" w:rsidRDefault="00A34F64">
                  <w:pPr>
                    <w:rPr>
                      <w:rFonts w:ascii="Tahoma" w:hAnsi="Tahoma" w:cs="Tahoma"/>
                      <w:b/>
                      <w:bCs/>
                      <w:sz w:val="16"/>
                      <w:szCs w:val="16"/>
                    </w:rPr>
                  </w:pPr>
                </w:p>
              </w:tc>
            </w:tr>
            <w:tr w:rsidR="00A34F64" w:rsidTr="00A34F64">
              <w:trPr>
                <w:trHeight w:val="300"/>
              </w:trPr>
              <w:tc>
                <w:tcPr>
                  <w:tcW w:w="9760" w:type="dxa"/>
                  <w:gridSpan w:val="10"/>
                  <w:tcBorders>
                    <w:top w:val="nil"/>
                    <w:left w:val="nil"/>
                    <w:bottom w:val="nil"/>
                    <w:right w:val="nil"/>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b/>
                      <w:bCs/>
                      <w:color w:val="000000"/>
                      <w:sz w:val="16"/>
                      <w:szCs w:val="16"/>
                    </w:rPr>
                  </w:pPr>
                  <w:r>
                    <w:rPr>
                      <w:rFonts w:ascii="Tahoma" w:hAnsi="Tahoma" w:cs="Tahoma"/>
                      <w:b/>
                      <w:bCs/>
                      <w:color w:val="000000"/>
                      <w:sz w:val="16"/>
                      <w:szCs w:val="16"/>
                    </w:rPr>
                    <w:t>C. A DISTRIBUIDORA DE PRODUTOS HOSPITALARES EIRELI EPP</w:t>
                  </w:r>
                </w:p>
              </w:tc>
            </w:tr>
            <w:tr w:rsidR="00A34F64" w:rsidTr="00A34F64">
              <w:trPr>
                <w:trHeight w:val="165"/>
              </w:trPr>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rsidR="00A34F64" w:rsidRDefault="00A34F64">
                  <w:pPr>
                    <w:rPr>
                      <w:rFonts w:ascii="Tahoma" w:hAnsi="Tahoma" w:cs="Tahoma"/>
                      <w:sz w:val="12"/>
                      <w:szCs w:val="12"/>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rsidR="00A34F64" w:rsidRDefault="00A34F64">
                  <w:pPr>
                    <w:rPr>
                      <w:rFonts w:ascii="Tahoma" w:hAnsi="Tahoma" w:cs="Tahoma"/>
                      <w:sz w:val="12"/>
                      <w:szCs w:val="12"/>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rsidR="00A34F64" w:rsidRDefault="00A34F64">
                  <w:pPr>
                    <w:rPr>
                      <w:rFonts w:ascii="Tahoma" w:hAnsi="Tahoma" w:cs="Tahoma"/>
                      <w:sz w:val="12"/>
                      <w:szCs w:val="12"/>
                    </w:rPr>
                  </w:pPr>
                </w:p>
              </w:tc>
              <w:tc>
                <w:tcPr>
                  <w:tcW w:w="500" w:type="dxa"/>
                  <w:tcBorders>
                    <w:top w:val="nil"/>
                    <w:left w:val="nil"/>
                    <w:bottom w:val="nil"/>
                    <w:right w:val="nil"/>
                  </w:tcBorders>
                  <w:shd w:val="clear" w:color="auto" w:fill="auto"/>
                  <w:tcMar>
                    <w:top w:w="15" w:type="dxa"/>
                    <w:left w:w="15" w:type="dxa"/>
                    <w:bottom w:w="0" w:type="dxa"/>
                    <w:right w:w="15" w:type="dxa"/>
                  </w:tcMar>
                  <w:vAlign w:val="center"/>
                  <w:hideMark/>
                </w:tcPr>
                <w:p w:rsidR="00A34F64" w:rsidRDefault="00A34F64">
                  <w:pPr>
                    <w:rPr>
                      <w:rFonts w:ascii="Tahoma" w:hAnsi="Tahoma" w:cs="Tahoma"/>
                      <w:sz w:val="12"/>
                      <w:szCs w:val="12"/>
                    </w:rPr>
                  </w:pPr>
                </w:p>
              </w:tc>
              <w:tc>
                <w:tcPr>
                  <w:tcW w:w="3680" w:type="dxa"/>
                  <w:tcBorders>
                    <w:top w:val="nil"/>
                    <w:left w:val="nil"/>
                    <w:bottom w:val="nil"/>
                    <w:right w:val="nil"/>
                  </w:tcBorders>
                  <w:shd w:val="clear" w:color="auto" w:fill="auto"/>
                  <w:tcMar>
                    <w:top w:w="15" w:type="dxa"/>
                    <w:left w:w="15" w:type="dxa"/>
                    <w:bottom w:w="0" w:type="dxa"/>
                    <w:right w:w="15" w:type="dxa"/>
                  </w:tcMar>
                  <w:vAlign w:val="center"/>
                  <w:hideMark/>
                </w:tcPr>
                <w:p w:rsidR="00A34F64" w:rsidRDefault="00A34F64">
                  <w:pPr>
                    <w:rPr>
                      <w:rFonts w:ascii="Tahoma" w:hAnsi="Tahoma" w:cs="Tahoma"/>
                      <w:sz w:val="12"/>
                      <w:szCs w:val="12"/>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rsidR="00A34F64" w:rsidRDefault="00A34F64">
                  <w:pPr>
                    <w:rPr>
                      <w:rFonts w:ascii="Tahoma" w:hAnsi="Tahoma" w:cs="Tahoma"/>
                      <w:sz w:val="12"/>
                      <w:szCs w:val="12"/>
                    </w:rPr>
                  </w:pPr>
                </w:p>
              </w:tc>
              <w:tc>
                <w:tcPr>
                  <w:tcW w:w="1060" w:type="dxa"/>
                  <w:tcBorders>
                    <w:top w:val="nil"/>
                    <w:left w:val="nil"/>
                    <w:bottom w:val="nil"/>
                    <w:right w:val="nil"/>
                  </w:tcBorders>
                  <w:shd w:val="clear" w:color="auto" w:fill="auto"/>
                  <w:tcMar>
                    <w:top w:w="15" w:type="dxa"/>
                    <w:left w:w="15" w:type="dxa"/>
                    <w:bottom w:w="0" w:type="dxa"/>
                    <w:right w:w="15" w:type="dxa"/>
                  </w:tcMar>
                  <w:vAlign w:val="center"/>
                  <w:hideMark/>
                </w:tcPr>
                <w:p w:rsidR="00A34F64" w:rsidRDefault="00A34F64">
                  <w:pPr>
                    <w:rPr>
                      <w:rFonts w:ascii="Tahoma" w:hAnsi="Tahoma" w:cs="Tahoma"/>
                      <w:sz w:val="12"/>
                      <w:szCs w:val="12"/>
                    </w:rPr>
                  </w:pPr>
                </w:p>
              </w:tc>
              <w:tc>
                <w:tcPr>
                  <w:tcW w:w="1200" w:type="dxa"/>
                  <w:tcBorders>
                    <w:top w:val="nil"/>
                    <w:left w:val="nil"/>
                    <w:bottom w:val="nil"/>
                    <w:right w:val="nil"/>
                  </w:tcBorders>
                  <w:shd w:val="clear" w:color="auto" w:fill="auto"/>
                  <w:tcMar>
                    <w:top w:w="15" w:type="dxa"/>
                    <w:left w:w="15" w:type="dxa"/>
                    <w:bottom w:w="0" w:type="dxa"/>
                    <w:right w:w="15" w:type="dxa"/>
                  </w:tcMar>
                  <w:vAlign w:val="center"/>
                  <w:hideMark/>
                </w:tcPr>
                <w:p w:rsidR="00A34F64" w:rsidRDefault="00A34F64">
                  <w:pPr>
                    <w:rPr>
                      <w:rFonts w:ascii="Tahoma" w:hAnsi="Tahoma" w:cs="Tahoma"/>
                      <w:sz w:val="12"/>
                      <w:szCs w:val="12"/>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rsidR="00A34F64" w:rsidRDefault="00A34F64">
                  <w:pPr>
                    <w:rPr>
                      <w:rFonts w:ascii="Tahoma" w:hAnsi="Tahoma" w:cs="Tahoma"/>
                      <w:sz w:val="12"/>
                      <w:szCs w:val="12"/>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rsidR="00A34F64" w:rsidRDefault="00A34F64">
                  <w:pPr>
                    <w:rPr>
                      <w:rFonts w:ascii="Tahoma" w:hAnsi="Tahoma" w:cs="Tahoma"/>
                      <w:sz w:val="12"/>
                      <w:szCs w:val="12"/>
                    </w:rPr>
                  </w:pPr>
                </w:p>
              </w:tc>
            </w:tr>
            <w:tr w:rsidR="00A34F64" w:rsidTr="00A34F64">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sz w:val="10"/>
                      <w:szCs w:val="10"/>
                    </w:rPr>
                  </w:pPr>
                  <w:r>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sz w:val="10"/>
                      <w:szCs w:val="10"/>
                    </w:rPr>
                  </w:pPr>
                  <w:r>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sz w:val="10"/>
                      <w:szCs w:val="10"/>
                    </w:rPr>
                  </w:pPr>
                  <w:r>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sz w:val="10"/>
                      <w:szCs w:val="10"/>
                    </w:rPr>
                  </w:pPr>
                  <w:r>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sz w:val="10"/>
                      <w:szCs w:val="10"/>
                    </w:rPr>
                  </w:pPr>
                  <w:r>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sz w:val="10"/>
                      <w:szCs w:val="10"/>
                    </w:rPr>
                  </w:pPr>
                  <w:r>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sz w:val="10"/>
                      <w:szCs w:val="10"/>
                    </w:rPr>
                  </w:pPr>
                  <w:r>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sz w:val="10"/>
                      <w:szCs w:val="10"/>
                    </w:rPr>
                  </w:pPr>
                  <w:r>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sz w:val="10"/>
                      <w:szCs w:val="10"/>
                    </w:rPr>
                  </w:pPr>
                  <w:r>
                    <w:rPr>
                      <w:rFonts w:ascii="Tahoma" w:hAnsi="Tahoma" w:cs="Tahoma"/>
                      <w:sz w:val="10"/>
                      <w:szCs w:val="10"/>
                    </w:rPr>
                    <w:t>VALOR TOTAL</w:t>
                  </w:r>
                </w:p>
              </w:tc>
            </w:tr>
            <w:tr w:rsidR="00A34F64" w:rsidTr="00A34F64">
              <w:trPr>
                <w:trHeight w:val="72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proofErr w:type="gramStart"/>
                  <w:r>
                    <w:rPr>
                      <w:rFonts w:ascii="Tahoma" w:hAnsi="Tahoma" w:cs="Tahoma"/>
                      <w:color w:val="000000"/>
                      <w:sz w:val="14"/>
                      <w:szCs w:val="14"/>
                    </w:rPr>
                    <w:t>3</w:t>
                  </w:r>
                  <w:proofErr w:type="gramEnd"/>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20076</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both"/>
                    <w:rPr>
                      <w:rFonts w:ascii="Tahoma" w:hAnsi="Tahoma" w:cs="Tahoma"/>
                      <w:color w:val="000000"/>
                      <w:sz w:val="14"/>
                      <w:szCs w:val="14"/>
                    </w:rPr>
                  </w:pPr>
                  <w:r>
                    <w:rPr>
                      <w:rFonts w:ascii="Tahoma" w:hAnsi="Tahoma" w:cs="Tahoma"/>
                      <w:color w:val="000000"/>
                      <w:sz w:val="14"/>
                      <w:szCs w:val="14"/>
                    </w:rPr>
                    <w:t>AGULHA DE ANESTESIA ESPINHAL RAQUIDIANA BISEL TIPO</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QUINCKE ESTERELIZADO POR OXIDO DE ETILENO CANHAO LUER LOCK TRANSLUCIDO INTEIRAMENTE CONICO TAM 25G</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PROCARE</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4,200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420,00</w:t>
                  </w:r>
                </w:p>
              </w:tc>
            </w:tr>
            <w:tr w:rsidR="00A34F64" w:rsidTr="00A34F64">
              <w:trPr>
                <w:trHeight w:val="5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11240</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both"/>
                    <w:rPr>
                      <w:rFonts w:ascii="Tahoma" w:hAnsi="Tahoma" w:cs="Tahoma"/>
                      <w:color w:val="000000"/>
                      <w:sz w:val="14"/>
                      <w:szCs w:val="14"/>
                    </w:rPr>
                  </w:pPr>
                  <w:r>
                    <w:rPr>
                      <w:rFonts w:ascii="Tahoma" w:hAnsi="Tahoma" w:cs="Tahoma"/>
                      <w:color w:val="000000"/>
                      <w:sz w:val="14"/>
                      <w:szCs w:val="14"/>
                    </w:rPr>
                    <w:t xml:space="preserve">CÂNULA DE GUEDEL. FABRICADA EM PVC FLEXÍVEL, KIT COM 06 UNIDADES COM OS TAMANHOS 0, 1, 2, 3, 4, E </w:t>
                  </w:r>
                  <w:proofErr w:type="gramStart"/>
                  <w:r>
                    <w:rPr>
                      <w:rFonts w:ascii="Tahoma" w:hAnsi="Tahoma" w:cs="Tahoma"/>
                      <w:color w:val="000000"/>
                      <w:sz w:val="14"/>
                      <w:szCs w:val="14"/>
                    </w:rPr>
                    <w:t>5</w:t>
                  </w:r>
                  <w:proofErr w:type="gramEnd"/>
                  <w:r>
                    <w:rPr>
                      <w:rFonts w:ascii="Tahoma" w:hAnsi="Tahoma" w:cs="Tahoma"/>
                      <w:color w:val="000000"/>
                      <w:sz w:val="14"/>
                      <w:szCs w:val="14"/>
                    </w:rPr>
                    <w:t>. KIT COMPLETO</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FOYOMED</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19,350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193,50</w:t>
                  </w:r>
                </w:p>
              </w:tc>
            </w:tr>
            <w:tr w:rsidR="00A34F64" w:rsidTr="00A34F64">
              <w:trPr>
                <w:trHeight w:val="12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50</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12102</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both"/>
                    <w:rPr>
                      <w:rFonts w:ascii="Tahoma" w:hAnsi="Tahoma" w:cs="Tahoma"/>
                      <w:color w:val="000000"/>
                      <w:sz w:val="14"/>
                      <w:szCs w:val="14"/>
                    </w:rPr>
                  </w:pPr>
                  <w:r>
                    <w:rPr>
                      <w:rFonts w:ascii="Tahoma" w:hAnsi="Tahoma" w:cs="Tahoma"/>
                      <w:color w:val="000000"/>
                      <w:sz w:val="14"/>
                      <w:szCs w:val="14"/>
                    </w:rPr>
                    <w:t xml:space="preserve">ESTOJO PORTA LÂMINA. ESPECIFICAÇÕES TÉCNICAS: FABRICADO EM POLIETILENO DE ALTA DENSIDADE (PEAD), ACABAMENTO BRANCO OPACO, MEDINDO </w:t>
                  </w:r>
                  <w:proofErr w:type="gramStart"/>
                  <w:r>
                    <w:rPr>
                      <w:rFonts w:ascii="Tahoma" w:hAnsi="Tahoma" w:cs="Tahoma"/>
                      <w:color w:val="000000"/>
                      <w:sz w:val="14"/>
                      <w:szCs w:val="14"/>
                    </w:rPr>
                    <w:t>15MM</w:t>
                  </w:r>
                  <w:proofErr w:type="gramEnd"/>
                  <w:r>
                    <w:rPr>
                      <w:rFonts w:ascii="Tahoma" w:hAnsi="Tahoma" w:cs="Tahoma"/>
                      <w:color w:val="000000"/>
                      <w:sz w:val="14"/>
                      <w:szCs w:val="14"/>
                    </w:rPr>
                    <w:t xml:space="preserve"> X 32MM X 83MM, COM CAPACIDADE PARA ARMAZENAR 3 LÂMINAS E COM TAMPA SISTEMA GAVETA. APRESENTAÇÃO: UNIDADE</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900,00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J PROLAB</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0,500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450,00</w:t>
                  </w:r>
                </w:p>
              </w:tc>
            </w:tr>
            <w:tr w:rsidR="00A34F64" w:rsidTr="00A34F64">
              <w:trPr>
                <w:trHeight w:val="10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52</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07525</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both"/>
                    <w:rPr>
                      <w:rFonts w:ascii="Tahoma" w:hAnsi="Tahoma" w:cs="Tahoma"/>
                      <w:color w:val="000000"/>
                      <w:sz w:val="14"/>
                      <w:szCs w:val="14"/>
                    </w:rPr>
                  </w:pPr>
                  <w:r>
                    <w:rPr>
                      <w:rFonts w:ascii="Tahoma" w:hAnsi="Tahoma" w:cs="Tahoma"/>
                      <w:color w:val="000000"/>
                      <w:sz w:val="14"/>
                      <w:szCs w:val="14"/>
                    </w:rPr>
                    <w:t xml:space="preserve">FIO ALGODÃO 2-0 C/ AGULHA 3/8 CIR. TRG 3.0CM </w:t>
                  </w:r>
                  <w:proofErr w:type="gramStart"/>
                  <w:r>
                    <w:rPr>
                      <w:rFonts w:ascii="Tahoma" w:hAnsi="Tahoma" w:cs="Tahoma"/>
                      <w:color w:val="000000"/>
                      <w:sz w:val="14"/>
                      <w:szCs w:val="14"/>
                    </w:rPr>
                    <w:t>75 CM</w:t>
                  </w:r>
                  <w:proofErr w:type="gramEnd"/>
                  <w:r>
                    <w:rPr>
                      <w:rFonts w:ascii="Tahoma" w:hAnsi="Tahoma" w:cs="Tahoma"/>
                      <w:color w:val="000000"/>
                      <w:sz w:val="14"/>
                      <w:szCs w:val="14"/>
                    </w:rPr>
                    <w:t xml:space="preserve">. TIPO ABSORVÍVEL, EMBALADOS INDIVIDUALMENTE EM SOLUÇÃO AMACIANTE. COMPRIMENTO DO FIO </w:t>
                  </w:r>
                  <w:proofErr w:type="gramStart"/>
                  <w:r>
                    <w:rPr>
                      <w:rFonts w:ascii="Tahoma" w:hAnsi="Tahoma" w:cs="Tahoma"/>
                      <w:color w:val="000000"/>
                      <w:sz w:val="14"/>
                      <w:szCs w:val="14"/>
                    </w:rPr>
                    <w:t>75CM</w:t>
                  </w:r>
                  <w:proofErr w:type="gramEnd"/>
                  <w:r>
                    <w:rPr>
                      <w:rFonts w:ascii="Tahoma" w:hAnsi="Tahoma" w:cs="Tahoma"/>
                      <w:color w:val="000000"/>
                      <w:sz w:val="14"/>
                      <w:szCs w:val="14"/>
                    </w:rPr>
                    <w:t>, AGULHA TAMANHO 3 CM 3/8 CIRC. TRIANGULAR, ESTÉRIL, ATÓXICO, PRODUTO DE USO ÚNICO.</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48,00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TECHNOFIO</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2,820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135,36</w:t>
                  </w:r>
                </w:p>
              </w:tc>
            </w:tr>
            <w:tr w:rsidR="00A34F64" w:rsidTr="00A34F64">
              <w:trPr>
                <w:trHeight w:val="72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53</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33056</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both"/>
                    <w:rPr>
                      <w:rFonts w:ascii="Tahoma" w:hAnsi="Tahoma" w:cs="Tahoma"/>
                      <w:color w:val="000000"/>
                      <w:sz w:val="14"/>
                      <w:szCs w:val="14"/>
                    </w:rPr>
                  </w:pPr>
                  <w:r>
                    <w:rPr>
                      <w:rFonts w:ascii="Tahoma" w:hAnsi="Tahoma" w:cs="Tahoma"/>
                      <w:color w:val="000000"/>
                      <w:sz w:val="14"/>
                      <w:szCs w:val="14"/>
                    </w:rPr>
                    <w:t>FIO ALGODÃO 2-0 SEM</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 xml:space="preserve">AGULHA . TIPO ABSORVÍVEL, EMBALADOS INDIVIDUALMENTE EM SOLUÇÃO AMACIANTE. COMPRIMENTO DO FIO </w:t>
                  </w:r>
                  <w:proofErr w:type="gramStart"/>
                  <w:r>
                    <w:rPr>
                      <w:rFonts w:ascii="Tahoma" w:hAnsi="Tahoma" w:cs="Tahoma"/>
                      <w:color w:val="000000"/>
                      <w:sz w:val="14"/>
                      <w:szCs w:val="14"/>
                    </w:rPr>
                    <w:t>75CM</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120,00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TECHNOFIO</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2,380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285,60</w:t>
                  </w:r>
                </w:p>
              </w:tc>
            </w:tr>
            <w:tr w:rsidR="00A34F64" w:rsidTr="00A34F64">
              <w:trPr>
                <w:trHeight w:val="3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82</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34655</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both"/>
                    <w:rPr>
                      <w:rFonts w:ascii="Tahoma" w:hAnsi="Tahoma" w:cs="Tahoma"/>
                      <w:color w:val="000000"/>
                      <w:sz w:val="14"/>
                      <w:szCs w:val="14"/>
                    </w:rPr>
                  </w:pPr>
                  <w:r>
                    <w:rPr>
                      <w:rFonts w:ascii="Tahoma" w:hAnsi="Tahoma" w:cs="Tahoma"/>
                      <w:color w:val="000000"/>
                      <w:sz w:val="14"/>
                      <w:szCs w:val="14"/>
                    </w:rPr>
                    <w:t>KIT CATETER VENOSO CENTRAL DUPLO LÚMEN 4FRX13CM</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3,00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BIOMEDICAL</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133,760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401,28</w:t>
                  </w:r>
                </w:p>
              </w:tc>
            </w:tr>
            <w:tr w:rsidR="00A34F64" w:rsidTr="00A34F64">
              <w:trPr>
                <w:trHeight w:val="3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84</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34657</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both"/>
                    <w:rPr>
                      <w:rFonts w:ascii="Tahoma" w:hAnsi="Tahoma" w:cs="Tahoma"/>
                      <w:color w:val="000000"/>
                      <w:sz w:val="14"/>
                      <w:szCs w:val="14"/>
                    </w:rPr>
                  </w:pPr>
                  <w:r>
                    <w:rPr>
                      <w:rFonts w:ascii="Tahoma" w:hAnsi="Tahoma" w:cs="Tahoma"/>
                      <w:color w:val="000000"/>
                      <w:sz w:val="14"/>
                      <w:szCs w:val="14"/>
                    </w:rPr>
                    <w:t>KIT CATETER VENOSO CENTRAL DUPLO LÚMEN 7FRX13CM</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BIOMEDICAL</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85,500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855,00</w:t>
                  </w:r>
                </w:p>
              </w:tc>
            </w:tr>
            <w:tr w:rsidR="00A34F64" w:rsidTr="00A34F64">
              <w:trPr>
                <w:trHeight w:val="5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92</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09547</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both"/>
                    <w:rPr>
                      <w:rFonts w:ascii="Tahoma" w:hAnsi="Tahoma" w:cs="Tahoma"/>
                      <w:color w:val="000000"/>
                      <w:sz w:val="14"/>
                      <w:szCs w:val="14"/>
                    </w:rPr>
                  </w:pPr>
                  <w:r>
                    <w:rPr>
                      <w:rFonts w:ascii="Tahoma" w:hAnsi="Tahoma" w:cs="Tahoma"/>
                      <w:color w:val="000000"/>
                      <w:sz w:val="14"/>
                      <w:szCs w:val="14"/>
                    </w:rPr>
                    <w:t>LAMINA PARA MICROSCOPIA NÃO LAPIDADA COM UMA EXTREMIDADE FOSCA SELADA A VACUO 26MMX76MM, ESPESSURA 01 A 1,2MM.</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1.500,00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ADLIN</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0,180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270,00</w:t>
                  </w:r>
                </w:p>
              </w:tc>
            </w:tr>
            <w:tr w:rsidR="00A34F64" w:rsidTr="00A34F64">
              <w:trPr>
                <w:trHeight w:val="19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109</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10837</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both"/>
                    <w:rPr>
                      <w:rFonts w:ascii="Tahoma" w:hAnsi="Tahoma" w:cs="Tahoma"/>
                      <w:color w:val="000000"/>
                      <w:sz w:val="14"/>
                      <w:szCs w:val="14"/>
                    </w:rPr>
                  </w:pPr>
                  <w:r>
                    <w:rPr>
                      <w:rFonts w:ascii="Tahoma" w:hAnsi="Tahoma" w:cs="Tahoma"/>
                      <w:color w:val="000000"/>
                      <w:sz w:val="14"/>
                      <w:szCs w:val="14"/>
                    </w:rPr>
                    <w:t xml:space="preserve">ÓCULOS DE PROTEÇÃO - COM ARMAÇÃO E VISOR CONFECCIONADOS EM UMA ÚNICA PEÇA DE POLICARBONATO. AS HASTES SÃO CONFECCIONADAS NO MESMO MATERIAL DA ARMAÇÃO, DO TIPO ESPÁTULA, COM </w:t>
                  </w:r>
                  <w:proofErr w:type="gramStart"/>
                  <w:r>
                    <w:rPr>
                      <w:rFonts w:ascii="Tahoma" w:hAnsi="Tahoma" w:cs="Tahoma"/>
                      <w:color w:val="000000"/>
                      <w:sz w:val="14"/>
                      <w:szCs w:val="14"/>
                    </w:rPr>
                    <w:t>6</w:t>
                  </w:r>
                  <w:proofErr w:type="gramEnd"/>
                  <w:r>
                    <w:rPr>
                      <w:rFonts w:ascii="Tahoma" w:hAnsi="Tahoma" w:cs="Tahoma"/>
                      <w:color w:val="000000"/>
                      <w:sz w:val="14"/>
                      <w:szCs w:val="14"/>
                    </w:rPr>
                    <w:t xml:space="preserve"> FENDAS PARA VENTILAÇÃO E FIXAS A ARMAÇÃO ATRAVES DE PINOS PLÁSTICOS AS LENTES EM POLICARBONATO PROTEGEM OS OLHOS DO USUÁRIO CONTRA IMPACTOS DE PARTÍCULAS VOLANTES MULTIDIRECIONAIS, COR LENTE CRISTAL. LENTE INCOLOR.</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VALEPLAST</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2,970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29,70</w:t>
                  </w:r>
                </w:p>
              </w:tc>
            </w:tr>
            <w:tr w:rsidR="00A34F64" w:rsidTr="00A34F64">
              <w:trPr>
                <w:trHeight w:val="5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110</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19226</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both"/>
                    <w:rPr>
                      <w:rFonts w:ascii="Tahoma" w:hAnsi="Tahoma" w:cs="Tahoma"/>
                      <w:color w:val="000000"/>
                      <w:sz w:val="14"/>
                      <w:szCs w:val="14"/>
                    </w:rPr>
                  </w:pPr>
                  <w:r>
                    <w:rPr>
                      <w:rFonts w:ascii="Tahoma" w:hAnsi="Tahoma" w:cs="Tahoma"/>
                      <w:color w:val="000000"/>
                      <w:sz w:val="14"/>
                      <w:szCs w:val="14"/>
                    </w:rPr>
                    <w:t xml:space="preserve">OFTALMOSCÓPIO, BATERIA: RECARREGÁVEL, COMPOSIÇÃO: MÍNIMO DE </w:t>
                  </w:r>
                  <w:proofErr w:type="gramStart"/>
                  <w:r>
                    <w:rPr>
                      <w:rFonts w:ascii="Tahoma" w:hAnsi="Tahoma" w:cs="Tahoma"/>
                      <w:color w:val="000000"/>
                      <w:sz w:val="14"/>
                      <w:szCs w:val="14"/>
                    </w:rPr>
                    <w:t>3</w:t>
                  </w:r>
                  <w:proofErr w:type="gramEnd"/>
                  <w:r>
                    <w:rPr>
                      <w:rFonts w:ascii="Tahoma" w:hAnsi="Tahoma" w:cs="Tahoma"/>
                      <w:color w:val="000000"/>
                      <w:sz w:val="14"/>
                      <w:szCs w:val="14"/>
                    </w:rPr>
                    <w:t xml:space="preserve"> ABERTURAS E 19 LENTES.</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MD OMNI 3000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808,500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1.617,00</w:t>
                  </w:r>
                </w:p>
              </w:tc>
            </w:tr>
            <w:tr w:rsidR="00A34F64" w:rsidTr="00A34F64">
              <w:trPr>
                <w:trHeight w:val="3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130</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35773</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both"/>
                    <w:rPr>
                      <w:rFonts w:ascii="Tahoma" w:hAnsi="Tahoma" w:cs="Tahoma"/>
                      <w:color w:val="000000"/>
                      <w:sz w:val="14"/>
                      <w:szCs w:val="14"/>
                    </w:rPr>
                  </w:pPr>
                  <w:r>
                    <w:rPr>
                      <w:rFonts w:ascii="Tahoma" w:hAnsi="Tahoma" w:cs="Tahoma"/>
                      <w:color w:val="000000"/>
                      <w:sz w:val="14"/>
                      <w:szCs w:val="14"/>
                    </w:rPr>
                    <w:t>PINÇA KELLY RETA</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ESTRIADA EM AÇO INOX TAM. 18 CM</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20,00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ABC</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68,860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1.377,20</w:t>
                  </w:r>
                </w:p>
              </w:tc>
            </w:tr>
            <w:tr w:rsidR="00A34F64" w:rsidTr="00A34F64">
              <w:trPr>
                <w:trHeight w:val="3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134</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35769</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both"/>
                    <w:rPr>
                      <w:rFonts w:ascii="Tahoma" w:hAnsi="Tahoma" w:cs="Tahoma"/>
                      <w:color w:val="000000"/>
                      <w:sz w:val="14"/>
                      <w:szCs w:val="14"/>
                    </w:rPr>
                  </w:pPr>
                  <w:r>
                    <w:rPr>
                      <w:rFonts w:ascii="Tahoma" w:hAnsi="Tahoma" w:cs="Tahoma"/>
                      <w:color w:val="000000"/>
                      <w:sz w:val="14"/>
                      <w:szCs w:val="14"/>
                    </w:rPr>
                    <w:t>PINÇA ROMPE BOLSA AMNIOTOMO EM AÇO INOX 13 CM</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ABC</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44,330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177,32</w:t>
                  </w:r>
                </w:p>
              </w:tc>
            </w:tr>
            <w:tr w:rsidR="00A34F64" w:rsidTr="00A34F64">
              <w:trPr>
                <w:trHeight w:val="180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lastRenderedPageBreak/>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149</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12179</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both"/>
                    <w:rPr>
                      <w:rFonts w:ascii="Tahoma" w:hAnsi="Tahoma" w:cs="Tahoma"/>
                      <w:color w:val="000000"/>
                      <w:sz w:val="14"/>
                      <w:szCs w:val="14"/>
                    </w:rPr>
                  </w:pPr>
                  <w:r>
                    <w:rPr>
                      <w:rFonts w:ascii="Tahoma" w:hAnsi="Tahoma" w:cs="Tahoma"/>
                      <w:color w:val="000000"/>
                      <w:sz w:val="14"/>
                      <w:szCs w:val="14"/>
                    </w:rPr>
                    <w:t xml:space="preserve">SONDA ASPIRAÇÃO TRAQUEAL CALIBRE 08. ESPECIFICAÇÕES TÉCNICAS: FABRICADA EM PVC ATÓXICO, FLEXÍVEL TRANSPARENTE COM A SUPERFÍCIE RIGOROSAMENTE LISA COM UMA PONTA ARREDONDADA ABERTA NO LADO PROXIMAL DO TUBO E 02 ORIFÍCIOS ALTERNADOS EM LADOS OPOSTOS. CONECTOR PERFEITAMENTE ADAPTÁVEL A SERINGAS NO LADO DISTAL DO TUBO, EMBALADA INDIVIDUALMENTE, </w:t>
                  </w:r>
                  <w:proofErr w:type="gramStart"/>
                  <w:r>
                    <w:rPr>
                      <w:rFonts w:ascii="Tahoma" w:hAnsi="Tahoma" w:cs="Tahoma"/>
                      <w:color w:val="000000"/>
                      <w:sz w:val="14"/>
                      <w:szCs w:val="14"/>
                    </w:rPr>
                    <w:t>UNIDADE</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500,00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INJETMED</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0,800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400,00</w:t>
                  </w:r>
                </w:p>
              </w:tc>
            </w:tr>
            <w:tr w:rsidR="00A34F64" w:rsidTr="00A34F64">
              <w:trPr>
                <w:trHeight w:val="12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150</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12150</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both"/>
                    <w:rPr>
                      <w:rFonts w:ascii="Tahoma" w:hAnsi="Tahoma" w:cs="Tahoma"/>
                      <w:color w:val="000000"/>
                      <w:sz w:val="14"/>
                      <w:szCs w:val="14"/>
                    </w:rPr>
                  </w:pPr>
                  <w:r>
                    <w:rPr>
                      <w:rFonts w:ascii="Tahoma" w:hAnsi="Tahoma" w:cs="Tahoma"/>
                      <w:color w:val="000000"/>
                      <w:sz w:val="14"/>
                      <w:szCs w:val="14"/>
                    </w:rPr>
                    <w:t>SONDA DE FOLLEY Nº 14 2 VIAS 30CC. ESPECIFICAÇÕES TÉCNICAS: PRODUZIDA EM LÁTEX DE BORRACHA 100% NATURAL, COM PONTA DISTAL ATRAUMÁTICA; EMBALADAS INDIVIDUALMENTE, TIPO BLISTER, EM PAPEL GRAU CIRÚRGICO, ATÓXICO E ESTÉRIL. APRESENTAÇÃO: UNIDADE</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70,00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DESCARPACK</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2,440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170,80</w:t>
                  </w:r>
                </w:p>
              </w:tc>
            </w:tr>
            <w:tr w:rsidR="00A34F64" w:rsidTr="00A34F64">
              <w:trPr>
                <w:trHeight w:val="12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152</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12152</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both"/>
                    <w:rPr>
                      <w:rFonts w:ascii="Tahoma" w:hAnsi="Tahoma" w:cs="Tahoma"/>
                      <w:color w:val="000000"/>
                      <w:sz w:val="14"/>
                      <w:szCs w:val="14"/>
                    </w:rPr>
                  </w:pPr>
                  <w:r>
                    <w:rPr>
                      <w:rFonts w:ascii="Tahoma" w:hAnsi="Tahoma" w:cs="Tahoma"/>
                      <w:color w:val="000000"/>
                      <w:sz w:val="14"/>
                      <w:szCs w:val="14"/>
                    </w:rPr>
                    <w:t>SONDA DE FOLLEY Nº 18 2 VIAS 30CC. ESPECIFICAÇÕES TÉCNICAS: PRODUZIDA EM LÁTEX DE BORRACHA 100% NATURAL, COM PONTA DISTAL ATRAUMÁTICA; EMBALADAS INDIVIDUALMENTE, TIPO BLISTER, EM PAPEL GRAU CIRÚRGICO, ATÓXICO E ESTÉRIL. APRESENTAÇÃO: UNIDADE</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DESCARPACK</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2,440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244,00</w:t>
                  </w:r>
                </w:p>
              </w:tc>
            </w:tr>
            <w:tr w:rsidR="00A34F64" w:rsidTr="00A34F64">
              <w:trPr>
                <w:trHeight w:val="12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154</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12153</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both"/>
                    <w:rPr>
                      <w:rFonts w:ascii="Tahoma" w:hAnsi="Tahoma" w:cs="Tahoma"/>
                      <w:color w:val="000000"/>
                      <w:sz w:val="14"/>
                      <w:szCs w:val="14"/>
                    </w:rPr>
                  </w:pPr>
                  <w:r>
                    <w:rPr>
                      <w:rFonts w:ascii="Tahoma" w:hAnsi="Tahoma" w:cs="Tahoma"/>
                      <w:color w:val="000000"/>
                      <w:sz w:val="14"/>
                      <w:szCs w:val="14"/>
                    </w:rPr>
                    <w:t>SONDA DE FOLLEY Nº 20 2 VIAS 30CC. ESPECIFICAÇÕES TÉCNICAS: PRODUZIDA EM LÁTEX DE BORRACHA 100% NATURAL, COM PONTA DISTAL ATRAUMÁTICA; EMBALADAS INDIVIDUALMENTE, TIPO BLISTER, EM PAPEL GRAU CIRÚRGICO, ATÓXICO E ESTÉRIL. APRESENTAÇÃO: UNIDADE</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150,00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DESCARPACK</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2,440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366,00</w:t>
                  </w:r>
                </w:p>
              </w:tc>
            </w:tr>
            <w:tr w:rsidR="00A34F64" w:rsidTr="00A34F64">
              <w:trPr>
                <w:trHeight w:val="5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155</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34685</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both"/>
                    <w:rPr>
                      <w:rFonts w:ascii="Tahoma" w:hAnsi="Tahoma" w:cs="Tahoma"/>
                      <w:color w:val="000000"/>
                      <w:sz w:val="14"/>
                      <w:szCs w:val="14"/>
                    </w:rPr>
                  </w:pPr>
                  <w:r>
                    <w:rPr>
                      <w:rFonts w:ascii="Tahoma" w:hAnsi="Tahoma" w:cs="Tahoma"/>
                      <w:color w:val="000000"/>
                      <w:sz w:val="14"/>
                      <w:szCs w:val="14"/>
                    </w:rPr>
                    <w:t>SONDA NASOENTERAL DE SILICONE COM CONECTOR EM Y, FR</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N°. 6, COMPRIMENTO DE 65 CM, COM FIO GUIA</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50,00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GVFLEX</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10,800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540,00</w:t>
                  </w:r>
                </w:p>
              </w:tc>
            </w:tr>
            <w:tr w:rsidR="00A34F64" w:rsidTr="00A34F64">
              <w:trPr>
                <w:trHeight w:val="5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156</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23293</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both"/>
                    <w:rPr>
                      <w:rFonts w:ascii="Tahoma" w:hAnsi="Tahoma" w:cs="Tahoma"/>
                      <w:color w:val="000000"/>
                      <w:sz w:val="14"/>
                      <w:szCs w:val="14"/>
                    </w:rPr>
                  </w:pPr>
                  <w:r>
                    <w:rPr>
                      <w:rFonts w:ascii="Tahoma" w:hAnsi="Tahoma" w:cs="Tahoma"/>
                      <w:color w:val="000000"/>
                      <w:sz w:val="14"/>
                      <w:szCs w:val="14"/>
                    </w:rPr>
                    <w:t>SONDA NASOENTERAL DE SILICONE COM CONECTOR EM Y, FR</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N°. 8, COMPRIMENTO DE 105 CM, COM FIO GUIA</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GVFLEX</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10,800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108,00</w:t>
                  </w:r>
                </w:p>
              </w:tc>
            </w:tr>
            <w:tr w:rsidR="00A34F64" w:rsidTr="00A34F64">
              <w:trPr>
                <w:trHeight w:val="5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157</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26898</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both"/>
                    <w:rPr>
                      <w:rFonts w:ascii="Tahoma" w:hAnsi="Tahoma" w:cs="Tahoma"/>
                      <w:color w:val="000000"/>
                      <w:sz w:val="14"/>
                      <w:szCs w:val="14"/>
                    </w:rPr>
                  </w:pPr>
                  <w:r>
                    <w:rPr>
                      <w:rFonts w:ascii="Tahoma" w:hAnsi="Tahoma" w:cs="Tahoma"/>
                      <w:color w:val="000000"/>
                      <w:sz w:val="14"/>
                      <w:szCs w:val="14"/>
                    </w:rPr>
                    <w:t>SONDA NASOENTERAL DE SILICONE CONCTOR EM Y FR N°. 14, 105 CM DE COMPRIMENTO COM FIO GUIA.</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50,00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GVFLEX</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14,580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729,00</w:t>
                  </w:r>
                </w:p>
              </w:tc>
            </w:tr>
            <w:tr w:rsidR="00A34F64" w:rsidTr="00A34F64">
              <w:trPr>
                <w:trHeight w:val="5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158</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23294</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both"/>
                    <w:rPr>
                      <w:rFonts w:ascii="Tahoma" w:hAnsi="Tahoma" w:cs="Tahoma"/>
                      <w:color w:val="000000"/>
                      <w:sz w:val="14"/>
                      <w:szCs w:val="14"/>
                    </w:rPr>
                  </w:pPr>
                  <w:r>
                    <w:rPr>
                      <w:rFonts w:ascii="Tahoma" w:hAnsi="Tahoma" w:cs="Tahoma"/>
                      <w:color w:val="000000"/>
                      <w:sz w:val="14"/>
                      <w:szCs w:val="14"/>
                    </w:rPr>
                    <w:t>SONDA NASOENTERAL DE SILICONE, CONECTOR EM Y, FR N°. 10, 105 CM DE COMPRIMETO,</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COM FIO GUIA</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20,00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GVFLEX</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10,800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216,00</w:t>
                  </w:r>
                </w:p>
              </w:tc>
            </w:tr>
            <w:tr w:rsidR="00A34F64" w:rsidTr="00A34F64">
              <w:trPr>
                <w:trHeight w:val="23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159</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12155</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both"/>
                    <w:rPr>
                      <w:rFonts w:ascii="Tahoma" w:hAnsi="Tahoma" w:cs="Tahoma"/>
                      <w:color w:val="000000"/>
                      <w:sz w:val="14"/>
                      <w:szCs w:val="14"/>
                    </w:rPr>
                  </w:pPr>
                  <w:r>
                    <w:rPr>
                      <w:rFonts w:ascii="Tahoma" w:hAnsi="Tahoma" w:cs="Tahoma"/>
                      <w:color w:val="000000"/>
                      <w:sz w:val="14"/>
                      <w:szCs w:val="14"/>
                    </w:rPr>
                    <w:t xml:space="preserve">SONDA NASOGASTRICA LONGA CALIBRE 12.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w:t>
                  </w:r>
                  <w:proofErr w:type="gramStart"/>
                  <w:r>
                    <w:rPr>
                      <w:rFonts w:ascii="Tahoma" w:hAnsi="Tahoma" w:cs="Tahoma"/>
                      <w:color w:val="000000"/>
                      <w:sz w:val="14"/>
                      <w:szCs w:val="14"/>
                    </w:rPr>
                    <w:t>UNIDADE</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MARKMED</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1,280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128,00</w:t>
                  </w:r>
                </w:p>
              </w:tc>
            </w:tr>
            <w:tr w:rsidR="00A34F64" w:rsidTr="00A34F64">
              <w:trPr>
                <w:trHeight w:val="23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160</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12156</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both"/>
                    <w:rPr>
                      <w:rFonts w:ascii="Tahoma" w:hAnsi="Tahoma" w:cs="Tahoma"/>
                      <w:color w:val="000000"/>
                      <w:sz w:val="14"/>
                      <w:szCs w:val="14"/>
                    </w:rPr>
                  </w:pPr>
                  <w:r>
                    <w:rPr>
                      <w:rFonts w:ascii="Tahoma" w:hAnsi="Tahoma" w:cs="Tahoma"/>
                      <w:color w:val="000000"/>
                      <w:sz w:val="14"/>
                      <w:szCs w:val="14"/>
                    </w:rPr>
                    <w:t xml:space="preserve">SONDA NASOGASTRICA LONGA CALIBRE 14.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w:t>
                  </w:r>
                  <w:proofErr w:type="gramStart"/>
                  <w:r>
                    <w:rPr>
                      <w:rFonts w:ascii="Tahoma" w:hAnsi="Tahoma" w:cs="Tahoma"/>
                      <w:color w:val="000000"/>
                      <w:sz w:val="14"/>
                      <w:szCs w:val="14"/>
                    </w:rPr>
                    <w:lastRenderedPageBreak/>
                    <w:t>UNIDADE</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lastRenderedPageBreak/>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20,00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MARKMED</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1,290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25,80</w:t>
                  </w:r>
                </w:p>
              </w:tc>
            </w:tr>
            <w:tr w:rsidR="00A34F64" w:rsidTr="00A34F64">
              <w:trPr>
                <w:trHeight w:val="23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lastRenderedPageBreak/>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161</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12158</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both"/>
                    <w:rPr>
                      <w:rFonts w:ascii="Tahoma" w:hAnsi="Tahoma" w:cs="Tahoma"/>
                      <w:color w:val="000000"/>
                      <w:sz w:val="14"/>
                      <w:szCs w:val="14"/>
                    </w:rPr>
                  </w:pPr>
                  <w:r>
                    <w:rPr>
                      <w:rFonts w:ascii="Tahoma" w:hAnsi="Tahoma" w:cs="Tahoma"/>
                      <w:color w:val="000000"/>
                      <w:sz w:val="14"/>
                      <w:szCs w:val="14"/>
                    </w:rPr>
                    <w:t xml:space="preserve">SONDA NASOGASTRICA LONGA CALIBRE 18.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w:t>
                  </w:r>
                  <w:proofErr w:type="gramStart"/>
                  <w:r>
                    <w:rPr>
                      <w:rFonts w:ascii="Tahoma" w:hAnsi="Tahoma" w:cs="Tahoma"/>
                      <w:color w:val="000000"/>
                      <w:sz w:val="14"/>
                      <w:szCs w:val="14"/>
                    </w:rPr>
                    <w:t>UNIDADE</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50,00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MARKMED</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1,390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69,50</w:t>
                  </w:r>
                </w:p>
              </w:tc>
            </w:tr>
            <w:tr w:rsidR="00A34F64" w:rsidTr="00A34F64">
              <w:trPr>
                <w:trHeight w:val="5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162</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08710</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both"/>
                    <w:rPr>
                      <w:rFonts w:ascii="Tahoma" w:hAnsi="Tahoma" w:cs="Tahoma"/>
                      <w:color w:val="000000"/>
                      <w:sz w:val="14"/>
                      <w:szCs w:val="14"/>
                    </w:rPr>
                  </w:pPr>
                  <w:r>
                    <w:rPr>
                      <w:rFonts w:ascii="Tahoma" w:hAnsi="Tahoma" w:cs="Tahoma"/>
                      <w:color w:val="000000"/>
                      <w:sz w:val="14"/>
                      <w:szCs w:val="14"/>
                    </w:rPr>
                    <w:t>SONDA URETRAL DE ALÍVIO Nº 12. SONDA EM PVC ATÓXICO, SILICONIZADA, CONECTOR UNIVERSAL. EMBALADA INDIVIDUALMENTE.</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500,00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INJETMED</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0,680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340,00</w:t>
                  </w:r>
                </w:p>
              </w:tc>
            </w:tr>
            <w:tr w:rsidR="00A34F64" w:rsidTr="00A34F64">
              <w:trPr>
                <w:trHeight w:val="19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163</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32478</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both"/>
                    <w:rPr>
                      <w:rFonts w:ascii="Tahoma" w:hAnsi="Tahoma" w:cs="Tahoma"/>
                      <w:color w:val="000000"/>
                      <w:sz w:val="14"/>
                      <w:szCs w:val="14"/>
                    </w:rPr>
                  </w:pPr>
                  <w:r>
                    <w:rPr>
                      <w:rFonts w:ascii="Tahoma" w:hAnsi="Tahoma" w:cs="Tahoma"/>
                      <w:color w:val="000000"/>
                      <w:sz w:val="14"/>
                      <w:szCs w:val="14"/>
                    </w:rPr>
                    <w:t xml:space="preserve">SONDA URETRAL DE ALÍVIO Nº. 10. ESPECIFICAÇÕES TÉCNICAS: PRODUTO É CONFECCIONADO EM PVC (CLORETO DE POLIVINILA) TRANSPARENTE, FLEXÍVEL, ATÓXICO; EM FORMA DE CILINDRO RETO E INTEIRIÇO, COM EXTREMIDADE PROXIMAL ARRENDONDADA, FECHADA, ISENTA DE REBARBAS; DOTADA DE UM ORIFÍCIO, APRESENTA EXTREMIDADE DISTAL DEVIDAMENTE ACABADA E FIXADO DISPOSITIVO CONECTOR E TAMPA. DIMENSÕES: COMPRIMENTO APROXIMADO DE 40 CM, </w:t>
                  </w:r>
                  <w:proofErr w:type="gramStart"/>
                  <w:r>
                    <w:rPr>
                      <w:rFonts w:ascii="Tahoma" w:hAnsi="Tahoma" w:cs="Tahoma"/>
                      <w:color w:val="000000"/>
                      <w:sz w:val="14"/>
                      <w:szCs w:val="14"/>
                    </w:rPr>
                    <w:t>UNIDADE</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50,00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INJETMED</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0,640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32,00</w:t>
                  </w:r>
                </w:p>
              </w:tc>
            </w:tr>
            <w:tr w:rsidR="00A34F64" w:rsidTr="00A34F64">
              <w:trPr>
                <w:trHeight w:val="90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165</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11247</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both"/>
                    <w:rPr>
                      <w:rFonts w:ascii="Tahoma" w:hAnsi="Tahoma" w:cs="Tahoma"/>
                      <w:color w:val="000000"/>
                      <w:sz w:val="14"/>
                      <w:szCs w:val="14"/>
                    </w:rPr>
                  </w:pPr>
                  <w:r>
                    <w:rPr>
                      <w:rFonts w:ascii="Tahoma" w:hAnsi="Tahoma" w:cs="Tahoma"/>
                      <w:color w:val="000000"/>
                      <w:sz w:val="14"/>
                      <w:szCs w:val="14"/>
                    </w:rPr>
                    <w:t>TERMÔMETRO DIGITAL FUNÃO MÁXIMA/MÍNIMA PARA REFRIGERADOR, UMIDADE INTERNA,</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PROGRAMAÇÃO PARA ALARME SONORO, CABO DE APROXIMADAMENTE 1,8 METROS COM PONTEIRA EM METAL.</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10,00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center"/>
                    <w:rPr>
                      <w:rFonts w:ascii="Tahoma" w:hAnsi="Tahoma" w:cs="Tahoma"/>
                      <w:color w:val="000000"/>
                      <w:sz w:val="14"/>
                      <w:szCs w:val="14"/>
                    </w:rPr>
                  </w:pPr>
                  <w:r>
                    <w:rPr>
                      <w:rFonts w:ascii="Tahoma" w:hAnsi="Tahoma" w:cs="Tahoma"/>
                      <w:color w:val="000000"/>
                      <w:sz w:val="14"/>
                      <w:szCs w:val="14"/>
                    </w:rPr>
                    <w:t>JPROLAB</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64,910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649,10</w:t>
                  </w:r>
                </w:p>
              </w:tc>
            </w:tr>
            <w:tr w:rsidR="00A34F64" w:rsidTr="00A34F64">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4F64" w:rsidRDefault="00A34F64">
                  <w:pPr>
                    <w:jc w:val="right"/>
                    <w:rPr>
                      <w:rFonts w:ascii="Tahoma" w:hAnsi="Tahoma" w:cs="Tahoma"/>
                      <w:color w:val="000000"/>
                      <w:sz w:val="14"/>
                      <w:szCs w:val="14"/>
                    </w:rPr>
                  </w:pPr>
                  <w:r>
                    <w:rPr>
                      <w:rFonts w:ascii="Tahoma" w:hAnsi="Tahoma" w:cs="Tahoma"/>
                      <w:color w:val="000000"/>
                      <w:sz w:val="14"/>
                      <w:szCs w:val="14"/>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34F64" w:rsidRDefault="00A34F64">
                  <w:pPr>
                    <w:jc w:val="center"/>
                    <w:rPr>
                      <w:rFonts w:ascii="Tahoma" w:hAnsi="Tahoma" w:cs="Tahoma"/>
                      <w:b/>
                      <w:bCs/>
                      <w:color w:val="000000"/>
                      <w:sz w:val="16"/>
                      <w:szCs w:val="16"/>
                    </w:rPr>
                  </w:pPr>
                  <w:r>
                    <w:rPr>
                      <w:rFonts w:ascii="Tahoma" w:hAnsi="Tahoma" w:cs="Tahoma"/>
                      <w:b/>
                      <w:bCs/>
                      <w:color w:val="000000"/>
                      <w:sz w:val="16"/>
                      <w:szCs w:val="16"/>
                    </w:rPr>
                    <w:t>10.230,16</w:t>
                  </w:r>
                </w:p>
              </w:tc>
            </w:tr>
          </w:tbl>
          <w:p w:rsidR="00653B99" w:rsidRPr="00BF478C" w:rsidRDefault="00A34F64" w:rsidP="00083B54">
            <w:pPr>
              <w:spacing w:after="0" w:line="240" w:lineRule="auto"/>
              <w:jc w:val="center"/>
              <w:rPr>
                <w:rFonts w:ascii="Tahoma" w:eastAsia="Times New Roman" w:hAnsi="Tahoma" w:cs="Tahoma"/>
                <w:b/>
                <w:bCs/>
                <w:color w:val="000000"/>
                <w:sz w:val="16"/>
                <w:szCs w:val="16"/>
                <w:lang w:eastAsia="pt-BR"/>
              </w:rPr>
            </w:pPr>
            <w:r w:rsidRPr="00BF478C">
              <w:rPr>
                <w:rFonts w:ascii="Tahoma" w:eastAsia="Times New Roman" w:hAnsi="Tahoma" w:cs="Tahoma"/>
                <w:b/>
                <w:bCs/>
                <w:color w:val="000000"/>
                <w:sz w:val="16"/>
                <w:szCs w:val="16"/>
                <w:lang w:eastAsia="pt-BR"/>
              </w:rPr>
              <w:t xml:space="preserve"> </w:t>
            </w:r>
          </w:p>
        </w:tc>
      </w:tr>
    </w:tbl>
    <w:p w:rsidR="00653B99" w:rsidRPr="00E94D4C" w:rsidRDefault="00653B99" w:rsidP="00653B99">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lastRenderedPageBreak/>
        <w:t>Os preços serão fixos e irreajustáveis durante a vigência do Registro de Preços.</w:t>
      </w:r>
    </w:p>
    <w:p w:rsidR="00653B99" w:rsidRPr="00E94D4C" w:rsidRDefault="00653B99" w:rsidP="00653B99">
      <w:pPr>
        <w:widowControl w:val="0"/>
        <w:suppressAutoHyphens/>
        <w:spacing w:after="0" w:line="240" w:lineRule="auto"/>
        <w:ind w:right="-1"/>
        <w:jc w:val="both"/>
        <w:rPr>
          <w:rFonts w:ascii="Calibri" w:eastAsia="Calibri" w:hAnsi="Calibri" w:cs="Calibri"/>
          <w:lang w:eastAsia="pt-BR"/>
        </w:rPr>
      </w:pPr>
    </w:p>
    <w:p w:rsidR="00653B99" w:rsidRPr="00E94D4C" w:rsidRDefault="00653B99" w:rsidP="00653B99">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653B99" w:rsidRPr="00E94D4C" w:rsidRDefault="00653B99" w:rsidP="00653B99">
      <w:pPr>
        <w:widowControl w:val="0"/>
        <w:suppressAutoHyphens/>
        <w:spacing w:after="0" w:line="240" w:lineRule="auto"/>
        <w:ind w:right="-1"/>
        <w:jc w:val="both"/>
        <w:rPr>
          <w:rFonts w:ascii="Calibri" w:eastAsia="Calibri" w:hAnsi="Calibri" w:cs="Calibri"/>
          <w:lang w:eastAsia="pt-BR"/>
        </w:rPr>
      </w:pPr>
    </w:p>
    <w:p w:rsidR="00653B99" w:rsidRPr="00E94D4C" w:rsidRDefault="00653B99" w:rsidP="00653B99">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Na ocorrência do preço registrado tornar-se superior ao preço praticado no mercado, o Departamento de Licitação notificará a fornecedora com o primeiro menor preço registrado para o item visando </w:t>
      </w:r>
      <w:proofErr w:type="gramStart"/>
      <w:r w:rsidRPr="00E94D4C">
        <w:rPr>
          <w:rFonts w:ascii="Calibri" w:eastAsia="Calibri" w:hAnsi="Calibri" w:cs="Calibri"/>
          <w:lang w:eastAsia="pt-BR"/>
        </w:rPr>
        <w:t>a</w:t>
      </w:r>
      <w:proofErr w:type="gramEnd"/>
      <w:r w:rsidRPr="00E94D4C">
        <w:rPr>
          <w:rFonts w:ascii="Calibri" w:eastAsia="Calibri" w:hAnsi="Calibri" w:cs="Calibri"/>
          <w:lang w:eastAsia="pt-BR"/>
        </w:rPr>
        <w:t xml:space="preserve"> negociação para a redução de preços e sua adequação ao do mercado, mantendo o mesmo objeto cotado, qualidade e especificações.</w:t>
      </w:r>
    </w:p>
    <w:p w:rsidR="00653B99" w:rsidRPr="00E94D4C" w:rsidRDefault="00653B99" w:rsidP="00653B99">
      <w:pPr>
        <w:widowControl w:val="0"/>
        <w:suppressAutoHyphens/>
        <w:spacing w:after="0" w:line="240" w:lineRule="auto"/>
        <w:ind w:right="-1"/>
        <w:jc w:val="both"/>
        <w:rPr>
          <w:rFonts w:ascii="Calibri" w:eastAsia="Calibri" w:hAnsi="Calibri" w:cs="Calibri"/>
          <w:lang w:eastAsia="pt-BR"/>
        </w:rPr>
      </w:pPr>
    </w:p>
    <w:p w:rsidR="00653B99" w:rsidRPr="00E94D4C" w:rsidRDefault="00653B99" w:rsidP="00653B99">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Dando-se por infrutífera a negociação de redução dos preços, o Departamento </w:t>
      </w:r>
      <w:r w:rsidRPr="00E94D4C">
        <w:rPr>
          <w:rFonts w:ascii="Calibri" w:eastAsia="Calibri" w:hAnsi="Calibri" w:cs="Calibri"/>
          <w:lang w:eastAsia="pt-BR"/>
        </w:rPr>
        <w:lastRenderedPageBreak/>
        <w:t>de Licitação formalmente desonerará a fornecedora em relação ao item e cancelará o seu registro, sem prejuízos das penalidades cabíveis.</w:t>
      </w:r>
    </w:p>
    <w:p w:rsidR="00653B99" w:rsidRPr="00E94D4C" w:rsidRDefault="00653B99" w:rsidP="00653B99">
      <w:pPr>
        <w:widowControl w:val="0"/>
        <w:suppressAutoHyphens/>
        <w:spacing w:after="0" w:line="240" w:lineRule="auto"/>
        <w:ind w:right="-1"/>
        <w:jc w:val="both"/>
        <w:rPr>
          <w:rFonts w:ascii="Calibri" w:eastAsia="Calibri" w:hAnsi="Calibri" w:cs="Calibri"/>
          <w:lang w:eastAsia="pt-BR"/>
        </w:rPr>
      </w:pPr>
    </w:p>
    <w:p w:rsidR="00653B99" w:rsidRPr="00E94D4C" w:rsidRDefault="00653B99" w:rsidP="00653B99">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Simultaneamente procederá a convocação das demais fornecedoras, respeitada a ordem de classificação visando estabelecer igual oportunidade de negociação.</w:t>
      </w:r>
    </w:p>
    <w:p w:rsidR="00653B99" w:rsidRPr="00E94D4C" w:rsidRDefault="00653B99" w:rsidP="00653B99">
      <w:pPr>
        <w:widowControl w:val="0"/>
        <w:suppressAutoHyphens/>
        <w:spacing w:after="0" w:line="240" w:lineRule="auto"/>
        <w:ind w:right="-1"/>
        <w:jc w:val="both"/>
        <w:rPr>
          <w:rFonts w:ascii="Calibri" w:eastAsia="Calibri" w:hAnsi="Calibri" w:cs="Calibri"/>
          <w:lang w:eastAsia="pt-BR"/>
        </w:rPr>
      </w:pPr>
    </w:p>
    <w:p w:rsidR="00653B99" w:rsidRPr="00E94D4C" w:rsidRDefault="00653B99" w:rsidP="00653B99">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econômico-financeiro originalmente estipulado.</w:t>
      </w:r>
    </w:p>
    <w:p w:rsidR="00653B99" w:rsidRPr="00E94D4C" w:rsidRDefault="00653B99" w:rsidP="00653B99">
      <w:pPr>
        <w:widowControl w:val="0"/>
        <w:suppressAutoHyphens/>
        <w:spacing w:after="0" w:line="240" w:lineRule="auto"/>
        <w:ind w:right="-1"/>
        <w:jc w:val="both"/>
        <w:rPr>
          <w:rFonts w:ascii="Calibri" w:eastAsia="Calibri" w:hAnsi="Calibri" w:cs="Calibri"/>
          <w:lang w:eastAsia="pt-BR"/>
        </w:rPr>
      </w:pPr>
    </w:p>
    <w:p w:rsidR="00653B99" w:rsidRPr="00E94D4C" w:rsidRDefault="00653B99" w:rsidP="00653B99">
      <w:pPr>
        <w:widowControl w:val="0"/>
        <w:numPr>
          <w:ilvl w:val="1"/>
          <w:numId w:val="1"/>
        </w:numPr>
        <w:suppressAutoHyphens/>
        <w:spacing w:after="0" w:line="240" w:lineRule="auto"/>
        <w:ind w:right="-1" w:hanging="11"/>
        <w:jc w:val="both"/>
        <w:rPr>
          <w:rFonts w:ascii="Calibri" w:eastAsia="Calibri" w:hAnsi="Calibri" w:cs="Calibri"/>
          <w:lang w:eastAsia="pt-BR"/>
        </w:rPr>
      </w:pPr>
      <w:proofErr w:type="gramStart"/>
      <w:r w:rsidRPr="00E94D4C">
        <w:rPr>
          <w:rFonts w:ascii="Calibri" w:eastAsia="Calibri" w:hAnsi="Calibri" w:cs="Calibri"/>
          <w:lang w:eastAsia="pt-BR"/>
        </w:rPr>
        <w:t>A critério</w:t>
      </w:r>
      <w:proofErr w:type="gramEnd"/>
      <w:r w:rsidRPr="00E94D4C">
        <w:rPr>
          <w:rFonts w:ascii="Calibri" w:eastAsia="Calibri" w:hAnsi="Calibri" w:cs="Calibri"/>
          <w:lang w:eastAsia="pt-BR"/>
        </w:rPr>
        <w:t xml:space="preserve"> do Município de Coronel Sapucaia-MS poderá ser cancelado o registro de preços e instaurada nova licitação para a aquisição ou contratação do objeto de registro, sem que caiba direito de recurso ou indenização.</w:t>
      </w:r>
    </w:p>
    <w:p w:rsidR="00653B99" w:rsidRPr="00E94D4C" w:rsidRDefault="00653B99" w:rsidP="00653B99">
      <w:pPr>
        <w:widowControl w:val="0"/>
        <w:suppressAutoHyphens/>
        <w:spacing w:after="0" w:line="240" w:lineRule="auto"/>
        <w:ind w:right="-1"/>
        <w:jc w:val="both"/>
        <w:rPr>
          <w:rFonts w:ascii="Calibri" w:eastAsia="Calibri" w:hAnsi="Calibri" w:cs="Calibri"/>
          <w:lang w:eastAsia="pt-BR"/>
        </w:rPr>
      </w:pPr>
    </w:p>
    <w:p w:rsidR="00653B99" w:rsidRPr="00E94D4C" w:rsidRDefault="00653B99" w:rsidP="00653B99">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Caso ao Município de Coronel Sapucaia-MS entenda pela revisão dos preços, o novo preço será consignado, através de </w:t>
      </w:r>
      <w:proofErr w:type="spellStart"/>
      <w:r w:rsidRPr="00E94D4C">
        <w:rPr>
          <w:rFonts w:ascii="Calibri" w:eastAsia="Calibri" w:hAnsi="Calibri" w:cs="Calibri"/>
          <w:lang w:eastAsia="pt-BR"/>
        </w:rPr>
        <w:t>apostilamento</w:t>
      </w:r>
      <w:proofErr w:type="spellEnd"/>
      <w:r w:rsidRPr="00E94D4C">
        <w:rPr>
          <w:rFonts w:ascii="Calibri" w:eastAsia="Calibri" w:hAnsi="Calibri" w:cs="Calibri"/>
          <w:lang w:eastAsia="pt-BR"/>
        </w:rPr>
        <w:t xml:space="preserve"> na Ata de Registro de Preços, ao qual estarão os fornecedores vinculados.</w:t>
      </w:r>
    </w:p>
    <w:p w:rsidR="00653B99" w:rsidRPr="00E94D4C" w:rsidRDefault="00653B99" w:rsidP="00653B99">
      <w:pPr>
        <w:widowControl w:val="0"/>
        <w:suppressAutoHyphens/>
        <w:spacing w:after="0" w:line="240" w:lineRule="auto"/>
        <w:ind w:right="-1"/>
        <w:jc w:val="both"/>
        <w:rPr>
          <w:rFonts w:ascii="Calibri" w:eastAsia="Calibri" w:hAnsi="Calibri" w:cs="Calibri"/>
          <w:lang w:eastAsia="pt-BR"/>
        </w:rPr>
      </w:pPr>
    </w:p>
    <w:p w:rsidR="00653B99" w:rsidRPr="00E94D4C" w:rsidRDefault="00653B99" w:rsidP="00653B99">
      <w:pPr>
        <w:widowControl w:val="0"/>
        <w:suppressAutoHyphens/>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TERCEIRA – DO PRAZO DE VALIDADE DO REGISTRO DE PREÇOS</w:t>
      </w:r>
    </w:p>
    <w:p w:rsidR="00653B99" w:rsidRPr="00E94D4C" w:rsidRDefault="00653B99" w:rsidP="00653B99">
      <w:pPr>
        <w:widowControl w:val="0"/>
        <w:numPr>
          <w:ilvl w:val="1"/>
          <w:numId w:val="10"/>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A vigência do presente instrumento será de </w:t>
      </w:r>
      <w:r w:rsidRPr="00E94D4C">
        <w:rPr>
          <w:rFonts w:ascii="Calibri" w:eastAsia="Calibri" w:hAnsi="Calibri" w:cs="Calibri"/>
          <w:b/>
          <w:bCs/>
          <w:lang w:eastAsia="pt-BR"/>
        </w:rPr>
        <w:t xml:space="preserve">12 </w:t>
      </w:r>
      <w:r w:rsidRPr="00E94D4C">
        <w:rPr>
          <w:rFonts w:ascii="Calibri" w:eastAsia="Calibri" w:hAnsi="Calibri" w:cs="Calibri"/>
          <w:b/>
          <w:lang w:eastAsia="pt-BR"/>
        </w:rPr>
        <w:t>(doze) meses</w:t>
      </w:r>
      <w:r w:rsidRPr="00E94D4C">
        <w:rPr>
          <w:rFonts w:ascii="Calibri" w:eastAsia="Calibri" w:hAnsi="Calibri" w:cs="Calibri"/>
          <w:lang w:eastAsia="pt-BR"/>
        </w:rPr>
        <w:t>, conforme o art. 11, do Decreto Municipal n.º 076/17, contados da data de publicação de seu extrato na Imprensa Oficial.</w:t>
      </w:r>
    </w:p>
    <w:p w:rsidR="00653B99" w:rsidRPr="00E94D4C" w:rsidRDefault="00653B99" w:rsidP="00653B99">
      <w:pPr>
        <w:widowControl w:val="0"/>
        <w:spacing w:after="160"/>
        <w:ind w:right="-1" w:hanging="11"/>
        <w:jc w:val="both"/>
        <w:rPr>
          <w:rFonts w:ascii="Calibri" w:eastAsia="Calibri" w:hAnsi="Calibri" w:cs="Calibri"/>
          <w:b/>
          <w:bCs/>
          <w:lang w:eastAsia="pt-BR"/>
        </w:rPr>
      </w:pPr>
    </w:p>
    <w:p w:rsidR="00653B99" w:rsidRPr="00E94D4C" w:rsidRDefault="00653B99" w:rsidP="00653B99">
      <w:pPr>
        <w:widowControl w:val="0"/>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QUARTA – DOS USUÁRIOS DO REGISTRO DE PREÇOS</w:t>
      </w:r>
    </w:p>
    <w:p w:rsidR="00653B99" w:rsidRPr="00E94D4C" w:rsidRDefault="00653B99" w:rsidP="00653B99">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Serão usuários do Registro de Preços os órgãos da Administração Direta e Indireta, do Município de Coronel Sapucaia-MS.</w:t>
      </w:r>
    </w:p>
    <w:p w:rsidR="00653B99" w:rsidRPr="00E94D4C" w:rsidRDefault="00653B99" w:rsidP="00653B99">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653B99" w:rsidRPr="00E94D4C" w:rsidRDefault="00653B99" w:rsidP="00653B99">
      <w:pPr>
        <w:widowControl w:val="0"/>
        <w:spacing w:after="160"/>
        <w:ind w:right="-1" w:hanging="11"/>
        <w:jc w:val="both"/>
        <w:rPr>
          <w:rFonts w:ascii="Calibri" w:eastAsia="Calibri" w:hAnsi="Calibri" w:cs="Calibri"/>
          <w:lang w:eastAsia="pt-BR"/>
        </w:rPr>
      </w:pPr>
    </w:p>
    <w:p w:rsidR="00653B99" w:rsidRPr="00E94D4C" w:rsidRDefault="00653B99" w:rsidP="00653B99">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653B99" w:rsidRPr="00E94D4C" w:rsidRDefault="00653B99" w:rsidP="00653B99">
      <w:pPr>
        <w:widowControl w:val="0"/>
        <w:spacing w:after="160"/>
        <w:ind w:right="-1" w:hanging="11"/>
        <w:jc w:val="both"/>
        <w:rPr>
          <w:rFonts w:ascii="Calibri" w:eastAsia="Calibri" w:hAnsi="Calibri" w:cs="Calibri"/>
          <w:lang w:eastAsia="pt-BR"/>
        </w:rPr>
      </w:pPr>
    </w:p>
    <w:p w:rsidR="00653B99" w:rsidRPr="00E94D4C" w:rsidRDefault="00653B99" w:rsidP="00653B99">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Poderá utilizar-se da Ata de Registro de Preços qualquer órgão ou entidade da Administração Pública que não tenha participado do certame, mediante prévia consulta </w:t>
      </w:r>
      <w:proofErr w:type="gramStart"/>
      <w:r w:rsidRPr="00E94D4C">
        <w:rPr>
          <w:rFonts w:ascii="Calibri" w:eastAsia="Calibri" w:hAnsi="Calibri" w:cs="Calibri"/>
          <w:lang w:eastAsia="pt-BR"/>
        </w:rPr>
        <w:t>à</w:t>
      </w:r>
      <w:proofErr w:type="gramEnd"/>
      <w:r w:rsidRPr="00E94D4C">
        <w:rPr>
          <w:rFonts w:ascii="Calibri" w:eastAsia="Calibri" w:hAnsi="Calibri" w:cs="Calibri"/>
          <w:lang w:eastAsia="pt-BR"/>
        </w:rPr>
        <w:t xml:space="preserve"> Secretarias Municipais do município, através do Departamento Central de Compras, desde que haja saldo dos </w:t>
      </w:r>
      <w:r w:rsidRPr="00E94D4C">
        <w:rPr>
          <w:rFonts w:ascii="Calibri" w:eastAsia="Times New Roman" w:hAnsi="Calibri" w:cs="Calibri"/>
          <w:lang w:eastAsia="pt-BR"/>
        </w:rPr>
        <w:t>produtos</w:t>
      </w:r>
      <w:r w:rsidRPr="00E94D4C">
        <w:rPr>
          <w:rFonts w:ascii="Calibri" w:eastAsia="Calibri" w:hAnsi="Calibri" w:cs="Calibri"/>
          <w:lang w:eastAsia="pt-BR"/>
        </w:rPr>
        <w:t>, inclusive em função do acréscimo de que trata o § 1° do Art. 65 da Lei Federal n.º 8.666/93, de saldos remanescentes dos órgãos ou entidades usuários do registro.</w:t>
      </w:r>
    </w:p>
    <w:p w:rsidR="00653B99" w:rsidRPr="00E94D4C" w:rsidRDefault="00653B99" w:rsidP="00653B99">
      <w:pPr>
        <w:widowControl w:val="0"/>
        <w:spacing w:after="160"/>
        <w:ind w:hanging="11"/>
        <w:jc w:val="both"/>
        <w:rPr>
          <w:rFonts w:ascii="Calibri" w:eastAsia="Calibri" w:hAnsi="Calibri" w:cs="Calibri"/>
          <w:lang w:eastAsia="pt-BR"/>
        </w:rPr>
      </w:pPr>
    </w:p>
    <w:p w:rsidR="00653B99" w:rsidRPr="00E94D4C" w:rsidRDefault="00653B99" w:rsidP="00653B99">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lastRenderedPageBreak/>
        <w:t xml:space="preserve">Aos órgãos ou entidades usuárias da Ata de Registro de Preços, fica vedada a aquisição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com preços superiores aos registrados, devendo notificar as Secretarias Municipais de Coronel Sapucaia, os casos de licitações com preços inferiores a estes.</w:t>
      </w:r>
    </w:p>
    <w:p w:rsidR="00653B99" w:rsidRPr="00E94D4C" w:rsidRDefault="00653B99" w:rsidP="00653B99">
      <w:pPr>
        <w:widowControl w:val="0"/>
        <w:spacing w:after="160"/>
        <w:ind w:hanging="11"/>
        <w:jc w:val="both"/>
        <w:rPr>
          <w:rFonts w:ascii="Calibri" w:eastAsia="Calibri" w:hAnsi="Calibri" w:cs="Calibri"/>
          <w:lang w:eastAsia="pt-BR"/>
        </w:rPr>
      </w:pPr>
    </w:p>
    <w:p w:rsidR="00653B99" w:rsidRPr="00E94D4C" w:rsidRDefault="00653B99" w:rsidP="00653B99">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E94D4C">
        <w:rPr>
          <w:rFonts w:ascii="Calibri" w:eastAsia="Times New Roman" w:hAnsi="Calibri" w:cs="Calibri"/>
          <w:lang w:eastAsia="pt-BR"/>
        </w:rPr>
        <w:t>produtos</w:t>
      </w:r>
      <w:r w:rsidRPr="00E94D4C">
        <w:rPr>
          <w:rFonts w:ascii="Calibri" w:eastAsia="Calibri" w:hAnsi="Calibri" w:cs="Calibri"/>
          <w:lang w:eastAsia="pt-BR"/>
        </w:rPr>
        <w:t>, respeitada a legislação relativa às licitações, sendo assegurado ao beneficiário do registro de Preços preferência em igualdade de condições.</w:t>
      </w:r>
    </w:p>
    <w:p w:rsidR="00653B99" w:rsidRPr="00E94D4C" w:rsidRDefault="00653B99" w:rsidP="00653B99">
      <w:pPr>
        <w:widowControl w:val="0"/>
        <w:spacing w:after="160"/>
        <w:ind w:hanging="11"/>
        <w:jc w:val="both"/>
        <w:rPr>
          <w:rFonts w:ascii="Calibri" w:eastAsia="Calibri" w:hAnsi="Calibri" w:cs="Calibri"/>
          <w:lang w:eastAsia="pt-BR"/>
        </w:rPr>
      </w:pPr>
    </w:p>
    <w:p w:rsidR="00653B99" w:rsidRPr="00E94D4C" w:rsidRDefault="00653B99" w:rsidP="00653B99">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As aquisições ou contratações adicionais a que se refere este artigo não poderão exceder, por órgão ou entidade, a 100% (cem por cento) dos quantitativos registrados na Ata de Registro de Preços.</w:t>
      </w:r>
    </w:p>
    <w:p w:rsidR="00653B99" w:rsidRPr="00E94D4C" w:rsidRDefault="00653B99" w:rsidP="00653B99">
      <w:pPr>
        <w:widowControl w:val="0"/>
        <w:spacing w:after="160"/>
        <w:ind w:hanging="11"/>
        <w:jc w:val="both"/>
        <w:rPr>
          <w:rFonts w:ascii="Calibri" w:eastAsia="Calibri" w:hAnsi="Calibri" w:cs="Calibri"/>
          <w:lang w:eastAsia="pt-BR"/>
        </w:rPr>
      </w:pPr>
    </w:p>
    <w:p w:rsidR="00653B99" w:rsidRPr="00E94D4C" w:rsidRDefault="00653B99" w:rsidP="00653B99">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653B99" w:rsidRPr="00E94D4C" w:rsidRDefault="00653B99" w:rsidP="00653B99">
      <w:pPr>
        <w:widowControl w:val="0"/>
        <w:spacing w:after="160"/>
        <w:ind w:hanging="11"/>
        <w:jc w:val="both"/>
        <w:rPr>
          <w:rFonts w:ascii="Calibri" w:eastAsia="Calibri" w:hAnsi="Calibri" w:cs="Calibri"/>
          <w:lang w:eastAsia="pt-BR"/>
        </w:rPr>
      </w:pPr>
    </w:p>
    <w:p w:rsidR="00653B99" w:rsidRPr="00E94D4C" w:rsidRDefault="00653B99" w:rsidP="00653B99">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 Município de Coronel Sapucaia-MS, através do órgão gerenciador não responde pelos atos do órgão carona.</w:t>
      </w:r>
    </w:p>
    <w:p w:rsidR="00653B99" w:rsidRPr="00E94D4C" w:rsidRDefault="00653B99" w:rsidP="00653B99">
      <w:pPr>
        <w:widowControl w:val="0"/>
        <w:spacing w:after="0" w:line="240" w:lineRule="auto"/>
        <w:jc w:val="both"/>
        <w:rPr>
          <w:rFonts w:ascii="Calibri" w:eastAsia="Calibri" w:hAnsi="Calibri" w:cs="Calibri"/>
          <w:lang w:eastAsia="pt-BR"/>
        </w:rPr>
      </w:pPr>
    </w:p>
    <w:p w:rsidR="00653B99" w:rsidRPr="00E94D4C" w:rsidRDefault="00653B99" w:rsidP="00653B99">
      <w:pPr>
        <w:spacing w:after="160"/>
        <w:ind w:hanging="11"/>
        <w:mirrorIndents/>
        <w:rPr>
          <w:rFonts w:ascii="Calibri" w:eastAsia="Calibri" w:hAnsi="Calibri" w:cs="Calibri"/>
          <w:b/>
          <w:bCs/>
          <w:lang w:eastAsia="pt-BR"/>
        </w:rPr>
      </w:pPr>
      <w:r w:rsidRPr="00E94D4C">
        <w:rPr>
          <w:rFonts w:ascii="Calibri" w:eastAsia="Calibri" w:hAnsi="Calibri" w:cs="Calibri"/>
          <w:b/>
          <w:bCs/>
          <w:lang w:eastAsia="pt-BR"/>
        </w:rPr>
        <w:t>CLÁUSULA QUINTA – DOS DIREITOS E OBRIGAÇÕES DAS PARTES</w:t>
      </w:r>
    </w:p>
    <w:p w:rsidR="00653B99" w:rsidRPr="00E94D4C" w:rsidRDefault="00653B99" w:rsidP="00653B99">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bCs/>
          <w:lang w:eastAsia="pt-BR"/>
        </w:rPr>
        <w:t>Compete ao Órgão Gestor:</w:t>
      </w:r>
    </w:p>
    <w:p w:rsidR="00653B99" w:rsidRPr="00E94D4C" w:rsidRDefault="00653B99" w:rsidP="00653B99">
      <w:pPr>
        <w:widowControl w:val="0"/>
        <w:spacing w:after="160"/>
        <w:ind w:hanging="11"/>
        <w:jc w:val="both"/>
        <w:rPr>
          <w:rFonts w:ascii="Calibri" w:eastAsia="Calibri" w:hAnsi="Calibri" w:cs="Calibri"/>
          <w:b/>
          <w:bCs/>
          <w:lang w:eastAsia="pt-BR"/>
        </w:rPr>
      </w:pPr>
    </w:p>
    <w:p w:rsidR="00653B99" w:rsidRPr="00E94D4C" w:rsidRDefault="00653B99" w:rsidP="00653B99">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653B99" w:rsidRPr="00E94D4C" w:rsidRDefault="00653B99" w:rsidP="00653B99">
      <w:pPr>
        <w:widowControl w:val="0"/>
        <w:suppressAutoHyphens/>
        <w:spacing w:after="160"/>
        <w:ind w:hanging="11"/>
        <w:jc w:val="both"/>
        <w:rPr>
          <w:rFonts w:ascii="Calibri" w:eastAsia="Calibri" w:hAnsi="Calibri" w:cs="Calibri"/>
          <w:lang w:eastAsia="pt-BR"/>
        </w:rPr>
      </w:pPr>
    </w:p>
    <w:p w:rsidR="00653B99" w:rsidRPr="00E94D4C" w:rsidRDefault="00653B99" w:rsidP="00653B99">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Indicar para os Órgãos e Entidades Usuários do Registro de Preços os fornecedores e seus respectivos saldos, visando subsidiar os pedidos de compras, respeitada a ordem de registro e os quantitativos a serem fornecidos.</w:t>
      </w:r>
    </w:p>
    <w:p w:rsidR="00653B99" w:rsidRPr="00E94D4C" w:rsidRDefault="00653B99" w:rsidP="00653B99">
      <w:pPr>
        <w:widowControl w:val="0"/>
        <w:suppressAutoHyphens/>
        <w:spacing w:after="160"/>
        <w:ind w:hanging="11"/>
        <w:jc w:val="both"/>
        <w:rPr>
          <w:rFonts w:ascii="Calibri" w:eastAsia="Calibri" w:hAnsi="Calibri" w:cs="Calibri"/>
          <w:lang w:eastAsia="pt-BR"/>
        </w:rPr>
      </w:pPr>
    </w:p>
    <w:p w:rsidR="00653B99" w:rsidRPr="00E94D4C" w:rsidRDefault="00653B99" w:rsidP="00653B99">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Decidir sobre a revisão ou cancelamento dos preços registrados no prazo máximo de 10 (dez) dias úteis, salvo motivo de força maior devidamente justificado no processo.</w:t>
      </w:r>
    </w:p>
    <w:p w:rsidR="00653B99" w:rsidRPr="00E94D4C" w:rsidRDefault="00653B99" w:rsidP="00653B99">
      <w:pPr>
        <w:widowControl w:val="0"/>
        <w:suppressAutoHyphens/>
        <w:spacing w:after="160"/>
        <w:ind w:hanging="11"/>
        <w:jc w:val="both"/>
        <w:rPr>
          <w:rFonts w:ascii="Calibri" w:eastAsia="Calibri" w:hAnsi="Calibri" w:cs="Calibri"/>
          <w:lang w:eastAsia="pt-BR"/>
        </w:rPr>
      </w:pPr>
    </w:p>
    <w:p w:rsidR="00653B99" w:rsidRPr="00E94D4C" w:rsidRDefault="00653B99" w:rsidP="00653B99">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Gerenciar o registro de preço e acompanhar, periodicamente, os preços praticados no mercado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e nas mesmas </w:t>
      </w:r>
      <w:r w:rsidRPr="00E94D4C">
        <w:rPr>
          <w:rFonts w:ascii="Calibri" w:eastAsia="Calibri" w:hAnsi="Calibri" w:cs="Calibri"/>
          <w:lang w:eastAsia="pt-BR"/>
        </w:rPr>
        <w:lastRenderedPageBreak/>
        <w:t>condições de fornecimento, para fins de controle e fixação do valor máximo a ser pago pelo Município de Coronel Sapucaia-MS.</w:t>
      </w:r>
    </w:p>
    <w:p w:rsidR="00653B99" w:rsidRPr="00E94D4C" w:rsidRDefault="00653B99" w:rsidP="00653B99">
      <w:pPr>
        <w:widowControl w:val="0"/>
        <w:suppressAutoHyphens/>
        <w:spacing w:after="160"/>
        <w:ind w:hanging="11"/>
        <w:jc w:val="both"/>
        <w:rPr>
          <w:rFonts w:ascii="Calibri" w:eastAsia="Calibri" w:hAnsi="Calibri" w:cs="Calibri"/>
          <w:lang w:eastAsia="pt-BR"/>
        </w:rPr>
      </w:pPr>
    </w:p>
    <w:p w:rsidR="00653B99" w:rsidRPr="00E94D4C" w:rsidRDefault="00653B99" w:rsidP="00653B99">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Emitir a autorização de compra.</w:t>
      </w:r>
    </w:p>
    <w:p w:rsidR="00653B99" w:rsidRPr="00E94D4C" w:rsidRDefault="00653B99" w:rsidP="00653B99">
      <w:pPr>
        <w:widowControl w:val="0"/>
        <w:suppressAutoHyphens/>
        <w:spacing w:after="160"/>
        <w:ind w:hanging="11"/>
        <w:jc w:val="both"/>
        <w:rPr>
          <w:rFonts w:ascii="Calibri" w:eastAsia="Calibri" w:hAnsi="Calibri" w:cs="Calibri"/>
          <w:lang w:eastAsia="pt-BR"/>
        </w:rPr>
      </w:pPr>
    </w:p>
    <w:p w:rsidR="00653B99" w:rsidRPr="00E94D4C" w:rsidRDefault="00653B99" w:rsidP="00653B99">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Dar preferência de contratação ao detentor do Registro de Preços ou conceder igualdade de condições, no caso de contratações por outros meios permitidos pela legislação.</w:t>
      </w:r>
    </w:p>
    <w:p w:rsidR="00653B99" w:rsidRPr="00E94D4C" w:rsidRDefault="00653B99" w:rsidP="00653B99">
      <w:pPr>
        <w:widowControl w:val="0"/>
        <w:suppressAutoHyphens/>
        <w:spacing w:after="160"/>
        <w:ind w:hanging="11"/>
        <w:jc w:val="both"/>
        <w:rPr>
          <w:rFonts w:ascii="Calibri" w:eastAsia="Calibri" w:hAnsi="Calibri" w:cs="Calibri"/>
          <w:lang w:eastAsia="pt-BR"/>
        </w:rPr>
      </w:pPr>
    </w:p>
    <w:p w:rsidR="00653B99" w:rsidRPr="00E94D4C" w:rsidRDefault="00653B99" w:rsidP="00653B99">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penalidades e sanções cabíveis.</w:t>
      </w:r>
    </w:p>
    <w:p w:rsidR="00653B99" w:rsidRPr="00E94D4C" w:rsidRDefault="00653B99" w:rsidP="00653B99">
      <w:pPr>
        <w:widowControl w:val="0"/>
        <w:suppressAutoHyphens/>
        <w:spacing w:after="160"/>
        <w:ind w:hanging="11"/>
        <w:jc w:val="both"/>
        <w:rPr>
          <w:rFonts w:ascii="Calibri" w:eastAsia="Calibri" w:hAnsi="Calibri" w:cs="Calibri"/>
          <w:lang w:eastAsia="pt-BR"/>
        </w:rPr>
      </w:pPr>
    </w:p>
    <w:p w:rsidR="00653B99" w:rsidRPr="00E94D4C" w:rsidRDefault="00653B99" w:rsidP="00653B99">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Cancelar o Registro de Preços quando presentes as situações previstas na Cláusula Sexta deste documento.</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Compete aos Órgãos ou Entidades Usuários</w:t>
      </w:r>
      <w:r w:rsidRPr="00E94D4C">
        <w:rPr>
          <w:rFonts w:ascii="Calibri" w:eastAsia="Calibri" w:hAnsi="Calibri" w:cs="Calibri"/>
          <w:b/>
          <w:bCs/>
          <w:lang w:eastAsia="pt-BR"/>
        </w:rPr>
        <w:t>:</w:t>
      </w:r>
    </w:p>
    <w:p w:rsidR="00653B99" w:rsidRPr="00E94D4C" w:rsidRDefault="00653B99" w:rsidP="00653B99">
      <w:pPr>
        <w:widowControl w:val="0"/>
        <w:spacing w:after="0" w:line="240" w:lineRule="auto"/>
        <w:jc w:val="both"/>
        <w:rPr>
          <w:rFonts w:ascii="Calibri" w:eastAsia="Calibri" w:hAnsi="Calibri" w:cs="Calibri"/>
          <w:b/>
          <w:bCs/>
          <w:lang w:eastAsia="pt-BR"/>
        </w:rPr>
      </w:pPr>
    </w:p>
    <w:p w:rsidR="00653B99" w:rsidRPr="00E94D4C" w:rsidRDefault="00653B99" w:rsidP="00653B99">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Firmar ou não a contratação do objeto de registro de preço ou contratar nas quantidades estimadas.</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Proporcionar ao Compromitente Fornecedor todas as condições para o cumprimento de suas obrigações e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dentro das normas estabelecidas no edital.</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Proceder à fiscalização da contratação, mediante controle do cumprimento de todas as obrigações relativas ao fornecimento, inclusive à aplicação das sanções previstas neste edital.</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as penalidades de sua competência ao fornecedor faltoso.</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Notificar as Secretarias Municipais do município, os casos de licitações com preços inferiores aos registrados em Ata.</w:t>
      </w:r>
    </w:p>
    <w:p w:rsidR="00653B99" w:rsidRPr="00E94D4C" w:rsidRDefault="00653B99" w:rsidP="00653B99">
      <w:pPr>
        <w:widowControl w:val="0"/>
        <w:suppressAutoHyphens/>
        <w:spacing w:after="0" w:line="240" w:lineRule="auto"/>
        <w:ind w:right="-1"/>
        <w:jc w:val="both"/>
        <w:rPr>
          <w:rFonts w:ascii="Calibri" w:eastAsia="Calibri" w:hAnsi="Calibri" w:cs="Calibri"/>
          <w:lang w:eastAsia="pt-BR"/>
        </w:rPr>
      </w:pPr>
    </w:p>
    <w:p w:rsidR="00653B99" w:rsidRPr="00E94D4C" w:rsidRDefault="00653B99" w:rsidP="00653B99">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Rejeitar, no todo ou em parte,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em desacordo com as obrigações assumidas pelo Compromitente Fornecedor.</w:t>
      </w:r>
    </w:p>
    <w:p w:rsidR="00653B99" w:rsidRPr="00E94D4C" w:rsidRDefault="00653B99" w:rsidP="00653B99">
      <w:pPr>
        <w:widowControl w:val="0"/>
        <w:suppressAutoHyphens/>
        <w:spacing w:after="0" w:line="240" w:lineRule="auto"/>
        <w:ind w:right="-1"/>
        <w:jc w:val="both"/>
        <w:rPr>
          <w:rFonts w:ascii="Calibri" w:eastAsia="Calibri" w:hAnsi="Calibri" w:cs="Calibri"/>
          <w:lang w:eastAsia="pt-BR"/>
        </w:rPr>
      </w:pPr>
    </w:p>
    <w:p w:rsidR="00653B99" w:rsidRPr="00E94D4C" w:rsidRDefault="00653B99" w:rsidP="00653B99">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Efetuar os pagamentos dentro das condições estabelecidas no edital.</w:t>
      </w:r>
    </w:p>
    <w:p w:rsidR="00653B99" w:rsidRPr="00E94D4C" w:rsidRDefault="00653B99" w:rsidP="00653B99">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 xml:space="preserve">Compete ao Compromitente </w:t>
      </w:r>
      <w:proofErr w:type="gramStart"/>
      <w:r w:rsidRPr="00E94D4C">
        <w:rPr>
          <w:rFonts w:ascii="Calibri" w:eastAsia="Calibri" w:hAnsi="Calibri" w:cs="Calibri"/>
          <w:b/>
          <w:lang w:eastAsia="pt-BR"/>
        </w:rPr>
        <w:t>Fornecedor(</w:t>
      </w:r>
      <w:proofErr w:type="gramEnd"/>
      <w:r w:rsidRPr="00E94D4C">
        <w:rPr>
          <w:rFonts w:ascii="Calibri" w:eastAsia="Calibri" w:hAnsi="Calibri" w:cs="Calibri"/>
          <w:b/>
          <w:lang w:eastAsia="pt-BR"/>
        </w:rPr>
        <w:t>a)</w:t>
      </w:r>
      <w:r w:rsidRPr="00E94D4C">
        <w:rPr>
          <w:rFonts w:ascii="Calibri" w:eastAsia="Calibri" w:hAnsi="Calibri" w:cs="Calibri"/>
          <w:b/>
          <w:bCs/>
          <w:lang w:eastAsia="pt-BR"/>
        </w:rPr>
        <w:t>:</w:t>
      </w:r>
    </w:p>
    <w:p w:rsidR="00653B99" w:rsidRPr="00E94D4C" w:rsidRDefault="00653B99" w:rsidP="00653B99">
      <w:pPr>
        <w:widowControl w:val="0"/>
        <w:spacing w:after="0" w:line="240" w:lineRule="auto"/>
        <w:jc w:val="both"/>
        <w:rPr>
          <w:rFonts w:ascii="Calibri" w:eastAsia="Calibri" w:hAnsi="Calibri" w:cs="Calibri"/>
          <w:b/>
          <w:bCs/>
          <w:lang w:eastAsia="pt-BR"/>
        </w:rPr>
      </w:pPr>
    </w:p>
    <w:p w:rsidR="00653B99" w:rsidRPr="00E94D4C" w:rsidRDefault="00653B99" w:rsidP="00653B99">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Entregar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w:t>
      </w:r>
      <w:r w:rsidRPr="00E94D4C">
        <w:rPr>
          <w:rFonts w:ascii="Calibri" w:eastAsia="Calibri" w:hAnsi="Calibri" w:cs="Calibri"/>
          <w:lang w:eastAsia="pt-BR"/>
        </w:rPr>
        <w:lastRenderedPageBreak/>
        <w:t>na proposta de preço de sua titularidade, observando as quantidades, prazos e locais estabelecidos pelo Órgão Usuário da Ata de Registro de Preços.</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Manter, durante a vigência do Registro de Preços, compatibilidade de todas as obrigações assumidas e as condições de habilitação e qualificação exigidas na licitação.</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Substituir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Ter revisado ou cancelado o registro de seus preços, quando não cumprido os pressupostos estabelecidos na presente Ata e demais documentos pertinentes a este Registro de Preços.</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Atender a demanda dos órgãos ou entidade usuários, durante a fase da negociação de revisão de preços de que trata a Cláusula Segunda desta Ata, com os preços </w:t>
      </w:r>
      <w:proofErr w:type="gramStart"/>
      <w:r w:rsidRPr="00E94D4C">
        <w:rPr>
          <w:rFonts w:ascii="Calibri" w:eastAsia="Calibri" w:hAnsi="Calibri" w:cs="Calibri"/>
          <w:lang w:eastAsia="pt-BR"/>
        </w:rPr>
        <w:t>inicialmente registrados, garantida</w:t>
      </w:r>
      <w:proofErr w:type="gramEnd"/>
      <w:r w:rsidRPr="00E94D4C">
        <w:rPr>
          <w:rFonts w:ascii="Calibri" w:eastAsia="Calibri" w:hAnsi="Calibri" w:cs="Calibri"/>
          <w:lang w:eastAsia="pt-BR"/>
        </w:rPr>
        <w:t xml:space="preserve"> a compensação dos valores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originalmente estipulado.</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Vincular-se ao preço máximo (novo preço) definido pelo Município de Coronel Sapucaia-MS, resultante do ato de revisão.</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widowControl w:val="0"/>
        <w:numPr>
          <w:ilvl w:val="2"/>
          <w:numId w:val="12"/>
        </w:numPr>
        <w:suppressAutoHyphens/>
        <w:spacing w:after="0" w:line="240" w:lineRule="auto"/>
        <w:ind w:hanging="11"/>
        <w:jc w:val="both"/>
        <w:rPr>
          <w:rFonts w:ascii="Calibri" w:eastAsia="Calibri" w:hAnsi="Calibri" w:cs="Calibri"/>
          <w:lang w:eastAsia="pt-BR"/>
        </w:rPr>
      </w:pPr>
      <w:proofErr w:type="gramStart"/>
      <w:r w:rsidRPr="00E94D4C">
        <w:rPr>
          <w:rFonts w:ascii="Calibri" w:eastAsia="Calibri" w:hAnsi="Calibri" w:cs="Calibri"/>
          <w:lang w:eastAsia="pt-BR"/>
        </w:rPr>
        <w:t>Ter direito de preferência ou, igualdade de condições caso</w:t>
      </w:r>
      <w:proofErr w:type="gramEnd"/>
      <w:r w:rsidRPr="00E94D4C">
        <w:rPr>
          <w:rFonts w:ascii="Calibri" w:eastAsia="Calibri" w:hAnsi="Calibri" w:cs="Calibri"/>
          <w:lang w:eastAsia="pt-BR"/>
        </w:rPr>
        <w:t xml:space="preserve"> o Município de Coronel Sapucaia-MS optar pela contratação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objeto de registro por outros meios facultados na legislação relativa às licitações.</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Responsabilizar-se pelos danos causados diretamente à Administração ou a terceiros, decorrentes de sua culpa ou dolo até a entrega do objeto de Registro de Preços.</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Receber os pagamentos respectivos nas condições pactuadas.</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spacing w:after="160"/>
        <w:ind w:hanging="11"/>
        <w:mirrorIndents/>
        <w:jc w:val="center"/>
        <w:rPr>
          <w:rFonts w:ascii="Calibri" w:eastAsia="Calibri" w:hAnsi="Calibri" w:cs="Calibri"/>
          <w:b/>
          <w:bCs/>
          <w:lang w:eastAsia="pt-BR"/>
        </w:rPr>
      </w:pPr>
      <w:r w:rsidRPr="00E94D4C">
        <w:rPr>
          <w:rFonts w:ascii="Calibri" w:eastAsia="Calibri" w:hAnsi="Calibri" w:cs="Calibri"/>
          <w:b/>
          <w:bCs/>
          <w:lang w:eastAsia="pt-BR"/>
        </w:rPr>
        <w:t>CLÁUSULA SEXTA – DO CANCELAMENTO DOS PREÇOS REGISTRADOS</w:t>
      </w:r>
    </w:p>
    <w:p w:rsidR="00653B99" w:rsidRPr="00E94D4C" w:rsidRDefault="00653B99" w:rsidP="00653B99">
      <w:pPr>
        <w:widowControl w:val="0"/>
        <w:spacing w:after="160"/>
        <w:ind w:hanging="11"/>
        <w:jc w:val="both"/>
        <w:rPr>
          <w:rFonts w:ascii="Calibri" w:eastAsia="Calibri" w:hAnsi="Calibri" w:cs="Calibri"/>
          <w:lang w:eastAsia="pt-BR"/>
        </w:rPr>
      </w:pPr>
      <w:r w:rsidRPr="00E94D4C">
        <w:rPr>
          <w:rFonts w:ascii="Calibri" w:eastAsia="Calibri" w:hAnsi="Calibri" w:cs="Calibri"/>
          <w:b/>
          <w:lang w:eastAsia="pt-BR"/>
        </w:rPr>
        <w:t>6.1.</w:t>
      </w:r>
      <w:r w:rsidRPr="00E94D4C">
        <w:rPr>
          <w:rFonts w:ascii="Calibri" w:eastAsia="Calibri" w:hAnsi="Calibri" w:cs="Calibri"/>
          <w:lang w:eastAsia="pt-BR"/>
        </w:rPr>
        <w:tab/>
        <w:t>Os preços registrados poderão ser cancelados automaticamente, por decurso do prazo de vigência, quando não restarem fornecedores ou ainda pelo Município de Coronel Sapucaia-MS quando o Compromitente Fornecedor:</w:t>
      </w:r>
    </w:p>
    <w:p w:rsidR="00653B99" w:rsidRPr="00E94D4C" w:rsidRDefault="00653B99" w:rsidP="00653B99">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Não formalizar o contrato decorrente do Registro de Preços e/ou não retirar o instrumento equivalente no prazo estipulado ou descumprir exigências da Ata a que estiver vinculado, sem justificativa aceitável;</w:t>
      </w:r>
    </w:p>
    <w:p w:rsidR="00653B99" w:rsidRPr="00E94D4C" w:rsidRDefault="00653B99" w:rsidP="00653B99">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Ocorrer qualquer das hipóteses de inexecução total ou parcial do instrumento de ajuste;</w:t>
      </w:r>
    </w:p>
    <w:p w:rsidR="00653B99" w:rsidRPr="00E94D4C" w:rsidRDefault="00653B99" w:rsidP="00653B99">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Os preços registrados apresentarem-se superior ao do mercado e não houver êxito na negociação;</w:t>
      </w:r>
    </w:p>
    <w:p w:rsidR="00653B99" w:rsidRPr="00E94D4C" w:rsidRDefault="00653B99" w:rsidP="00653B99">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Der causa a rescisão administrativa do ajuste decorrente do Registro de Preços por motivos elencados no art. 77 e seguintes da Lei Federal n.º 8.666/93;</w:t>
      </w:r>
    </w:p>
    <w:p w:rsidR="00653B99" w:rsidRPr="00E94D4C" w:rsidRDefault="00653B99" w:rsidP="00653B99">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lastRenderedPageBreak/>
        <w:t>Por razão de interesse público, devidamente motivado;</w:t>
      </w:r>
    </w:p>
    <w:p w:rsidR="00653B99" w:rsidRPr="00E94D4C" w:rsidRDefault="00653B99" w:rsidP="00653B99">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Estiver impedida para licitar ou contratar temporariamente com o Município de Coronel Sapucaia-MS ou for declarada inidôneo para licitar ou contratar com a Administração Pública, nos termos da Lei Federal n.º 10.520/02;</w:t>
      </w:r>
    </w:p>
    <w:p w:rsidR="00653B99" w:rsidRPr="00E94D4C" w:rsidRDefault="00653B99" w:rsidP="00653B99">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 xml:space="preserve">Por requerimento do detentor da Ata, mediante deferimento do Município de Coronel Sapucaia-MS frente </w:t>
      </w:r>
      <w:proofErr w:type="gramStart"/>
      <w:r w:rsidRPr="00E94D4C">
        <w:rPr>
          <w:rFonts w:ascii="Calibri" w:eastAsia="Calibri" w:hAnsi="Calibri" w:cs="Calibri"/>
          <w:lang w:eastAsia="pt-BR"/>
        </w:rPr>
        <w:t>a</w:t>
      </w:r>
      <w:proofErr w:type="gramEnd"/>
      <w:r w:rsidRPr="00E94D4C">
        <w:rPr>
          <w:rFonts w:ascii="Calibri" w:eastAsia="Calibri" w:hAnsi="Calibri" w:cs="Calibri"/>
          <w:lang w:eastAsia="pt-BR"/>
        </w:rPr>
        <w:t xml:space="preserve"> comprovação da impossibilidade do cumprimento das obrigações assumidas, sem prejuízo das penalidades previstas no instrumento convocatório, neste Termo, bem como perdas e danos.</w:t>
      </w:r>
    </w:p>
    <w:p w:rsidR="00653B99" w:rsidRPr="00E94D4C" w:rsidRDefault="00653B99" w:rsidP="00653B99">
      <w:pPr>
        <w:widowControl w:val="0"/>
        <w:suppressAutoHyphens/>
        <w:spacing w:after="160"/>
        <w:ind w:left="1134"/>
        <w:jc w:val="both"/>
        <w:rPr>
          <w:rFonts w:ascii="Calibri" w:eastAsia="Calibri" w:hAnsi="Calibri" w:cs="Calibri"/>
          <w:lang w:eastAsia="pt-BR"/>
        </w:rPr>
      </w:pPr>
    </w:p>
    <w:p w:rsidR="00653B99" w:rsidRPr="00E94D4C" w:rsidRDefault="00653B99" w:rsidP="00653B99">
      <w:pPr>
        <w:widowControl w:val="0"/>
        <w:numPr>
          <w:ilvl w:val="1"/>
          <w:numId w:val="13"/>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Será assegurado o contraditório e a ampla defesa do interessado, no respectivo processo, no prazo de 05 (cinco) dias úteis, contados da notificação ou publicação.</w:t>
      </w:r>
    </w:p>
    <w:p w:rsidR="00653B99" w:rsidRPr="00E94D4C" w:rsidRDefault="00653B99" w:rsidP="00653B99">
      <w:pPr>
        <w:widowControl w:val="0"/>
        <w:spacing w:after="160"/>
        <w:ind w:left="709" w:right="-1"/>
        <w:jc w:val="both"/>
        <w:rPr>
          <w:rFonts w:ascii="Calibri" w:eastAsia="Calibri" w:hAnsi="Calibri" w:cs="Calibri"/>
          <w:lang w:eastAsia="pt-BR"/>
        </w:rPr>
      </w:pPr>
    </w:p>
    <w:p w:rsidR="00653B99" w:rsidRPr="00E94D4C" w:rsidRDefault="00653B99" w:rsidP="00653B99">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CLÁUSULA SÉTIMA – DO FORNECIMENTO</w:t>
      </w:r>
    </w:p>
    <w:p w:rsidR="00653B99" w:rsidRPr="00E94D4C" w:rsidRDefault="00653B99" w:rsidP="00653B99">
      <w:pPr>
        <w:spacing w:after="160"/>
        <w:mirrorIndents/>
        <w:jc w:val="center"/>
        <w:rPr>
          <w:rFonts w:ascii="Calibri" w:eastAsia="Calibri" w:hAnsi="Calibri" w:cs="Calibri"/>
          <w:b/>
          <w:bCs/>
          <w:lang w:eastAsia="pt-BR"/>
        </w:rPr>
      </w:pPr>
    </w:p>
    <w:p w:rsidR="00653B99" w:rsidRPr="00E94D4C" w:rsidRDefault="00653B99" w:rsidP="00653B99">
      <w:pPr>
        <w:widowControl w:val="0"/>
        <w:numPr>
          <w:ilvl w:val="1"/>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obrigações decorrentes do fornecimento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rsidR="00653B99" w:rsidRPr="00E94D4C" w:rsidRDefault="00653B99" w:rsidP="00653B99">
      <w:pPr>
        <w:widowControl w:val="0"/>
        <w:suppressAutoHyphens/>
        <w:spacing w:after="160"/>
        <w:ind w:left="720"/>
        <w:jc w:val="both"/>
        <w:rPr>
          <w:rFonts w:ascii="Calibri" w:eastAsia="Calibri" w:hAnsi="Calibri" w:cs="Calibri"/>
          <w:lang w:eastAsia="pt-BR"/>
        </w:rPr>
      </w:pPr>
    </w:p>
    <w:p w:rsidR="00653B99" w:rsidRPr="00E94D4C" w:rsidRDefault="00653B99" w:rsidP="00653B99">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quando a entrega não envolver obrigações futuras;</w:t>
      </w:r>
    </w:p>
    <w:p w:rsidR="00653B99" w:rsidRPr="00E94D4C" w:rsidRDefault="00653B99" w:rsidP="00653B99">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e contrato de fornecimento, quando presentes obrigações futuras.</w:t>
      </w:r>
    </w:p>
    <w:p w:rsidR="00653B99" w:rsidRPr="00E94D4C" w:rsidRDefault="00653B99" w:rsidP="00653B99">
      <w:pPr>
        <w:widowControl w:val="0"/>
        <w:spacing w:after="160"/>
        <w:jc w:val="both"/>
        <w:rPr>
          <w:rFonts w:ascii="Calibri" w:eastAsia="Calibri" w:hAnsi="Calibri" w:cs="Calibri"/>
          <w:lang w:eastAsia="pt-BR"/>
        </w:rPr>
      </w:pPr>
    </w:p>
    <w:p w:rsidR="00653B99" w:rsidRPr="00E94D4C" w:rsidRDefault="00653B99" w:rsidP="00653B99">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prazo para a retirada da Nota de Empenho e/ou assinatura da Ata será de </w:t>
      </w:r>
      <w:r w:rsidRPr="00E94D4C">
        <w:rPr>
          <w:rFonts w:ascii="Calibri" w:eastAsia="Calibri" w:hAnsi="Calibri" w:cs="Calibri"/>
          <w:b/>
          <w:lang w:eastAsia="pt-BR"/>
        </w:rPr>
        <w:t>05 (cinco) dias úteis</w:t>
      </w:r>
      <w:r w:rsidRPr="00E94D4C">
        <w:rPr>
          <w:rFonts w:ascii="Calibri" w:eastAsia="Calibri" w:hAnsi="Calibri" w:cs="Calibri"/>
          <w:lang w:eastAsia="pt-BR"/>
        </w:rPr>
        <w:t>, contados da convocação.</w:t>
      </w:r>
    </w:p>
    <w:p w:rsidR="00653B99" w:rsidRPr="00E94D4C" w:rsidRDefault="00653B99" w:rsidP="00653B99">
      <w:pPr>
        <w:widowControl w:val="0"/>
        <w:suppressAutoHyphens/>
        <w:spacing w:after="160"/>
        <w:ind w:hanging="11"/>
        <w:jc w:val="both"/>
        <w:rPr>
          <w:rFonts w:ascii="Calibri" w:eastAsia="Calibri" w:hAnsi="Calibri" w:cs="Calibri"/>
          <w:lang w:eastAsia="pt-BR"/>
        </w:rPr>
      </w:pPr>
    </w:p>
    <w:p w:rsidR="00653B99" w:rsidRPr="00E94D4C" w:rsidRDefault="00653B99" w:rsidP="00653B99">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Os quantitativos de fornecimento serão os fixados em Nota de Empenho e/ou Contrato e observarão obrigatoriamente os valores registrados em Ata de Registro de Preços.</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numPr>
          <w:ilvl w:val="1"/>
          <w:numId w:val="3"/>
        </w:numPr>
        <w:spacing w:after="0" w:line="240" w:lineRule="auto"/>
        <w:ind w:hanging="11"/>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DA ENTREGA</w:t>
      </w:r>
    </w:p>
    <w:p w:rsidR="00653B99" w:rsidRPr="00E94D4C" w:rsidRDefault="00653B99" w:rsidP="00653B99">
      <w:pPr>
        <w:spacing w:after="0" w:line="240" w:lineRule="auto"/>
        <w:jc w:val="both"/>
        <w:rPr>
          <w:rFonts w:ascii="Calibri" w:eastAsia="Times New Roman" w:hAnsi="Calibri" w:cs="Calibri"/>
          <w:b/>
          <w:color w:val="000000"/>
          <w:lang w:eastAsia="pt-BR"/>
        </w:rPr>
      </w:pPr>
    </w:p>
    <w:p w:rsidR="00653B99" w:rsidRPr="00E94D4C" w:rsidRDefault="00653B99" w:rsidP="00653B99">
      <w:pPr>
        <w:numPr>
          <w:ilvl w:val="2"/>
          <w:numId w:val="3"/>
        </w:numPr>
        <w:spacing w:after="0" w:line="240" w:lineRule="auto"/>
        <w:jc w:val="both"/>
        <w:rPr>
          <w:rFonts w:ascii="Calibri" w:eastAsia="Times New Roman" w:hAnsi="Calibri" w:cs="Calibri"/>
          <w:color w:val="000000"/>
          <w:lang w:eastAsia="pt-BR"/>
        </w:rPr>
      </w:pPr>
      <w:bookmarkStart w:id="0" w:name="_Hlk99442071"/>
      <w:r w:rsidRPr="00E94D4C">
        <w:rPr>
          <w:rFonts w:ascii="Calibri" w:eastAsia="Times New Roman" w:hAnsi="Calibri" w:cs="Calibri"/>
          <w:lang w:eastAsia="pt-BR"/>
        </w:rPr>
        <w:t xml:space="preserve">Os produtos objeto desta licitação serão fornecidas de acordo com as solicitações realizadas pela Secretaria Municipal de saúde ou setor de compras responsável, devendo atender </w:t>
      </w:r>
      <w:proofErr w:type="gramStart"/>
      <w:r w:rsidRPr="00E94D4C">
        <w:rPr>
          <w:rFonts w:ascii="Calibri" w:eastAsia="Times New Roman" w:hAnsi="Calibri" w:cs="Calibri"/>
          <w:lang w:eastAsia="pt-BR"/>
        </w:rPr>
        <w:t>todas</w:t>
      </w:r>
      <w:proofErr w:type="gramEnd"/>
      <w:r w:rsidRPr="00E94D4C">
        <w:rPr>
          <w:rFonts w:ascii="Calibri" w:eastAsia="Times New Roman" w:hAnsi="Calibri" w:cs="Calibri"/>
          <w:lang w:eastAsia="pt-BR"/>
        </w:rPr>
        <w:t xml:space="preserve"> especificações constante no Termo de Referência</w:t>
      </w:r>
      <w:bookmarkEnd w:id="0"/>
      <w:r w:rsidRPr="00E94D4C">
        <w:rPr>
          <w:rFonts w:ascii="Calibri" w:eastAsia="Times New Roman" w:hAnsi="Calibri" w:cs="Calibri"/>
          <w:color w:val="000000"/>
          <w:kern w:val="20"/>
          <w:lang w:eastAsia="pt-BR"/>
        </w:rPr>
        <w:t>.</w:t>
      </w:r>
    </w:p>
    <w:p w:rsidR="00653B99" w:rsidRPr="00E94D4C" w:rsidRDefault="00653B99" w:rsidP="00653B99">
      <w:pPr>
        <w:spacing w:after="0" w:line="240" w:lineRule="auto"/>
        <w:jc w:val="both"/>
        <w:rPr>
          <w:rFonts w:ascii="Calibri" w:eastAsia="Times New Roman" w:hAnsi="Calibri" w:cs="Calibri"/>
          <w:color w:val="000000"/>
          <w:lang w:eastAsia="pt-BR"/>
        </w:rPr>
      </w:pPr>
    </w:p>
    <w:p w:rsidR="00653B99" w:rsidRPr="00E94D4C" w:rsidRDefault="00653B99" w:rsidP="00653B99">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653B99" w:rsidRPr="00E94D4C" w:rsidRDefault="00653B99" w:rsidP="00653B99">
      <w:pPr>
        <w:spacing w:after="0" w:line="240" w:lineRule="auto"/>
        <w:jc w:val="both"/>
        <w:rPr>
          <w:rFonts w:ascii="Calibri" w:eastAsia="Times New Roman" w:hAnsi="Calibri" w:cs="Calibri"/>
          <w:color w:val="000000"/>
          <w:lang w:eastAsia="pt-BR"/>
        </w:rPr>
      </w:pPr>
    </w:p>
    <w:p w:rsidR="00653B99" w:rsidRPr="00E94D4C" w:rsidRDefault="00653B99" w:rsidP="00653B99">
      <w:pPr>
        <w:widowControl w:val="0"/>
        <w:numPr>
          <w:ilvl w:val="2"/>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u w:val="single"/>
          <w:lang w:eastAsia="pt-BR"/>
        </w:rPr>
        <w:lastRenderedPageBreak/>
        <w:t xml:space="preserve">Quando da entrega dos </w:t>
      </w:r>
      <w:r w:rsidRPr="00E94D4C">
        <w:rPr>
          <w:rFonts w:ascii="Calibri" w:eastAsia="Times New Roman" w:hAnsi="Calibri" w:cs="Calibri"/>
          <w:lang w:eastAsia="pt-BR"/>
        </w:rPr>
        <w:t>produtos</w:t>
      </w:r>
      <w:r w:rsidRPr="00E94D4C">
        <w:rPr>
          <w:rFonts w:ascii="Calibri" w:eastAsia="Calibri" w:hAnsi="Calibri" w:cs="Calibri"/>
          <w:lang w:eastAsia="pt-BR"/>
        </w:rPr>
        <w:t>, o Compromitente Fornecedor deverá, obrigatoriamente, encaminhar os seguintes documentos:</w:t>
      </w:r>
    </w:p>
    <w:p w:rsidR="00653B99" w:rsidRPr="00E94D4C" w:rsidRDefault="00653B99" w:rsidP="00653B99">
      <w:pPr>
        <w:widowControl w:val="0"/>
        <w:suppressAutoHyphens/>
        <w:spacing w:after="160"/>
        <w:jc w:val="both"/>
        <w:rPr>
          <w:rFonts w:ascii="Calibri" w:eastAsia="Calibri" w:hAnsi="Calibri" w:cs="Calibri"/>
          <w:lang w:eastAsia="pt-BR"/>
        </w:rPr>
      </w:pPr>
    </w:p>
    <w:p w:rsidR="00653B99" w:rsidRPr="00E94D4C" w:rsidRDefault="00653B99" w:rsidP="00653B99">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a) </w:t>
      </w:r>
      <w:r w:rsidRPr="00E94D4C">
        <w:rPr>
          <w:rFonts w:ascii="Calibri" w:eastAsia="Calibri" w:hAnsi="Calibri" w:cs="Calibri"/>
          <w:b/>
          <w:lang w:eastAsia="pt-BR"/>
        </w:rPr>
        <w:tab/>
      </w:r>
      <w:r w:rsidRPr="00E94D4C">
        <w:rPr>
          <w:rFonts w:ascii="Calibri" w:eastAsia="Calibri" w:hAnsi="Calibri" w:cs="Calibri"/>
          <w:b/>
          <w:u w:val="single"/>
          <w:lang w:eastAsia="pt-BR"/>
        </w:rPr>
        <w:t>03 (três) vias da Autorização de Fornecimento (AF)</w:t>
      </w:r>
      <w:r w:rsidRPr="00E94D4C">
        <w:rPr>
          <w:rFonts w:ascii="Calibri" w:eastAsia="Calibri" w:hAnsi="Calibri" w:cs="Calibri"/>
          <w:lang w:eastAsia="pt-BR"/>
        </w:rPr>
        <w:t xml:space="preserve"> encaminhada pela Administração, que deverão estar devidamente assinadas pelo Compromitente Fornecedor em local apropriado;</w:t>
      </w:r>
    </w:p>
    <w:p w:rsidR="00653B99" w:rsidRPr="00E94D4C" w:rsidRDefault="00653B99" w:rsidP="00653B99">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b) </w:t>
      </w:r>
      <w:r w:rsidRPr="00E94D4C">
        <w:rPr>
          <w:rFonts w:ascii="Calibri" w:eastAsia="Calibri" w:hAnsi="Calibri" w:cs="Calibri"/>
          <w:b/>
          <w:lang w:eastAsia="pt-BR"/>
        </w:rPr>
        <w:tab/>
      </w:r>
      <w:r w:rsidRPr="00E94D4C">
        <w:rPr>
          <w:rFonts w:ascii="Calibri" w:eastAsia="Calibri" w:hAnsi="Calibri" w:cs="Calibri"/>
          <w:b/>
          <w:u w:val="single"/>
          <w:lang w:eastAsia="pt-BR"/>
        </w:rPr>
        <w:t>Nota fiscal e/ou Fatura</w:t>
      </w:r>
      <w:r w:rsidRPr="00E94D4C">
        <w:rPr>
          <w:rFonts w:ascii="Calibri" w:eastAsia="Calibri" w:hAnsi="Calibri" w:cs="Calibri"/>
          <w:lang w:eastAsia="pt-BR"/>
        </w:rPr>
        <w:t xml:space="preserve"> gerada pelo fornecimento das quantidades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solicitados na AF. Caso a quantidade entregue seja menor da requerida na Autorização de Fornecimento (AF) o Compromitente Fornecedor deverá informar por escrito, os motivos de não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os quais serão analisados pela Secretaria requerente e posteriormente será informado à mesma sobre a decisão;</w:t>
      </w:r>
    </w:p>
    <w:p w:rsidR="00653B99" w:rsidRPr="00E94D4C" w:rsidRDefault="00653B99" w:rsidP="00653B99">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c) </w:t>
      </w:r>
      <w:r w:rsidRPr="00E94D4C">
        <w:rPr>
          <w:rFonts w:ascii="Calibri" w:eastAsia="Calibri" w:hAnsi="Calibri" w:cs="Calibri"/>
          <w:b/>
          <w:lang w:eastAsia="pt-BR"/>
        </w:rPr>
        <w:tab/>
      </w:r>
      <w:r w:rsidRPr="00E94D4C">
        <w:rPr>
          <w:rFonts w:ascii="Calibri" w:eastAsia="Calibri" w:hAnsi="Calibri" w:cs="Calibri"/>
          <w:b/>
          <w:u w:val="single"/>
          <w:lang w:eastAsia="pt-BR"/>
        </w:rPr>
        <w:t>Certidões Negativas de Débitos</w:t>
      </w:r>
      <w:r w:rsidRPr="00E94D4C">
        <w:rPr>
          <w:rFonts w:ascii="Calibri" w:eastAsia="Calibri" w:hAnsi="Calibri" w:cs="Calibri"/>
          <w:lang w:eastAsia="pt-BR"/>
        </w:rPr>
        <w:t>: da União, do Estado, do Município e da Certidão Negativa de Débitos Trabalhistas (CNDT), sendo que, todas deverão estar dentro do prazo de validade de no mínimo 10 (dez) dias antes de seu vencimento.</w:t>
      </w:r>
    </w:p>
    <w:p w:rsidR="00653B99" w:rsidRPr="00E94D4C" w:rsidRDefault="00653B99" w:rsidP="00653B99">
      <w:pPr>
        <w:numPr>
          <w:ilvl w:val="1"/>
          <w:numId w:val="3"/>
        </w:numPr>
        <w:spacing w:after="0" w:line="240" w:lineRule="auto"/>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DO RECEBIMENTO</w:t>
      </w:r>
    </w:p>
    <w:p w:rsidR="00653B99" w:rsidRPr="00E94D4C" w:rsidRDefault="00653B99" w:rsidP="00653B99">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 xml:space="preserve">O recebimento deverá se efetivar, em conformidade com os </w:t>
      </w:r>
      <w:proofErr w:type="spellStart"/>
      <w:r w:rsidRPr="00E94D4C">
        <w:rPr>
          <w:rFonts w:ascii="Calibri" w:eastAsia="Times New Roman" w:hAnsi="Calibri" w:cs="Calibri"/>
          <w:kern w:val="20"/>
          <w:lang w:eastAsia="pt-BR"/>
        </w:rPr>
        <w:t>arts</w:t>
      </w:r>
      <w:proofErr w:type="spellEnd"/>
      <w:r w:rsidRPr="00E94D4C">
        <w:rPr>
          <w:rFonts w:ascii="Calibri" w:eastAsia="Times New Roman" w:hAnsi="Calibri" w:cs="Calibri"/>
          <w:kern w:val="20"/>
          <w:lang w:eastAsia="pt-BR"/>
        </w:rPr>
        <w:t>. 73 a 76 da Lei Federal n.º 8.666/93, especificamente nos termos do art. 73, inciso II, alíneas “a” e “b” do referido dispositivo</w:t>
      </w:r>
      <w:r w:rsidRPr="00E94D4C">
        <w:rPr>
          <w:rFonts w:ascii="Calibri" w:eastAsia="Times New Roman" w:hAnsi="Calibri" w:cs="Calibri"/>
          <w:color w:val="000000"/>
          <w:kern w:val="20"/>
          <w:lang w:eastAsia="pt-BR"/>
        </w:rPr>
        <w:t>.</w:t>
      </w:r>
    </w:p>
    <w:p w:rsidR="00653B99" w:rsidRPr="00E94D4C" w:rsidRDefault="00653B99" w:rsidP="00653B99">
      <w:pPr>
        <w:spacing w:after="160"/>
        <w:jc w:val="both"/>
        <w:rPr>
          <w:rFonts w:ascii="Calibri" w:eastAsia="Times New Roman" w:hAnsi="Calibri" w:cs="Calibri"/>
          <w:color w:val="000000"/>
          <w:lang w:eastAsia="pt-BR"/>
        </w:rPr>
      </w:pPr>
    </w:p>
    <w:p w:rsidR="00653B99" w:rsidRPr="00E94D4C" w:rsidRDefault="00653B99" w:rsidP="00653B99">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Relativamente ao disposto na presente cláusula, </w:t>
      </w:r>
      <w:proofErr w:type="gramStart"/>
      <w:r w:rsidRPr="00E94D4C">
        <w:rPr>
          <w:rFonts w:ascii="Calibri" w:eastAsia="Calibri" w:hAnsi="Calibri" w:cs="Calibri"/>
          <w:lang w:eastAsia="pt-BR"/>
        </w:rPr>
        <w:t>aplica-se</w:t>
      </w:r>
      <w:proofErr w:type="gramEnd"/>
      <w:r w:rsidRPr="00E94D4C">
        <w:rPr>
          <w:rFonts w:ascii="Calibri" w:eastAsia="Calibri" w:hAnsi="Calibri" w:cs="Calibri"/>
          <w:lang w:eastAsia="pt-BR"/>
        </w:rPr>
        <w:t xml:space="preserve"> subsidiariamente as disposições da Lei n.º 8.078/90 – Código de Defesa do Consumidor.</w:t>
      </w:r>
    </w:p>
    <w:p w:rsidR="00653B99" w:rsidRPr="00E94D4C" w:rsidRDefault="00653B99" w:rsidP="00653B99">
      <w:pPr>
        <w:widowControl w:val="0"/>
        <w:suppressAutoHyphens/>
        <w:spacing w:after="160"/>
        <w:jc w:val="both"/>
        <w:rPr>
          <w:rFonts w:ascii="Calibri" w:eastAsia="Calibri" w:hAnsi="Calibri" w:cs="Calibri"/>
          <w:lang w:eastAsia="pt-BR"/>
        </w:rPr>
      </w:pPr>
    </w:p>
    <w:p w:rsidR="00653B99" w:rsidRPr="00E94D4C" w:rsidRDefault="00653B99" w:rsidP="00653B99">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o Compromitente Fornecedor não possa fornecer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ou o quantitativo total ou parcial, deverá comunicar o fato à Secretaria Municipal solicitada, por escrito, no prazo máximo de </w:t>
      </w:r>
      <w:r w:rsidRPr="00E94D4C">
        <w:rPr>
          <w:rFonts w:ascii="Calibri" w:eastAsia="Calibri" w:hAnsi="Calibri" w:cs="Calibri"/>
          <w:b/>
          <w:lang w:eastAsia="pt-BR"/>
        </w:rPr>
        <w:t>24 (vinte e quatro) horas</w:t>
      </w:r>
      <w:r w:rsidRPr="00E94D4C">
        <w:rPr>
          <w:rFonts w:ascii="Calibri" w:eastAsia="Calibri" w:hAnsi="Calibri" w:cs="Calibri"/>
          <w:lang w:eastAsia="pt-BR"/>
        </w:rPr>
        <w:t>, a contar do recebimento da ordem de fornecimento.</w:t>
      </w:r>
    </w:p>
    <w:p w:rsidR="00653B99" w:rsidRPr="00E94D4C" w:rsidRDefault="00653B99" w:rsidP="00653B99">
      <w:pPr>
        <w:widowControl w:val="0"/>
        <w:suppressAutoHyphens/>
        <w:spacing w:after="160"/>
        <w:jc w:val="both"/>
        <w:rPr>
          <w:rFonts w:ascii="Calibri" w:eastAsia="Calibri" w:hAnsi="Calibri" w:cs="Calibri"/>
          <w:lang w:eastAsia="pt-BR"/>
        </w:rPr>
      </w:pPr>
    </w:p>
    <w:p w:rsidR="00653B99" w:rsidRPr="00E94D4C" w:rsidRDefault="00653B99" w:rsidP="00653B99">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a fornecedora detentora da Ata se recusar ao recebimento da nota de empenho ou instrumento equivalente, no prazo de </w:t>
      </w:r>
      <w:r w:rsidRPr="00E94D4C">
        <w:rPr>
          <w:rFonts w:ascii="Calibri" w:eastAsia="Calibri" w:hAnsi="Calibri" w:cs="Calibri"/>
          <w:b/>
          <w:lang w:eastAsia="pt-BR"/>
        </w:rPr>
        <w:t>05 (cinco) dias úteis</w:t>
      </w:r>
      <w:r w:rsidRPr="00E94D4C">
        <w:rPr>
          <w:rFonts w:ascii="Calibri" w:eastAsia="Calibri" w:hAnsi="Calibri" w:cs="Calibr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653B99" w:rsidRPr="00E94D4C" w:rsidRDefault="00653B99" w:rsidP="00653B99">
      <w:pPr>
        <w:widowControl w:val="0"/>
        <w:suppressAutoHyphens/>
        <w:spacing w:after="160"/>
        <w:jc w:val="both"/>
        <w:rPr>
          <w:rFonts w:ascii="Calibri" w:eastAsia="Calibri" w:hAnsi="Calibri" w:cs="Calibri"/>
          <w:lang w:eastAsia="pt-BR"/>
        </w:rPr>
      </w:pPr>
    </w:p>
    <w:p w:rsidR="00653B99" w:rsidRPr="00E94D4C" w:rsidRDefault="00653B99" w:rsidP="00653B99">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653B99" w:rsidRPr="00E94D4C" w:rsidRDefault="00653B99" w:rsidP="00653B99">
      <w:pPr>
        <w:widowControl w:val="0"/>
        <w:suppressAutoHyphens/>
        <w:spacing w:after="160"/>
        <w:jc w:val="both"/>
        <w:rPr>
          <w:rFonts w:ascii="Calibri" w:eastAsia="Calibri" w:hAnsi="Calibri" w:cs="Calibri"/>
          <w:lang w:eastAsia="pt-BR"/>
        </w:rPr>
      </w:pPr>
    </w:p>
    <w:p w:rsidR="00653B99" w:rsidRPr="00E94D4C" w:rsidRDefault="00653B99" w:rsidP="00653B99">
      <w:pPr>
        <w:spacing w:after="160"/>
        <w:mirrorIndents/>
        <w:rPr>
          <w:rFonts w:ascii="Calibri" w:eastAsia="Calibri" w:hAnsi="Calibri" w:cs="Calibri"/>
          <w:b/>
          <w:bCs/>
          <w:lang w:eastAsia="pt-BR"/>
        </w:rPr>
      </w:pPr>
      <w:r w:rsidRPr="00E94D4C">
        <w:rPr>
          <w:rFonts w:ascii="Calibri" w:eastAsia="Calibri" w:hAnsi="Calibri" w:cs="Calibri"/>
          <w:b/>
          <w:bCs/>
          <w:lang w:eastAsia="pt-BR"/>
        </w:rPr>
        <w:t>CLÁUSULA OITAVA – DO PAGAMENTO</w:t>
      </w:r>
    </w:p>
    <w:p w:rsidR="00653B99" w:rsidRPr="00E94D4C" w:rsidRDefault="00653B99" w:rsidP="00653B99">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lastRenderedPageBreak/>
        <w:t xml:space="preserve">Os pagamentos devidos às Contratadas serão efetuados parceladamente mediante ordem bancária no prazo de até 30 (trinta) dias, após a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Os pagamentos somente serão efetuados após a comprovação, pela(s) fornecedora(s), de que se encontra </w:t>
      </w:r>
      <w:proofErr w:type="gramStart"/>
      <w:r w:rsidRPr="00E94D4C">
        <w:rPr>
          <w:rFonts w:ascii="Calibri" w:eastAsia="Calibri" w:hAnsi="Calibri" w:cs="Calibri"/>
          <w:lang w:eastAsia="pt-BR"/>
        </w:rPr>
        <w:t>regular com suas obrigações, mediante a apresentação das Certidões Negativas de Débito da União, do Estado, do Município e a Certidão Negativa de Débito Trabalhista, todas</w:t>
      </w:r>
      <w:proofErr w:type="gramEnd"/>
      <w:r w:rsidRPr="00E94D4C">
        <w:rPr>
          <w:rFonts w:ascii="Calibri" w:eastAsia="Calibri" w:hAnsi="Calibri" w:cs="Calibri"/>
          <w:lang w:eastAsia="pt-BR"/>
        </w:rPr>
        <w:t xml:space="preserve"> em plena validade.</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Ocorrendo erro no documento da cobrança, este será devolvido e o pagamento será sustado para que a fornecedora tome as medidas necessárias, passando o prazo para o pagamento a ser contado a partir da data da reapresentação do mesmo.</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Caso se constate erro ou irregularidade na Nota Fiscal/Fatura, o órgão, a seu critério, poderá devolvê-la, para as devidas correções, ou aceitá-la, com a glosa da parte que considerar indevida</w:t>
      </w:r>
      <w:r w:rsidRPr="00E94D4C">
        <w:rPr>
          <w:rFonts w:ascii="Calibri" w:eastAsia="Calibri" w:hAnsi="Calibri" w:cs="Calibri"/>
          <w:lang w:eastAsia="pt-BR"/>
        </w:rPr>
        <w:t>.</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Na hipótese de devolução, a Nota Fiscal/Fatura será considerada como não apresentada, para fins de atendimento das condições contratuais e o prazo de pagamento passará a fluir após a sua reapresentação.</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Na pendência de liquidação da obrigação financeira em virtude de penalidade ou inadimplência contratual o valor será descontado da fatura ou créditos existentes em favor da fornecedora.</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órgão não pagará, sem que tenha autorização prévia e formalmente nenhum compromisso que lhe venha a ser cobrado diretamente por terceiros, sejam ou não instituições financeiras.</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Os eventuais encargos financeiros, processuais e outros, decorrentes da inobservância, pela Fornecedora de prazo de pagamento, serão de sua exclusiva responsabilidade.</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Sapucaia-MS efetuará retenção, na fonte, dos tributos e contribuições sobre todos os pagamentos devidos à fornecedora classificada.</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Fica estabelecido o percentual de juros de 6% (seis por cento) ao ano, na hipótese de mora por parte do Município de Coronel Sapucaia.</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As Notas Fiscais e/ou Faturas correspondentes, serão discriminativas, constando o número do Contrato a ser firmado, banco, agência, número da conta - corrente e prazo de pagamento, e ainda o número da Nota de Empenho.</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O Município de Coronel Sapucaia não efetuará nenhum pagamento ao </w:t>
      </w:r>
      <w:r w:rsidRPr="00E94D4C">
        <w:rPr>
          <w:rFonts w:ascii="Calibri" w:eastAsia="Calibri" w:hAnsi="Calibri" w:cs="Calibri"/>
          <w:lang w:eastAsia="pt-BR"/>
        </w:rPr>
        <w:lastRenderedPageBreak/>
        <w:t>Compromitente Fornecedor sem a devida apresentação da Nota Fiscal Eletrônica – NF-e, além das demais exigências legais.</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O Compromitente Fornecedor fica ciente que o Município de Coronel Sapucaia-MS, efetuará a retenção de valores devidos, em razão de cumprimento</w:t>
      </w:r>
      <w:r w:rsidRPr="00E94D4C">
        <w:rPr>
          <w:rFonts w:ascii="Calibri" w:eastAsia="Calibri" w:hAnsi="Calibri" w:cs="Calibri"/>
          <w:lang w:eastAsia="pt-BR"/>
        </w:rPr>
        <w:t xml:space="preserve"> da referida Ata a ser firmada, caso seja demonstrado que o mesmo possua Débitos Trabalhistas.</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Como condição para pagamento, o Compromitente Fornecedor deverá se encontrar nas mesmas condições requeridas na fase de habilitação, assim como para o recebimento dos pagamentos relativos ao objeto contratado.</w:t>
      </w:r>
    </w:p>
    <w:p w:rsidR="00653B99" w:rsidRPr="00E94D4C" w:rsidRDefault="00653B99" w:rsidP="00653B99">
      <w:pPr>
        <w:spacing w:after="0" w:line="240" w:lineRule="auto"/>
        <w:mirrorIndents/>
        <w:rPr>
          <w:rFonts w:ascii="Calibri" w:eastAsia="Calibri" w:hAnsi="Calibri" w:cs="Calibri"/>
          <w:b/>
          <w:bCs/>
          <w:color w:val="000000"/>
          <w:lang w:eastAsia="pt-BR"/>
        </w:rPr>
      </w:pPr>
    </w:p>
    <w:p w:rsidR="00653B99" w:rsidRPr="00E94D4C" w:rsidRDefault="00653B99" w:rsidP="00653B99">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NONA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DAS SUPRESSÕES</w:t>
      </w:r>
    </w:p>
    <w:p w:rsidR="00653B99" w:rsidRPr="00E94D4C" w:rsidRDefault="00653B99" w:rsidP="00653B99">
      <w:pPr>
        <w:widowControl w:val="0"/>
        <w:numPr>
          <w:ilvl w:val="1"/>
          <w:numId w:val="15"/>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 supressão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na Ata de Registro de Preços poderá ser total ou parcial, a critério do órgão gerenciador, considerando-se o disposto no § 4º do artigo 15 da Lei Federal n.º 8.666/93 e alterações.</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DÉCIMA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 DOTAÇÃO ORÇAMENTÁRIA</w:t>
      </w:r>
    </w:p>
    <w:p w:rsidR="00653B99" w:rsidRPr="00E94D4C" w:rsidRDefault="00653B99" w:rsidP="00653B99">
      <w:pPr>
        <w:widowControl w:val="0"/>
        <w:numPr>
          <w:ilvl w:val="1"/>
          <w:numId w:val="16"/>
        </w:numPr>
        <w:spacing w:after="0" w:line="240" w:lineRule="auto"/>
        <w:ind w:right="-1"/>
        <w:jc w:val="both"/>
        <w:rPr>
          <w:rFonts w:ascii="Calibri" w:eastAsia="Calibri" w:hAnsi="Calibri" w:cs="Calibri"/>
          <w:lang w:eastAsia="pt-BR"/>
        </w:rPr>
      </w:pPr>
      <w:proofErr w:type="gramStart"/>
      <w:r w:rsidRPr="00E94D4C">
        <w:rPr>
          <w:rFonts w:ascii="Calibri" w:eastAsia="Calibri" w:hAnsi="Calibri" w:cs="Calibri"/>
          <w:lang w:eastAsia="pt-BR"/>
        </w:rPr>
        <w:t>As despesas decorrentes da contratação dos objetos da presente Ata</w:t>
      </w:r>
      <w:proofErr w:type="gramEnd"/>
      <w:r w:rsidRPr="00E94D4C">
        <w:rPr>
          <w:rFonts w:ascii="Calibri" w:eastAsia="Calibri" w:hAnsi="Calibri" w:cs="Calibri"/>
          <w:lang w:eastAsia="pt-BR"/>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653B99" w:rsidRPr="00E94D4C" w:rsidRDefault="00653B99" w:rsidP="00653B99">
      <w:pPr>
        <w:widowControl w:val="0"/>
        <w:spacing w:after="0" w:line="240" w:lineRule="auto"/>
        <w:ind w:right="-1"/>
        <w:jc w:val="both"/>
        <w:rPr>
          <w:rFonts w:ascii="Calibri" w:eastAsia="Calibri" w:hAnsi="Calibri" w:cs="Calibri"/>
          <w:lang w:eastAsia="pt-BR"/>
        </w:rPr>
      </w:pPr>
    </w:p>
    <w:p w:rsidR="00653B99" w:rsidRPr="00E94D4C" w:rsidRDefault="00653B99" w:rsidP="00653B99">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PRIMEIRA – </w:t>
      </w:r>
      <w:r w:rsidRPr="00E94D4C">
        <w:rPr>
          <w:rFonts w:ascii="Calibri" w:eastAsia="Calibri" w:hAnsi="Calibri" w:cs="Calibri"/>
          <w:b/>
          <w:bCs/>
          <w:color w:val="000000"/>
          <w:lang w:eastAsia="pt-BR"/>
        </w:rPr>
        <w:t>DAS PENALIDADES E MULTAS</w:t>
      </w:r>
    </w:p>
    <w:p w:rsidR="00653B99" w:rsidRPr="00E94D4C" w:rsidRDefault="00653B99" w:rsidP="00653B99">
      <w:pPr>
        <w:widowControl w:val="0"/>
        <w:numPr>
          <w:ilvl w:val="1"/>
          <w:numId w:val="17"/>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Caso haja inexecução parcial ou total da Ata de Registro de Preços</w:t>
      </w:r>
      <w:r w:rsidRPr="00E94D4C">
        <w:rPr>
          <w:rFonts w:ascii="Calibri" w:eastAsia="Calibri" w:hAnsi="Calibri" w:cs="Calibri"/>
          <w:smallCaps/>
          <w:lang w:eastAsia="pt-BR"/>
        </w:rPr>
        <w:t>,</w:t>
      </w:r>
      <w:r w:rsidRPr="00E94D4C">
        <w:rPr>
          <w:rFonts w:ascii="Calibri" w:eastAsia="Calibri" w:hAnsi="Calibri" w:cs="Calibri"/>
          <w:lang w:eastAsia="pt-BR"/>
        </w:rPr>
        <w:t xml:space="preserve"> com fundamento na Lei Federal n.º 8.666/93 e alterações, consubstanciadas com as sanções previstas na Lei Federal n.º 10.520/02, a Administração poderá aplicar ao </w:t>
      </w:r>
      <w:r w:rsidRPr="00E94D4C">
        <w:rPr>
          <w:rFonts w:ascii="Calibri" w:eastAsia="Batang" w:hAnsi="Calibri" w:cs="Calibri"/>
          <w:lang w:eastAsia="pt-BR"/>
        </w:rPr>
        <w:t>Compromitente Fornecedor</w:t>
      </w:r>
      <w:r w:rsidRPr="00E94D4C">
        <w:rPr>
          <w:rFonts w:ascii="Calibri" w:eastAsia="Calibri" w:hAnsi="Calibri" w:cs="Calibri"/>
          <w:lang w:eastAsia="pt-BR"/>
        </w:rPr>
        <w:t xml:space="preserve"> as seguintes penalidades, sem prejuízo das responsabilidades civil e criminal.</w:t>
      </w:r>
    </w:p>
    <w:p w:rsidR="00653B99" w:rsidRPr="00E94D4C" w:rsidRDefault="00653B99" w:rsidP="00653B99">
      <w:pPr>
        <w:widowControl w:val="0"/>
        <w:suppressAutoHyphens/>
        <w:spacing w:after="0" w:line="240" w:lineRule="auto"/>
        <w:jc w:val="both"/>
        <w:rPr>
          <w:rFonts w:ascii="Calibri" w:eastAsia="Calibri" w:hAnsi="Calibri" w:cs="Calibri"/>
          <w:lang w:eastAsia="pt-BR"/>
        </w:rPr>
      </w:pPr>
    </w:p>
    <w:p w:rsidR="00653B99" w:rsidRPr="00E94D4C" w:rsidRDefault="00653B99" w:rsidP="00653B99">
      <w:pPr>
        <w:widowControl w:val="0"/>
        <w:numPr>
          <w:ilvl w:val="2"/>
          <w:numId w:val="16"/>
        </w:numPr>
        <w:suppressAutoHyphens/>
        <w:spacing w:after="0" w:line="240" w:lineRule="auto"/>
        <w:jc w:val="both"/>
        <w:rPr>
          <w:rFonts w:ascii="Calibri" w:eastAsia="Calibri" w:hAnsi="Calibri" w:cs="Calibri"/>
          <w:b/>
          <w:lang w:eastAsia="pt-BR"/>
        </w:rPr>
      </w:pPr>
      <w:r w:rsidRPr="00E94D4C">
        <w:rPr>
          <w:rFonts w:ascii="Calibri" w:eastAsia="Calibri" w:hAnsi="Calibri" w:cs="Calibri"/>
          <w:lang w:eastAsia="pt-BR"/>
        </w:rPr>
        <w:t>Por inexecução ou execução irregular do fornecimento ou de prestação de serviços, nos termos da ATA:</w:t>
      </w:r>
    </w:p>
    <w:p w:rsidR="00653B99" w:rsidRPr="00E94D4C" w:rsidRDefault="00653B99" w:rsidP="00653B99">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Advertência, por escrito;</w:t>
      </w:r>
    </w:p>
    <w:p w:rsidR="00653B99" w:rsidRPr="00E94D4C" w:rsidRDefault="00653B99" w:rsidP="00653B99">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 xml:space="preserve">Multa moratória de 0,33% (trinta e três décimos por cento) por dia de atraso na entrega, incidente sobre o valor total do item registrado para a Empresa, limitada a incidência a 10 (dez) dias, que </w:t>
      </w:r>
      <w:proofErr w:type="gramStart"/>
      <w:r w:rsidRPr="00E94D4C">
        <w:rPr>
          <w:rFonts w:ascii="Calibri" w:eastAsia="Batang" w:hAnsi="Calibri" w:cs="Calibri"/>
          <w:lang w:eastAsia="pt-BR"/>
        </w:rPr>
        <w:t>contar-se-á</w:t>
      </w:r>
      <w:proofErr w:type="gramEnd"/>
      <w:r w:rsidRPr="00E94D4C">
        <w:rPr>
          <w:rFonts w:ascii="Calibri" w:eastAsia="Batang" w:hAnsi="Calibri" w:cs="Calibri"/>
          <w:lang w:eastAsia="pt-BR"/>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E94D4C">
        <w:rPr>
          <w:rFonts w:ascii="Calibri" w:eastAsia="Calibri" w:hAnsi="Calibri" w:cs="Calibri"/>
          <w:color w:val="000000"/>
          <w:lang w:eastAsia="pt-BR"/>
        </w:rPr>
        <w:t>;</w:t>
      </w:r>
    </w:p>
    <w:p w:rsidR="00653B99" w:rsidRPr="00E94D4C" w:rsidRDefault="00653B99" w:rsidP="00653B99">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Liberação da referida Ata e cancelamento do preço registrado após o 10º (décimo) dia de atraso</w:t>
      </w:r>
      <w:r w:rsidRPr="00E94D4C">
        <w:rPr>
          <w:rFonts w:ascii="Calibri" w:eastAsia="Calibri" w:hAnsi="Calibri" w:cs="Calibri"/>
          <w:color w:val="000000"/>
          <w:lang w:eastAsia="pt-BR"/>
        </w:rPr>
        <w:t>;</w:t>
      </w:r>
    </w:p>
    <w:p w:rsidR="00653B99" w:rsidRPr="00E94D4C" w:rsidRDefault="00653B99" w:rsidP="00653B99">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Multa compensatória de</w:t>
      </w:r>
      <w:r w:rsidRPr="00E94D4C">
        <w:rPr>
          <w:rFonts w:ascii="Calibri" w:eastAsia="Calibri" w:hAnsi="Calibri" w:cs="Calibri"/>
          <w:lang w:eastAsia="pt-BR"/>
        </w:rPr>
        <w:t>:</w:t>
      </w:r>
    </w:p>
    <w:p w:rsidR="00653B99" w:rsidRPr="00E94D4C" w:rsidRDefault="00653B99" w:rsidP="00653B99">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t xml:space="preserve">3% (três por cento) sobre o valor correspondente a parte não cumprida da Ata de Registro por ocorrência, até o limite de 9% (nove por cento), em caso de inexecução parcial da presente Ata; </w:t>
      </w:r>
      <w:proofErr w:type="gramStart"/>
      <w:r w:rsidRPr="00E94D4C">
        <w:rPr>
          <w:rFonts w:ascii="Calibri" w:eastAsia="Batang" w:hAnsi="Calibri" w:cs="Calibri"/>
          <w:lang w:eastAsia="pt-BR"/>
        </w:rPr>
        <w:t>e</w:t>
      </w:r>
      <w:proofErr w:type="gramEnd"/>
    </w:p>
    <w:p w:rsidR="00653B99" w:rsidRPr="00E94D4C" w:rsidRDefault="00653B99" w:rsidP="00653B99">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lastRenderedPageBreak/>
        <w:t>30% (trinta por cento) sobre o valor da Ata de Registro, em caso de inexecução total da obrigação assumida.</w:t>
      </w:r>
    </w:p>
    <w:p w:rsidR="00653B99" w:rsidRPr="00E94D4C" w:rsidRDefault="00653B99" w:rsidP="00653B99">
      <w:pPr>
        <w:spacing w:after="160"/>
        <w:ind w:left="1701"/>
        <w:jc w:val="both"/>
        <w:rPr>
          <w:rFonts w:ascii="Calibri" w:eastAsia="Batang" w:hAnsi="Calibri" w:cs="Calibri"/>
          <w:lang w:eastAsia="pt-BR"/>
        </w:rPr>
      </w:pPr>
    </w:p>
    <w:p w:rsidR="00653B99" w:rsidRPr="00E94D4C" w:rsidRDefault="00653B99" w:rsidP="00653B99">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 apresentação de documentação falsa, não manutenção da proposta e cometimento de fraude fiscal, acarretará sem prejuízo das demais cominações legais</w:t>
      </w:r>
      <w:r w:rsidRPr="00E94D4C">
        <w:rPr>
          <w:rFonts w:ascii="Calibri" w:eastAsia="Calibri" w:hAnsi="Calibri" w:cs="Calibri"/>
          <w:lang w:eastAsia="pt-BR"/>
        </w:rPr>
        <w:t>:</w:t>
      </w:r>
    </w:p>
    <w:p w:rsidR="00653B99" w:rsidRPr="00E94D4C" w:rsidRDefault="00653B99" w:rsidP="00653B99">
      <w:pPr>
        <w:widowControl w:val="0"/>
        <w:suppressAutoHyphens/>
        <w:spacing w:after="160"/>
        <w:jc w:val="both"/>
        <w:rPr>
          <w:rFonts w:ascii="Calibri" w:eastAsia="Calibri" w:hAnsi="Calibri" w:cs="Calibri"/>
          <w:lang w:eastAsia="pt-BR"/>
        </w:rPr>
      </w:pPr>
    </w:p>
    <w:p w:rsidR="00653B99" w:rsidRPr="00E94D4C" w:rsidRDefault="00653B99" w:rsidP="00653B99">
      <w:pPr>
        <w:numPr>
          <w:ilvl w:val="0"/>
          <w:numId w:val="5"/>
        </w:numPr>
        <w:spacing w:after="0" w:line="240" w:lineRule="auto"/>
        <w:ind w:left="284"/>
        <w:jc w:val="both"/>
        <w:rPr>
          <w:rFonts w:ascii="Calibri" w:eastAsia="Calibri" w:hAnsi="Calibri" w:cs="Calibri"/>
          <w:color w:val="000000"/>
          <w:lang w:eastAsia="pt-BR"/>
        </w:rPr>
      </w:pPr>
      <w:r w:rsidRPr="00E94D4C">
        <w:rPr>
          <w:rFonts w:ascii="Calibri" w:eastAsia="Batang" w:hAnsi="Calibri" w:cs="Calibri"/>
          <w:lang w:eastAsia="pt-BR"/>
        </w:rPr>
        <w:t>Suspensão temporária de participação em licitação ou impedimento de contratar com a Administração de até 05 (cinco) anos e descredenciamento do Certificado de Registro Cadastral</w:t>
      </w:r>
      <w:r w:rsidRPr="00E94D4C">
        <w:rPr>
          <w:rFonts w:ascii="Calibri" w:eastAsia="Calibri" w:hAnsi="Calibri" w:cs="Calibri"/>
          <w:color w:val="000000"/>
          <w:lang w:eastAsia="pt-BR"/>
        </w:rPr>
        <w:t>.</w:t>
      </w:r>
    </w:p>
    <w:p w:rsidR="00653B99" w:rsidRPr="00E94D4C" w:rsidRDefault="00653B99" w:rsidP="00653B99">
      <w:pPr>
        <w:spacing w:after="160"/>
        <w:jc w:val="both"/>
        <w:rPr>
          <w:rFonts w:ascii="Calibri" w:eastAsia="Calibri" w:hAnsi="Calibri" w:cs="Calibri"/>
          <w:color w:val="000000"/>
          <w:lang w:eastAsia="pt-BR"/>
        </w:rPr>
      </w:pPr>
    </w:p>
    <w:p w:rsidR="00653B99" w:rsidRPr="00E94D4C" w:rsidRDefault="00653B99" w:rsidP="00653B99">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E94D4C">
        <w:rPr>
          <w:rFonts w:ascii="Calibri" w:eastAsia="Calibri" w:hAnsi="Calibri" w:cs="Calibri"/>
          <w:lang w:eastAsia="pt-BR"/>
        </w:rPr>
        <w:t>.</w:t>
      </w:r>
    </w:p>
    <w:p w:rsidR="00653B99" w:rsidRPr="00E94D4C" w:rsidRDefault="00653B99" w:rsidP="00653B99">
      <w:pPr>
        <w:widowControl w:val="0"/>
        <w:suppressAutoHyphens/>
        <w:spacing w:after="160"/>
        <w:jc w:val="both"/>
        <w:rPr>
          <w:rFonts w:ascii="Calibri" w:eastAsia="Calibri" w:hAnsi="Calibri" w:cs="Calibri"/>
          <w:lang w:eastAsia="pt-BR"/>
        </w:rPr>
      </w:pPr>
    </w:p>
    <w:p w:rsidR="00653B99" w:rsidRPr="00E94D4C" w:rsidRDefault="00653B99" w:rsidP="00653B99">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As penalidades aplicadas serão, obrigatoriamente, anotadas no Certificado de Registro Cadastral do Fornecedor</w:t>
      </w:r>
      <w:r w:rsidRPr="00E94D4C">
        <w:rPr>
          <w:rFonts w:ascii="Calibri" w:eastAsia="Calibri" w:hAnsi="Calibri" w:cs="Calibri"/>
          <w:lang w:eastAsia="pt-BR"/>
        </w:rPr>
        <w:t>.</w:t>
      </w:r>
    </w:p>
    <w:p w:rsidR="00653B99" w:rsidRPr="00E94D4C" w:rsidRDefault="00653B99" w:rsidP="00653B99">
      <w:pPr>
        <w:widowControl w:val="0"/>
        <w:suppressAutoHyphens/>
        <w:spacing w:after="160"/>
        <w:jc w:val="both"/>
        <w:rPr>
          <w:rFonts w:ascii="Calibri" w:eastAsia="Calibri" w:hAnsi="Calibri" w:cs="Calibri"/>
          <w:lang w:eastAsia="pt-BR"/>
        </w:rPr>
      </w:pPr>
    </w:p>
    <w:p w:rsidR="00653B99" w:rsidRPr="00E94D4C" w:rsidRDefault="00653B99" w:rsidP="00653B99">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653B99" w:rsidRPr="00E94D4C" w:rsidRDefault="00653B99" w:rsidP="00653B99">
      <w:pPr>
        <w:widowControl w:val="0"/>
        <w:suppressAutoHyphens/>
        <w:spacing w:after="160"/>
        <w:jc w:val="both"/>
        <w:rPr>
          <w:rFonts w:ascii="Calibri" w:eastAsia="Calibri" w:hAnsi="Calibri" w:cs="Calibri"/>
          <w:lang w:eastAsia="pt-BR"/>
        </w:rPr>
      </w:pPr>
    </w:p>
    <w:p w:rsidR="00653B99" w:rsidRPr="00E94D4C" w:rsidRDefault="00653B99" w:rsidP="00653B99">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E94D4C">
        <w:rPr>
          <w:rFonts w:ascii="Calibri" w:eastAsia="Calibri" w:hAnsi="Calibri" w:cs="Calibri"/>
          <w:lang w:eastAsia="pt-BR"/>
        </w:rPr>
        <w:t>.</w:t>
      </w:r>
    </w:p>
    <w:p w:rsidR="00653B99" w:rsidRPr="00E94D4C" w:rsidRDefault="00653B99" w:rsidP="00653B99">
      <w:pPr>
        <w:widowControl w:val="0"/>
        <w:suppressAutoHyphens/>
        <w:spacing w:after="160"/>
        <w:jc w:val="both"/>
        <w:rPr>
          <w:rFonts w:ascii="Calibri" w:eastAsia="Calibri" w:hAnsi="Calibri" w:cs="Calibri"/>
          <w:lang w:eastAsia="pt-BR"/>
        </w:rPr>
      </w:pPr>
    </w:p>
    <w:p w:rsidR="00653B99" w:rsidRPr="00E94D4C" w:rsidRDefault="00653B99" w:rsidP="00653B99">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 xml:space="preserve">Os danos e prejuízos serão ressarcidos ao Município de Coronel Sapucaia-MS no prazo máximo de 48 (quarenta e oito) horas, contado da notificação administrativa do Compromitente Fornecedor, </w:t>
      </w:r>
      <w:proofErr w:type="gramStart"/>
      <w:r w:rsidRPr="00E94D4C">
        <w:rPr>
          <w:rFonts w:ascii="Calibri" w:eastAsia="Batang" w:hAnsi="Calibri" w:cs="Calibri"/>
          <w:lang w:eastAsia="pt-BR"/>
        </w:rPr>
        <w:t>sob pena</w:t>
      </w:r>
      <w:proofErr w:type="gramEnd"/>
      <w:r w:rsidRPr="00E94D4C">
        <w:rPr>
          <w:rFonts w:ascii="Calibri" w:eastAsia="Batang" w:hAnsi="Calibri" w:cs="Calibri"/>
          <w:lang w:eastAsia="pt-BR"/>
        </w:rPr>
        <w:t xml:space="preserve"> de multa</w:t>
      </w:r>
      <w:r w:rsidRPr="00E94D4C">
        <w:rPr>
          <w:rFonts w:ascii="Calibri" w:eastAsia="Calibri" w:hAnsi="Calibri" w:cs="Calibri"/>
          <w:lang w:eastAsia="pt-BR"/>
        </w:rPr>
        <w:t>.</w:t>
      </w:r>
    </w:p>
    <w:p w:rsidR="00653B99" w:rsidRPr="00E94D4C" w:rsidRDefault="00653B99" w:rsidP="00653B99">
      <w:pPr>
        <w:widowControl w:val="0"/>
        <w:suppressAutoHyphens/>
        <w:spacing w:after="160"/>
        <w:jc w:val="both"/>
        <w:rPr>
          <w:rFonts w:ascii="Calibri" w:eastAsia="Calibri" w:hAnsi="Calibri" w:cs="Calibri"/>
          <w:lang w:eastAsia="pt-BR"/>
        </w:rPr>
      </w:pPr>
    </w:p>
    <w:p w:rsidR="00653B99" w:rsidRPr="00E94D4C" w:rsidRDefault="00653B99" w:rsidP="00653B99">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653B99" w:rsidRPr="00E94D4C" w:rsidRDefault="00653B99" w:rsidP="00653B99">
      <w:pPr>
        <w:widowControl w:val="0"/>
        <w:suppressAutoHyphens/>
        <w:spacing w:after="160"/>
        <w:jc w:val="both"/>
        <w:rPr>
          <w:rFonts w:ascii="Calibri" w:eastAsia="Calibri" w:hAnsi="Calibri" w:cs="Calibri"/>
          <w:lang w:eastAsia="pt-BR"/>
        </w:rPr>
      </w:pPr>
    </w:p>
    <w:p w:rsidR="00653B99" w:rsidRPr="00E94D4C" w:rsidRDefault="00653B99" w:rsidP="00653B99">
      <w:pPr>
        <w:spacing w:after="160"/>
        <w:mirrorIndents/>
        <w:jc w:val="center"/>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SEGUNDA – </w:t>
      </w:r>
      <w:r w:rsidRPr="00E94D4C">
        <w:rPr>
          <w:rFonts w:ascii="Calibri" w:eastAsia="Calibri" w:hAnsi="Calibri" w:cs="Calibri"/>
          <w:b/>
          <w:bCs/>
          <w:color w:val="000000"/>
          <w:lang w:eastAsia="pt-BR"/>
        </w:rPr>
        <w:t>DA FRAUDE E DA CORRUPÇÃO</w:t>
      </w:r>
    </w:p>
    <w:p w:rsidR="00653B99" w:rsidRPr="00E94D4C" w:rsidRDefault="00653B99" w:rsidP="00653B99">
      <w:pPr>
        <w:widowControl w:val="0"/>
        <w:numPr>
          <w:ilvl w:val="1"/>
          <w:numId w:val="18"/>
        </w:numPr>
        <w:suppressAutoHyphens/>
        <w:spacing w:after="0" w:line="240" w:lineRule="auto"/>
        <w:jc w:val="both"/>
        <w:rPr>
          <w:rFonts w:ascii="Calibri" w:eastAsia="Calibri" w:hAnsi="Calibri" w:cs="Calibri"/>
          <w:color w:val="000000"/>
          <w:lang w:eastAsia="pt-BR"/>
        </w:rPr>
      </w:pPr>
      <w:r w:rsidRPr="00E94D4C">
        <w:rPr>
          <w:rFonts w:ascii="Calibri" w:eastAsia="Calibri" w:hAnsi="Calibri" w:cs="Calibri"/>
          <w:color w:val="000000"/>
          <w:lang w:eastAsia="pt-BR"/>
        </w:rPr>
        <w:t>Os licitantes e o contratado devem observar e fazer observar, o mais alto padrão ético durante todo o processo de licitação, de contratação e de execução do objeto contratual.</w:t>
      </w:r>
    </w:p>
    <w:p w:rsidR="00653B99" w:rsidRPr="00E94D4C" w:rsidRDefault="00653B99" w:rsidP="00653B99">
      <w:pPr>
        <w:widowControl w:val="0"/>
        <w:spacing w:after="160"/>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PRIMEIRA</w:t>
      </w:r>
      <w:r w:rsidRPr="00E94D4C">
        <w:rPr>
          <w:rFonts w:ascii="Calibri" w:eastAsia="Calibri" w:hAnsi="Calibri" w:cs="Calibri"/>
          <w:color w:val="000000"/>
          <w:lang w:eastAsia="pt-BR"/>
        </w:rPr>
        <w:t xml:space="preserve"> - Para os propósitos desta cláusula, definem-se as seguintes práticas:</w:t>
      </w:r>
    </w:p>
    <w:p w:rsidR="00653B99" w:rsidRPr="00E94D4C" w:rsidRDefault="00653B99" w:rsidP="00653B99">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lastRenderedPageBreak/>
        <w:t>“</w:t>
      </w:r>
      <w:r w:rsidRPr="00E94D4C">
        <w:rPr>
          <w:rFonts w:ascii="Calibri" w:eastAsia="Calibri" w:hAnsi="Calibri" w:cs="Calibri"/>
          <w:b/>
          <w:color w:val="000000"/>
          <w:lang w:eastAsia="pt-BR"/>
        </w:rPr>
        <w:t>prática corrupta</w:t>
      </w:r>
      <w:r w:rsidRPr="00E94D4C">
        <w:rPr>
          <w:rFonts w:ascii="Calibri" w:eastAsia="Calibri" w:hAnsi="Calibri" w:cs="Calibri"/>
          <w:color w:val="000000"/>
          <w:lang w:eastAsia="pt-BR"/>
        </w:rPr>
        <w:t>”: oferecer, dar, receber ou solicitar, direta ou indiretamente, qualquer vantagem com o objetivo de influenciar a ação de servidor público no processo de licitação ou no cumprimento de Contrato;</w:t>
      </w:r>
    </w:p>
    <w:p w:rsidR="00653B99" w:rsidRPr="00E94D4C" w:rsidRDefault="00653B99" w:rsidP="00653B99">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fraudulenta</w:t>
      </w:r>
      <w:r w:rsidRPr="00E94D4C">
        <w:rPr>
          <w:rFonts w:ascii="Calibri" w:eastAsia="Calibri" w:hAnsi="Calibri" w:cs="Calibri"/>
          <w:color w:val="000000"/>
          <w:lang w:eastAsia="pt-BR"/>
        </w:rPr>
        <w:t>”: a falsificação ou omissão dos fatos, com o objetivo de influenciar o processo de licitação ou de cumprimento do Contrato;</w:t>
      </w:r>
    </w:p>
    <w:p w:rsidR="00653B99" w:rsidRPr="00E94D4C" w:rsidRDefault="00653B99" w:rsidP="00653B99">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conluiada</w:t>
      </w:r>
      <w:r w:rsidRPr="00E94D4C">
        <w:rPr>
          <w:rFonts w:ascii="Calibri" w:eastAsia="Calibri" w:hAnsi="Calibri" w:cs="Calibri"/>
          <w:color w:val="000000"/>
          <w:lang w:eastAsia="pt-BR"/>
        </w:rPr>
        <w:t xml:space="preserve">”: esquematizar ou estabelecer um acordo entre dois ou mais licitantes, com ou sem o conhecimento de representantes ou prepostos do órgão licitador, visando estabelecer preços em níveis artificiais e </w:t>
      </w:r>
      <w:proofErr w:type="gramStart"/>
      <w:r w:rsidRPr="00E94D4C">
        <w:rPr>
          <w:rFonts w:ascii="Calibri" w:eastAsia="Calibri" w:hAnsi="Calibri" w:cs="Calibri"/>
          <w:color w:val="000000"/>
          <w:lang w:eastAsia="pt-BR"/>
        </w:rPr>
        <w:t>não-competitivos</w:t>
      </w:r>
      <w:proofErr w:type="gramEnd"/>
      <w:r w:rsidRPr="00E94D4C">
        <w:rPr>
          <w:rFonts w:ascii="Calibri" w:eastAsia="Calibri" w:hAnsi="Calibri" w:cs="Calibri"/>
          <w:color w:val="000000"/>
          <w:lang w:eastAsia="pt-BR"/>
        </w:rPr>
        <w:t>;</w:t>
      </w:r>
    </w:p>
    <w:p w:rsidR="00653B99" w:rsidRPr="00E94D4C" w:rsidRDefault="00653B99" w:rsidP="00653B99">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coercitiva</w:t>
      </w:r>
      <w:r w:rsidRPr="00E94D4C">
        <w:rPr>
          <w:rFonts w:ascii="Calibri" w:eastAsia="Calibri" w:hAnsi="Calibri" w:cs="Calibri"/>
          <w:color w:val="000000"/>
          <w:lang w:eastAsia="pt-BR"/>
        </w:rPr>
        <w:t>”: causar danos ou ameaçar causar dano, direta ou indiretamente, às pessoas ou sua propriedade, visando influenciar sua participação em um processo licitatório ou afetar a execução do Contrato.</w:t>
      </w:r>
    </w:p>
    <w:p w:rsidR="00653B99" w:rsidRPr="00E94D4C" w:rsidRDefault="00653B99" w:rsidP="00653B99">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obstrutiva</w:t>
      </w:r>
      <w:r w:rsidRPr="00E94D4C">
        <w:rPr>
          <w:rFonts w:ascii="Calibri" w:eastAsia="Calibri" w:hAnsi="Calibri" w:cs="Calibr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E94D4C">
        <w:rPr>
          <w:rFonts w:ascii="Calibri" w:eastAsia="Calibri" w:hAnsi="Calibri" w:cs="Calibri"/>
          <w:color w:val="000000"/>
          <w:lang w:eastAsia="pt-BR"/>
        </w:rPr>
        <w:t>ii</w:t>
      </w:r>
      <w:proofErr w:type="spellEnd"/>
      <w:proofErr w:type="gramEnd"/>
      <w:r w:rsidRPr="00E94D4C">
        <w:rPr>
          <w:rFonts w:ascii="Calibri" w:eastAsia="Calibri" w:hAnsi="Calibri" w:cs="Calibri"/>
          <w:color w:val="000000"/>
          <w:lang w:eastAsia="pt-BR"/>
        </w:rPr>
        <w:t>) atos cuja intenção seja impedir materialmente o exercício do direito de o organismo financeiro multilateral promover inspeção.</w:t>
      </w:r>
    </w:p>
    <w:p w:rsidR="00653B99" w:rsidRPr="00E94D4C" w:rsidRDefault="00653B99" w:rsidP="00653B99">
      <w:pPr>
        <w:widowControl w:val="0"/>
        <w:suppressAutoHyphens/>
        <w:spacing w:after="160"/>
        <w:ind w:left="1276" w:right="-1"/>
        <w:jc w:val="both"/>
        <w:rPr>
          <w:rFonts w:ascii="Calibri" w:eastAsia="Calibri" w:hAnsi="Calibri" w:cs="Calibri"/>
          <w:color w:val="000000"/>
          <w:lang w:eastAsia="pt-BR"/>
        </w:rPr>
      </w:pPr>
    </w:p>
    <w:p w:rsidR="00653B99" w:rsidRPr="00E94D4C" w:rsidRDefault="00653B99" w:rsidP="00653B99">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SEGUNDA</w:t>
      </w:r>
      <w:r w:rsidRPr="00E94D4C">
        <w:rPr>
          <w:rFonts w:ascii="Calibri" w:eastAsia="Calibri" w:hAnsi="Calibri" w:cs="Calibr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E94D4C">
        <w:rPr>
          <w:rFonts w:ascii="Calibri" w:eastAsia="Calibri" w:hAnsi="Calibri" w:cs="Calibri"/>
          <w:color w:val="000000"/>
          <w:lang w:eastAsia="pt-BR"/>
        </w:rPr>
        <w:t>colusivas</w:t>
      </w:r>
      <w:proofErr w:type="spellEnd"/>
      <w:r w:rsidRPr="00E94D4C">
        <w:rPr>
          <w:rFonts w:ascii="Calibri" w:eastAsia="Calibri" w:hAnsi="Calibri" w:cs="Calibri"/>
          <w:color w:val="000000"/>
          <w:lang w:eastAsia="pt-BR"/>
        </w:rPr>
        <w:t>, coercitivas ou obstrutivas ao participar da licitação ou da execução um contrato financiado pelo organismo.</w:t>
      </w:r>
    </w:p>
    <w:p w:rsidR="00653B99" w:rsidRPr="00E94D4C" w:rsidRDefault="00653B99" w:rsidP="00653B99">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TERCEIRA</w:t>
      </w:r>
      <w:r w:rsidRPr="00E94D4C">
        <w:rPr>
          <w:rFonts w:ascii="Calibri" w:eastAsia="Calibri" w:hAnsi="Calibri" w:cs="Calibri"/>
          <w:color w:val="000000"/>
          <w:lang w:eastAsia="pt-BR"/>
        </w:rPr>
        <w:t xml:space="preserve"> - Considerando os propósitos das cláusulas acima, o </w:t>
      </w:r>
      <w:r w:rsidRPr="00E94D4C">
        <w:rPr>
          <w:rFonts w:ascii="Calibri" w:eastAsia="Calibri" w:hAnsi="Calibri" w:cs="Calibri"/>
          <w:lang w:eastAsia="pt-BR"/>
        </w:rPr>
        <w:t>Compromitente Fornecedor</w:t>
      </w:r>
      <w:r w:rsidRPr="00E94D4C">
        <w:rPr>
          <w:rFonts w:ascii="Calibri" w:eastAsia="Calibri" w:hAnsi="Calibri" w:cs="Calibr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E94D4C">
        <w:rPr>
          <w:rFonts w:ascii="Calibri" w:eastAsia="Times New Roman" w:hAnsi="Calibri" w:cs="Calibri"/>
          <w:lang w:eastAsia="pt-BR"/>
        </w:rPr>
        <w:t>produtos</w:t>
      </w:r>
      <w:r w:rsidRPr="00E94D4C">
        <w:rPr>
          <w:rFonts w:ascii="Calibri" w:eastAsia="Calibri" w:hAnsi="Calibri" w:cs="Calibri"/>
          <w:color w:val="000000"/>
          <w:lang w:eastAsia="pt-BR"/>
        </w:rPr>
        <w:t>, conforme o caso do contrato e todos os documentos, contas e registros relacionados à licitação e à execução do Contrato.</w:t>
      </w:r>
    </w:p>
    <w:p w:rsidR="00653B99" w:rsidRPr="00E94D4C" w:rsidRDefault="00653B99" w:rsidP="00653B99">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TERCEIRA – </w:t>
      </w:r>
      <w:r w:rsidRPr="00E94D4C">
        <w:rPr>
          <w:rFonts w:ascii="Calibri" w:eastAsia="Calibri" w:hAnsi="Calibri" w:cs="Calibri"/>
          <w:b/>
          <w:bCs/>
          <w:color w:val="000000"/>
          <w:lang w:eastAsia="pt-BR"/>
        </w:rPr>
        <w:t>DA EFICÁCIA</w:t>
      </w:r>
    </w:p>
    <w:p w:rsidR="00653B99" w:rsidRPr="00E94D4C" w:rsidRDefault="00653B99" w:rsidP="00653B99">
      <w:pPr>
        <w:widowControl w:val="0"/>
        <w:numPr>
          <w:ilvl w:val="1"/>
          <w:numId w:val="19"/>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O presente Termo de Registro de Preços somente terá eficácia após a publicação do respectivo extrato na Imprensa Oficial, para que produza seus efeitos legais e jurídicos.</w:t>
      </w:r>
    </w:p>
    <w:p w:rsidR="00653B99" w:rsidRPr="00E94D4C" w:rsidRDefault="00653B99" w:rsidP="00653B99">
      <w:pPr>
        <w:widowControl w:val="0"/>
        <w:spacing w:after="160"/>
        <w:ind w:right="-1"/>
        <w:jc w:val="both"/>
        <w:rPr>
          <w:rFonts w:ascii="Calibri" w:eastAsia="Calibri" w:hAnsi="Calibri" w:cs="Calibri"/>
          <w:lang w:eastAsia="pt-BR"/>
        </w:rPr>
      </w:pPr>
    </w:p>
    <w:p w:rsidR="00653B99" w:rsidRPr="00E94D4C" w:rsidRDefault="00653B99" w:rsidP="00653B99">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QUARTA – </w:t>
      </w:r>
      <w:r w:rsidRPr="00E94D4C">
        <w:rPr>
          <w:rFonts w:ascii="Calibri" w:eastAsia="Calibri" w:hAnsi="Calibri" w:cs="Calibri"/>
          <w:b/>
          <w:bCs/>
          <w:color w:val="000000"/>
          <w:lang w:eastAsia="pt-BR"/>
        </w:rPr>
        <w:t>DO FORO</w:t>
      </w:r>
    </w:p>
    <w:p w:rsidR="00653B99" w:rsidRPr="00E94D4C" w:rsidRDefault="00653B99" w:rsidP="00653B99">
      <w:pPr>
        <w:widowControl w:val="0"/>
        <w:numPr>
          <w:ilvl w:val="1"/>
          <w:numId w:val="20"/>
        </w:numPr>
        <w:spacing w:after="0" w:line="240" w:lineRule="auto"/>
        <w:ind w:right="-1"/>
        <w:jc w:val="both"/>
        <w:rPr>
          <w:rFonts w:ascii="Calibri" w:eastAsia="Calibri" w:hAnsi="Calibri" w:cs="Calibri"/>
          <w:lang w:eastAsia="pt-BR"/>
        </w:rPr>
      </w:pPr>
      <w:r w:rsidRPr="00E94D4C">
        <w:rPr>
          <w:rFonts w:ascii="Calibri" w:eastAsia="Calibri" w:hAnsi="Calibri" w:cs="Calibri"/>
          <w:bCs/>
          <w:color w:val="000000"/>
          <w:lang w:eastAsia="pt-BR"/>
        </w:rPr>
        <w:t xml:space="preserve">Fica eleito o foro da Comarca de Coronel Sapucaia, Estado de Mato Grosso do Sul, para dirimir todas as questões </w:t>
      </w:r>
      <w:r w:rsidRPr="00E94D4C">
        <w:rPr>
          <w:rFonts w:ascii="Calibri" w:eastAsia="Calibri" w:hAnsi="Calibri" w:cs="Calibri"/>
          <w:lang w:eastAsia="pt-BR"/>
        </w:rPr>
        <w:t>oriundas do presente instrumento</w:t>
      </w:r>
      <w:r w:rsidRPr="00E94D4C">
        <w:rPr>
          <w:rFonts w:ascii="Calibri" w:eastAsia="Calibri" w:hAnsi="Calibri" w:cs="Calibri"/>
          <w:bCs/>
          <w:color w:val="000000"/>
          <w:lang w:eastAsia="pt-BR"/>
        </w:rPr>
        <w:t>, sendo esta, competente para a propositura de qualquer medida judicial, decorrente deste instrumento, com a exclusão de qualquer outro, por mais privilegiado que seja</w:t>
      </w:r>
      <w:r w:rsidRPr="00E94D4C">
        <w:rPr>
          <w:rFonts w:ascii="Calibri" w:eastAsia="Calibri" w:hAnsi="Calibri" w:cs="Calibri"/>
          <w:lang w:eastAsia="pt-BR"/>
        </w:rPr>
        <w:t>.</w:t>
      </w:r>
    </w:p>
    <w:p w:rsidR="00653B99" w:rsidRPr="00E94D4C" w:rsidRDefault="00653B99" w:rsidP="00653B99">
      <w:pPr>
        <w:widowControl w:val="0"/>
        <w:spacing w:after="160"/>
        <w:ind w:right="-1"/>
        <w:jc w:val="both"/>
        <w:rPr>
          <w:rFonts w:ascii="Calibri" w:eastAsia="Calibri" w:hAnsi="Calibri" w:cs="Calibri"/>
          <w:lang w:eastAsia="pt-BR"/>
        </w:rPr>
      </w:pPr>
    </w:p>
    <w:p w:rsidR="00653B99" w:rsidRPr="00E94D4C" w:rsidRDefault="00653B99" w:rsidP="00653B99">
      <w:pPr>
        <w:widowControl w:val="0"/>
        <w:spacing w:after="160"/>
        <w:jc w:val="both"/>
        <w:rPr>
          <w:rFonts w:ascii="Calibri" w:eastAsia="Calibri" w:hAnsi="Calibri" w:cs="Calibri"/>
          <w:lang w:eastAsia="pt-BR"/>
        </w:rPr>
      </w:pPr>
      <w:r w:rsidRPr="00E94D4C">
        <w:rPr>
          <w:rFonts w:ascii="Calibri" w:eastAsia="Calibri" w:hAnsi="Calibri" w:cs="Calibri"/>
          <w:lang w:eastAsia="pt-BR"/>
        </w:rPr>
        <w:t xml:space="preserve">E, por estarem </w:t>
      </w:r>
      <w:proofErr w:type="gramStart"/>
      <w:r w:rsidRPr="00E94D4C">
        <w:rPr>
          <w:rFonts w:ascii="Calibri" w:eastAsia="Calibri" w:hAnsi="Calibri" w:cs="Calibri"/>
          <w:lang w:eastAsia="pt-BR"/>
        </w:rPr>
        <w:t>as</w:t>
      </w:r>
      <w:proofErr w:type="gramEnd"/>
      <w:r w:rsidRPr="00E94D4C">
        <w:rPr>
          <w:rFonts w:ascii="Calibri" w:eastAsia="Calibri" w:hAnsi="Calibri" w:cs="Calibri"/>
          <w:lang w:eastAsia="pt-BR"/>
        </w:rPr>
        <w:t xml:space="preserve"> partes justas e compromissadas, assinam o presente Termo em três vias, de igual teor, na presença das testemunhas abaixo assinadas.</w:t>
      </w:r>
    </w:p>
    <w:p w:rsidR="00653B99" w:rsidRPr="00E94D4C" w:rsidRDefault="00653B99" w:rsidP="00653B99">
      <w:pPr>
        <w:spacing w:before="240" w:after="360"/>
        <w:jc w:val="right"/>
        <w:rPr>
          <w:rFonts w:ascii="Calibri" w:eastAsia="Calibri" w:hAnsi="Calibri" w:cs="Calibri"/>
          <w:bCs/>
          <w:color w:val="000000"/>
          <w:lang w:eastAsia="pt-BR"/>
        </w:rPr>
      </w:pPr>
      <w:r>
        <w:rPr>
          <w:rFonts w:ascii="Calibri" w:eastAsia="Calibri" w:hAnsi="Calibri" w:cs="Calibri"/>
          <w:bCs/>
          <w:color w:val="000000"/>
          <w:lang w:eastAsia="pt-BR"/>
        </w:rPr>
        <w:t>Coronel Sapucaia-MS,</w:t>
      </w:r>
      <w:proofErr w:type="gramStart"/>
      <w:r>
        <w:rPr>
          <w:rFonts w:ascii="Calibri" w:eastAsia="Calibri" w:hAnsi="Calibri" w:cs="Calibri"/>
          <w:bCs/>
          <w:color w:val="000000"/>
          <w:lang w:eastAsia="pt-BR"/>
        </w:rPr>
        <w:t xml:space="preserve">  </w:t>
      </w:r>
      <w:proofErr w:type="gramEnd"/>
      <w:r>
        <w:rPr>
          <w:rFonts w:ascii="Calibri" w:eastAsia="Calibri" w:hAnsi="Calibri" w:cs="Calibri"/>
          <w:bCs/>
          <w:color w:val="000000"/>
          <w:lang w:eastAsia="pt-BR"/>
        </w:rPr>
        <w:t xml:space="preserve">28 de Junho </w:t>
      </w:r>
      <w:r w:rsidRPr="00E94D4C">
        <w:rPr>
          <w:rFonts w:ascii="Calibri" w:eastAsia="Calibri" w:hAnsi="Calibri" w:cs="Calibri"/>
          <w:bCs/>
          <w:color w:val="000000"/>
          <w:lang w:eastAsia="pt-BR"/>
        </w:rPr>
        <w:t>de2023.</w:t>
      </w:r>
    </w:p>
    <w:tbl>
      <w:tblPr>
        <w:tblW w:w="10113" w:type="dxa"/>
        <w:tblInd w:w="-800" w:type="dxa"/>
        <w:tblLayout w:type="fixed"/>
        <w:tblCellMar>
          <w:left w:w="70" w:type="dxa"/>
          <w:right w:w="70" w:type="dxa"/>
        </w:tblCellMar>
        <w:tblLook w:val="0000" w:firstRow="0" w:lastRow="0" w:firstColumn="0" w:lastColumn="0" w:noHBand="0" w:noVBand="0"/>
      </w:tblPr>
      <w:tblGrid>
        <w:gridCol w:w="10113"/>
      </w:tblGrid>
      <w:tr w:rsidR="00653B99" w:rsidRPr="00135A2D" w:rsidTr="00083B54">
        <w:trPr>
          <w:trHeight w:val="422"/>
        </w:trPr>
        <w:tc>
          <w:tcPr>
            <w:tcW w:w="10113" w:type="dxa"/>
            <w:vAlign w:val="center"/>
          </w:tcPr>
          <w:p w:rsidR="00653B99" w:rsidRPr="00135A2D" w:rsidRDefault="00653B99" w:rsidP="00083B54">
            <w:pPr>
              <w:tabs>
                <w:tab w:val="right" w:pos="9781"/>
              </w:tabs>
              <w:spacing w:after="0" w:line="240" w:lineRule="auto"/>
              <w:ind w:right="-143"/>
              <w:jc w:val="center"/>
              <w:rPr>
                <w:rFonts w:ascii="Calibri" w:eastAsia="Calibri" w:hAnsi="Calibri" w:cs="Calibri"/>
                <w:bCs/>
                <w:i/>
                <w:lang w:eastAsia="pt-BR"/>
              </w:rPr>
            </w:pPr>
          </w:p>
          <w:p w:rsidR="00653B99" w:rsidRPr="00135A2D" w:rsidRDefault="00653B99" w:rsidP="00083B54">
            <w:pPr>
              <w:tabs>
                <w:tab w:val="right" w:pos="9781"/>
              </w:tabs>
              <w:spacing w:after="0" w:line="240" w:lineRule="auto"/>
              <w:ind w:right="-143"/>
              <w:jc w:val="center"/>
              <w:rPr>
                <w:rFonts w:ascii="Calibri" w:eastAsia="Calibri" w:hAnsi="Calibri" w:cs="Calibri"/>
                <w:b/>
                <w:iCs/>
                <w:lang w:eastAsia="pt-BR"/>
              </w:rPr>
            </w:pPr>
            <w:r w:rsidRPr="00135A2D">
              <w:rPr>
                <w:rFonts w:ascii="Calibri" w:eastAsia="Calibri" w:hAnsi="Calibri" w:cs="Calibri"/>
                <w:b/>
                <w:iCs/>
                <w:lang w:eastAsia="pt-BR"/>
              </w:rPr>
              <w:t>NAJLA MARIENNE SCHUCK MARIANO</w:t>
            </w:r>
          </w:p>
        </w:tc>
      </w:tr>
      <w:tr w:rsidR="00653B99" w:rsidRPr="00135A2D" w:rsidTr="00083B54">
        <w:trPr>
          <w:trHeight w:val="397"/>
        </w:trPr>
        <w:tc>
          <w:tcPr>
            <w:tcW w:w="10113" w:type="dxa"/>
            <w:vAlign w:val="center"/>
          </w:tcPr>
          <w:p w:rsidR="00653B99" w:rsidRPr="00135A2D" w:rsidRDefault="00653B99" w:rsidP="00083B54">
            <w:pPr>
              <w:tabs>
                <w:tab w:val="right" w:pos="9781"/>
              </w:tabs>
              <w:spacing w:after="0" w:line="240" w:lineRule="auto"/>
              <w:ind w:right="-143"/>
              <w:jc w:val="center"/>
              <w:rPr>
                <w:rFonts w:ascii="Calibri" w:eastAsia="Calibri" w:hAnsi="Calibri" w:cs="Calibri"/>
                <w:bCs/>
                <w:i/>
                <w:lang w:eastAsia="pt-BR"/>
              </w:rPr>
            </w:pPr>
            <w:r w:rsidRPr="00135A2D">
              <w:rPr>
                <w:rFonts w:ascii="Calibri" w:eastAsia="Calibri" w:hAnsi="Calibri" w:cs="Calibri"/>
                <w:bCs/>
                <w:i/>
                <w:lang w:eastAsia="pt-BR"/>
              </w:rPr>
              <w:t xml:space="preserve">Secretaria Municipal de Saúde </w:t>
            </w:r>
          </w:p>
        </w:tc>
      </w:tr>
    </w:tbl>
    <w:p w:rsidR="00653B99" w:rsidRPr="005969C6" w:rsidRDefault="00653B99" w:rsidP="00653B99">
      <w:pPr>
        <w:tabs>
          <w:tab w:val="right" w:pos="9781"/>
        </w:tabs>
        <w:spacing w:after="0" w:line="240" w:lineRule="auto"/>
        <w:ind w:right="-143"/>
        <w:jc w:val="both"/>
        <w:rPr>
          <w:rFonts w:ascii="Calibri" w:eastAsia="Calibri" w:hAnsi="Calibri" w:cs="Calibri"/>
          <w:i/>
          <w:lang w:eastAsia="pt-BR"/>
        </w:rPr>
      </w:pPr>
    </w:p>
    <w:p w:rsidR="00653B99" w:rsidRPr="005969C6" w:rsidRDefault="00653B99" w:rsidP="00653B99">
      <w:pPr>
        <w:tabs>
          <w:tab w:val="right" w:pos="9781"/>
        </w:tabs>
        <w:spacing w:after="0" w:line="240" w:lineRule="auto"/>
        <w:ind w:right="-143"/>
        <w:jc w:val="both"/>
        <w:rPr>
          <w:rFonts w:ascii="Calibri" w:eastAsia="Calibri" w:hAnsi="Calibri" w:cs="Calibri"/>
          <w:i/>
          <w:lang w:eastAsia="pt-BR"/>
        </w:rPr>
      </w:pPr>
      <w:r w:rsidRPr="005969C6">
        <w:rPr>
          <w:rFonts w:ascii="Calibri" w:eastAsia="Calibri" w:hAnsi="Calibri" w:cs="Calibri"/>
          <w:i/>
          <w:lang w:eastAsia="pt-BR"/>
        </w:rPr>
        <w:t>Promitentes Fornecedores:</w:t>
      </w:r>
    </w:p>
    <w:p w:rsidR="00653B99" w:rsidRPr="005969C6" w:rsidRDefault="00653B99" w:rsidP="00653B99">
      <w:pPr>
        <w:tabs>
          <w:tab w:val="right" w:pos="9781"/>
        </w:tabs>
        <w:spacing w:after="0" w:line="240" w:lineRule="auto"/>
        <w:ind w:right="-143"/>
        <w:jc w:val="both"/>
        <w:rPr>
          <w:rFonts w:ascii="Calibri" w:eastAsia="Calibri" w:hAnsi="Calibri" w:cs="Calibri"/>
          <w:bCs/>
          <w:i/>
          <w:color w:val="000000"/>
          <w:lang w:eastAsia="pt-BR"/>
        </w:rPr>
      </w:pPr>
    </w:p>
    <w:tbl>
      <w:tblPr>
        <w:tblW w:w="9993" w:type="dxa"/>
        <w:tblLayout w:type="fixed"/>
        <w:tblCellMar>
          <w:left w:w="70" w:type="dxa"/>
          <w:right w:w="70" w:type="dxa"/>
        </w:tblCellMar>
        <w:tblLook w:val="0000" w:firstRow="0" w:lastRow="0" w:firstColumn="0" w:lastColumn="0" w:noHBand="0" w:noVBand="0"/>
      </w:tblPr>
      <w:tblGrid>
        <w:gridCol w:w="9993"/>
      </w:tblGrid>
      <w:tr w:rsidR="00653B99" w:rsidRPr="005969C6" w:rsidTr="00083B54">
        <w:trPr>
          <w:trHeight w:val="301"/>
        </w:trPr>
        <w:tc>
          <w:tcPr>
            <w:tcW w:w="9993" w:type="dxa"/>
            <w:vAlign w:val="center"/>
          </w:tcPr>
          <w:p w:rsidR="00653B99" w:rsidRPr="005969C6" w:rsidRDefault="00653B99" w:rsidP="00083B54">
            <w:pPr>
              <w:tabs>
                <w:tab w:val="right" w:pos="9781"/>
              </w:tabs>
              <w:spacing w:after="0" w:line="240" w:lineRule="auto"/>
              <w:ind w:right="-143"/>
              <w:jc w:val="center"/>
              <w:rPr>
                <w:rFonts w:ascii="Calibri" w:eastAsia="Calibri" w:hAnsi="Calibri" w:cs="Calibri"/>
                <w:bCs/>
                <w:i/>
                <w:color w:val="000000"/>
                <w:lang w:eastAsia="pt-BR"/>
              </w:rPr>
            </w:pPr>
            <w:r w:rsidRPr="005969C6">
              <w:rPr>
                <w:rFonts w:ascii="Calibri" w:eastAsia="Calibri" w:hAnsi="Calibri" w:cs="Calibri"/>
                <w:bCs/>
                <w:i/>
                <w:color w:val="000000"/>
                <w:lang w:eastAsia="pt-BR"/>
              </w:rPr>
              <w:t>____________________________</w:t>
            </w:r>
          </w:p>
        </w:tc>
      </w:tr>
      <w:tr w:rsidR="00653B99" w:rsidRPr="005969C6" w:rsidTr="00083B54">
        <w:tc>
          <w:tcPr>
            <w:tcW w:w="9993" w:type="dxa"/>
            <w:vAlign w:val="center"/>
          </w:tcPr>
          <w:p w:rsidR="00653B99" w:rsidRDefault="00A34F64" w:rsidP="00083B54">
            <w:pPr>
              <w:tabs>
                <w:tab w:val="right" w:pos="9781"/>
              </w:tabs>
              <w:spacing w:after="0" w:line="240" w:lineRule="auto"/>
              <w:ind w:right="-143"/>
              <w:jc w:val="center"/>
              <w:rPr>
                <w:rFonts w:ascii="Calibri" w:eastAsia="Calibri" w:hAnsi="Calibri" w:cs="Calibri"/>
                <w:b/>
                <w:bCs/>
                <w:i/>
                <w:color w:val="000000"/>
                <w:lang w:eastAsia="pt-BR"/>
              </w:rPr>
            </w:pPr>
            <w:r>
              <w:rPr>
                <w:rFonts w:ascii="Calibri" w:eastAsia="Calibri" w:hAnsi="Calibri" w:cs="Calibri"/>
                <w:bCs/>
                <w:i/>
                <w:color w:val="000000"/>
                <w:lang w:eastAsia="pt-BR"/>
              </w:rPr>
              <w:t>ANTONIO CLENIR BARROS DA SILVA</w:t>
            </w:r>
            <w:proofErr w:type="gramStart"/>
            <w:r>
              <w:rPr>
                <w:rFonts w:ascii="Calibri" w:eastAsia="Calibri" w:hAnsi="Calibri" w:cs="Calibri"/>
                <w:bCs/>
                <w:i/>
                <w:color w:val="000000"/>
                <w:lang w:eastAsia="pt-BR"/>
              </w:rPr>
              <w:t xml:space="preserve"> </w:t>
            </w:r>
            <w:r w:rsidR="00653B99" w:rsidRPr="00BD6591">
              <w:rPr>
                <w:rFonts w:ascii="Calibri" w:eastAsia="Calibri" w:hAnsi="Calibri" w:cs="Calibri"/>
                <w:b/>
                <w:bCs/>
                <w:i/>
                <w:color w:val="000000"/>
                <w:lang w:eastAsia="pt-BR"/>
              </w:rPr>
              <w:t xml:space="preserve"> </w:t>
            </w:r>
          </w:p>
          <w:p w:rsidR="00653B99" w:rsidRPr="005969C6" w:rsidRDefault="00A34F64" w:rsidP="00083B54">
            <w:pPr>
              <w:tabs>
                <w:tab w:val="right" w:pos="9781"/>
              </w:tabs>
              <w:spacing w:after="0" w:line="240" w:lineRule="auto"/>
              <w:ind w:right="-143"/>
              <w:jc w:val="center"/>
              <w:rPr>
                <w:rFonts w:ascii="Calibri" w:eastAsia="Calibri" w:hAnsi="Calibri" w:cs="Calibri"/>
                <w:bCs/>
                <w:i/>
                <w:color w:val="000000"/>
                <w:lang w:eastAsia="pt-BR"/>
              </w:rPr>
            </w:pPr>
            <w:proofErr w:type="gramEnd"/>
            <w:r>
              <w:rPr>
                <w:rFonts w:ascii="Calibri" w:eastAsia="Calibri" w:hAnsi="Calibri" w:cs="Calibri"/>
                <w:b/>
                <w:bCs/>
                <w:i/>
                <w:color w:val="000000"/>
                <w:lang w:eastAsia="pt-BR"/>
              </w:rPr>
              <w:t xml:space="preserve">C.A HOSPITALAR EIRELI </w:t>
            </w:r>
            <w:bookmarkStart w:id="1" w:name="_GoBack"/>
            <w:bookmarkEnd w:id="1"/>
          </w:p>
        </w:tc>
      </w:tr>
    </w:tbl>
    <w:p w:rsidR="00653B99" w:rsidRPr="00E94D4C" w:rsidRDefault="00653B99" w:rsidP="00653B99">
      <w:pPr>
        <w:widowControl w:val="0"/>
        <w:tabs>
          <w:tab w:val="left" w:pos="709"/>
          <w:tab w:val="left" w:pos="1276"/>
        </w:tabs>
        <w:spacing w:after="0" w:line="240" w:lineRule="auto"/>
        <w:ind w:left="283"/>
        <w:jc w:val="center"/>
        <w:rPr>
          <w:rFonts w:ascii="Calibri" w:eastAsia="Times New Roman" w:hAnsi="Calibri" w:cs="Calibri"/>
          <w:lang w:eastAsia="pt-BR"/>
        </w:rPr>
      </w:pPr>
    </w:p>
    <w:p w:rsidR="00653B99" w:rsidRDefault="00653B99" w:rsidP="00653B99"/>
    <w:p w:rsidR="00F13B85" w:rsidRDefault="00F13B85"/>
    <w:sectPr w:rsidR="00F13B8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B54" w:rsidRDefault="00083B54">
      <w:pPr>
        <w:spacing w:after="0" w:line="240" w:lineRule="auto"/>
      </w:pPr>
      <w:r>
        <w:separator/>
      </w:r>
    </w:p>
  </w:endnote>
  <w:endnote w:type="continuationSeparator" w:id="0">
    <w:p w:rsidR="00083B54" w:rsidRDefault="0008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B54" w:rsidRDefault="00083B54">
      <w:pPr>
        <w:spacing w:after="0" w:line="240" w:lineRule="auto"/>
      </w:pPr>
      <w:r>
        <w:separator/>
      </w:r>
    </w:p>
  </w:footnote>
  <w:footnote w:type="continuationSeparator" w:id="0">
    <w:p w:rsidR="00083B54" w:rsidRDefault="00083B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B54" w:rsidRPr="005969C6" w:rsidRDefault="00083B54" w:rsidP="00083B54">
    <w:pPr>
      <w:spacing w:after="40" w:line="240" w:lineRule="auto"/>
      <w:jc w:val="center"/>
      <w:rPr>
        <w:rFonts w:ascii="Arial Black" w:eastAsia="MS Mincho" w:hAnsi="Arial Black" w:cs="Arial"/>
        <w:sz w:val="20"/>
        <w:szCs w:val="24"/>
      </w:rPr>
    </w:pPr>
    <w:r w:rsidRPr="005969C6">
      <w:rPr>
        <w:rFonts w:ascii="Arial Black" w:eastAsia="MS Mincho" w:hAnsi="Arial Black" w:cs="Arial"/>
        <w:noProof/>
        <w:sz w:val="20"/>
        <w:szCs w:val="24"/>
        <w:lang w:eastAsia="pt-BR"/>
      </w:rPr>
      <w:drawing>
        <wp:anchor distT="0" distB="0" distL="114300" distR="114300" simplePos="0" relativeHeight="251659264" behindDoc="0" locked="0" layoutInCell="1" allowOverlap="1" wp14:anchorId="6DDB8DD5" wp14:editId="1ADD178C">
          <wp:simplePos x="0" y="0"/>
          <wp:positionH relativeFrom="column">
            <wp:posOffset>-218440</wp:posOffset>
          </wp:positionH>
          <wp:positionV relativeFrom="paragraph">
            <wp:posOffset>-173355</wp:posOffset>
          </wp:positionV>
          <wp:extent cx="613410" cy="753745"/>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9C6">
      <w:rPr>
        <w:rFonts w:ascii="Arial Black" w:eastAsia="MS Mincho" w:hAnsi="Arial Black" w:cs="Arial"/>
        <w:sz w:val="20"/>
        <w:szCs w:val="24"/>
      </w:rPr>
      <w:t>PREFEITURA MUNICIPAL DE CORONEL SAPUCAIA</w:t>
    </w:r>
  </w:p>
  <w:p w:rsidR="00083B54" w:rsidRPr="005969C6" w:rsidRDefault="00083B54" w:rsidP="00083B54">
    <w:pPr>
      <w:spacing w:after="40" w:line="240" w:lineRule="auto"/>
      <w:jc w:val="center"/>
      <w:rPr>
        <w:rFonts w:ascii="Arial Black" w:eastAsia="MS Mincho" w:hAnsi="Arial Black" w:cs="Arial"/>
        <w:sz w:val="20"/>
        <w:szCs w:val="24"/>
      </w:rPr>
    </w:pPr>
    <w:r w:rsidRPr="005969C6">
      <w:rPr>
        <w:rFonts w:ascii="Arial Black" w:eastAsia="MS Mincho" w:hAnsi="Arial Black" w:cs="Arial"/>
        <w:sz w:val="20"/>
        <w:szCs w:val="24"/>
      </w:rPr>
      <w:t>ESTADO DE MATO GROSSO DO SUL</w:t>
    </w:r>
  </w:p>
  <w:p w:rsidR="00083B54" w:rsidRPr="005969C6" w:rsidRDefault="00083B54" w:rsidP="00083B54">
    <w:pPr>
      <w:spacing w:after="40" w:line="240" w:lineRule="auto"/>
      <w:jc w:val="center"/>
      <w:rPr>
        <w:rFonts w:ascii="Calibri" w:eastAsia="Times New Roman" w:hAnsi="Calibri" w:cs="Times New Roman"/>
        <w:sz w:val="21"/>
        <w:szCs w:val="21"/>
        <w:lang w:eastAsia="pt-BR"/>
      </w:rPr>
    </w:pP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1312" behindDoc="0" locked="0" layoutInCell="1" allowOverlap="1" wp14:anchorId="2EDD1061" wp14:editId="71CA2DC1">
              <wp:simplePos x="0" y="0"/>
              <wp:positionH relativeFrom="column">
                <wp:posOffset>-295275</wp:posOffset>
              </wp:positionH>
              <wp:positionV relativeFrom="paragraph">
                <wp:posOffset>207645</wp:posOffset>
              </wp:positionV>
              <wp:extent cx="6382385" cy="23495"/>
              <wp:effectExtent l="9525" t="17145" r="8890" b="16510"/>
              <wp:wrapNone/>
              <wp:docPr id="7"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e Seta Reta 7" o:spid="_x0000_s1026" type="#_x0000_t32" style="position:absolute;margin-left:-23.25pt;margin-top:16.35pt;width:502.55pt;height:1.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ZQjMgIAAFYEAAAOAAAAZHJzL2Uyb0RvYy54bWysVMGO0zAQvSPxD5bv3SRt2majpiuUtFwW&#10;WLELd9d2GgvHtmxv0wrx74ydbtnCBSEUaTKOPW/ezDxndXfsJTpw64RWFc5uUoy4opoJta/wl6ft&#10;pMDIeaIYkVrxCp+4w3frt29Wgyn5VHdaMm4RgChXDqbCnfemTBJHO94Td6MNV7DZatsTD0u7T5gl&#10;A6D3Mpmm6SIZtGXGasqdg6/NuInXEb9tOfWf2tZxj2SFgZuP1ka7CzZZr0i5t8R0gp5pkH9g0ROh&#10;IOkFqiGeoGcr/oDqBbXa6dbfUN0num0F5bEGqCZLf6vmsSOGx1qgOc5c2uT+Hyz9eHiwSLAKLzFS&#10;pIcR1TAo6rVFjKNHDnV8DmYZWjUYV0JErR5sKJYe1aO51/SbQ0rXHVF7Hik/nQzgZCEiuQoJC2cg&#10;4W74oBmcIc9ex74dW9ujVgrzNQQGcOgNOsZBnS6D4kePKHxczIrprJhjRGFvOstv5zEXKQNMCDbW&#10;+fdc9yg4FXbeErHvPJQ21jamIId75wPJXwEhWOmtkDIqQyo0AKF5sZxHUk5LwcJuOOfsfldLiw4E&#10;xFWk4TnTuDpm9bNiEa3jhG3OvidCjj5klyrgQXXA5+yN6vl+m95uik2RT/LpYjPJ06aZvNvW+WSx&#10;zZbzZtbUdZP9CNSyvOwEY1wFdi9KzvK/U8r5To0avGj50ofkGj02DMi+vCPpOOgw21ElO81OD/ZF&#10;ACDeePh80cLteL0G//XvYP0TAAD//wMAUEsDBBQABgAIAAAAIQATJBN+3AAAAAkBAAAPAAAAZHJz&#10;L2Rvd25yZXYueG1sTI9BTsMwEEX3SNzBGiR2rUNpnTTEqapIiDWlB3Bik0S1x5HtpuntGVawnJmn&#10;P+9Xh8VZNpsQR48SXtYZMIOd1yP2Es5f76sCWEwKtbIejYS7iXCoHx8qVWp/w08zn1LPKARjqSQM&#10;KU0l57EbjFNx7SeDdPv2walEY+i5DupG4c7yTZYJ7tSI9GFQk2kG011OVycBiyaPH/NYHAMXubai&#10;aafzXcrnp+X4BiyZJf3B8KtP6lCTU+uvqCOzElZbsSNUwusmB0bAflcIYC0txBZ4XfH/DeofAAAA&#10;//8DAFBLAQItABQABgAIAAAAIQC2gziS/gAAAOEBAAATAAAAAAAAAAAAAAAAAAAAAABbQ29udGVu&#10;dF9UeXBlc10ueG1sUEsBAi0AFAAGAAgAAAAhADj9If/WAAAAlAEAAAsAAAAAAAAAAAAAAAAALwEA&#10;AF9yZWxzLy5yZWxzUEsBAi0AFAAGAAgAAAAhAAfVlCMyAgAAVgQAAA4AAAAAAAAAAAAAAAAALgIA&#10;AGRycy9lMm9Eb2MueG1sUEsBAi0AFAAGAAgAAAAhABMkE37cAAAACQEAAA8AAAAAAAAAAAAAAAAA&#10;jAQAAGRycy9kb3ducmV2LnhtbFBLBQYAAAAABAAEAPMAAACVBQAAAAA=&#10;" strokecolor="gray" strokeweight="1.25pt"/>
          </w:pict>
        </mc:Fallback>
      </mc:AlternateContent>
    </w: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0288" behindDoc="0" locked="0" layoutInCell="1" allowOverlap="1" wp14:anchorId="744A411E" wp14:editId="5FB10D6A">
              <wp:simplePos x="0" y="0"/>
              <wp:positionH relativeFrom="column">
                <wp:posOffset>-1270</wp:posOffset>
              </wp:positionH>
              <wp:positionV relativeFrom="paragraph">
                <wp:posOffset>172720</wp:posOffset>
              </wp:positionV>
              <wp:extent cx="5815330" cy="23495"/>
              <wp:effectExtent l="8255" t="10795" r="15240" b="13335"/>
              <wp:wrapNone/>
              <wp:docPr id="6"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5330" cy="23495"/>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de Seta Reta 6" o:spid="_x0000_s1026" type="#_x0000_t32" style="position:absolute;margin-left:-.1pt;margin-top:13.6pt;width:457.9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GMQIAAFYEAAAOAAAAZHJzL2Uyb0RvYy54bWysVMGO2jAQvVfqP1i5QxIILESEVZVAL9sW&#10;lW3vxnYSq45t2V4CqvrvHTtAl/ZSVc1hMo49b97MPGf1eOoEOjJjuZJFlI6TCDFJFOWyKaIvz9vR&#10;IkLWYUmxUJIV0ZnZ6HH99s2q1zmbqFYJygwCEGnzXhdR65zO49iSlnXYjpVmEjZrZTrsYGmamBrc&#10;A3on4kmSzONeGaqNIsxa+FoNm9E64Nc1I+5TXVvmkCgi4OaCNcEevI3XK5w3BuuWkwsN/A8sOswl&#10;JL1BVdhh9GL4H1AdJ0ZZVbsxUV2s6poTFmqAatLkt2r2LdYs1ALNsfrWJvv/YMnH484gTotoHiGJ&#10;OxhRCYMiThlEGdozqOOzN3Pfql7bHCJKuTO+WHKSe/2kyDeLpCpbLBsWKD+fNeCkPiK+C/ELqyHh&#10;of+gKJzBL06Fvp1q06FacP3VB3pw6A06hUGdb4NiJ4cIfJwt0tl0CvMksDeZZstZyIVzD+ODtbHu&#10;PVMd8k4RWWcwb1oHpQ21DSnw8ck6T/JXgA+WasuFCMoQEvVAaPKQJIGUVYJTv+vPWdMcSmHQEYO4&#10;ysQ/Fxp3x4x6kTSgtQzTzcV3mIvBh+xCejyoDvhcvEE935fJcrPYLLJRNplvRllSVaN32zIbzbfp&#10;w6yaVmVZpT88tTTLW04pk57dVclp9ndKudypQYM3Ld/6EN+jh4YB2es7kA6D9rMdVHJQ9LwzVwGA&#10;eMPhy0Xzt+P1GvzXv4P1TwAAAP//AwBQSwMEFAAGAAgAAAAhAGtuoCrcAAAABwEAAA8AAABkcnMv&#10;ZG93bnJldi54bWxMjlFLwzAUhd8F/0O4gm9bmopzq02HCIJMYTj3A9Lm2habm5qkW/33Xp/06XA4&#10;h3O+cju7QZwwxN6TBrXMQCA13vbUaji+Py3WIGIyZM3gCTV8Y4RtdXlRmsL6M73h6ZBawSMUC6Oh&#10;S2kspIxNh87EpR+ROPvwwZnENrTSBnPmcTfIPMtW0pme+KEzIz522HweJqdh72Xsn1X9+rKegrJH&#10;v9up8Uvr66v54R5Ewjn9leEXn9GhYqbaT2SjGDQsci5qyO9YOd6o2xWIWsNNtgFZlfI/f/UDAAD/&#10;/wMAUEsBAi0AFAAGAAgAAAAhALaDOJL+AAAA4QEAABMAAAAAAAAAAAAAAAAAAAAAAFtDb250ZW50&#10;X1R5cGVzXS54bWxQSwECLQAUAAYACAAAACEAOP0h/9YAAACUAQAACwAAAAAAAAAAAAAAAAAvAQAA&#10;X3JlbHMvLnJlbHNQSwECLQAUAAYACAAAACEA2DwvxjECAABWBAAADgAAAAAAAAAAAAAAAAAuAgAA&#10;ZHJzL2Uyb0RvYy54bWxQSwECLQAUAAYACAAAACEAa26gKtwAAAAHAQAADwAAAAAAAAAAAAAAAACL&#10;BAAAZHJzL2Rvd25yZXYueG1sUEsFBgAAAAAEAAQA8wAAAJQFAAAAAA==&#10;" strokecolor="#c00000" strokeweight="1pt"/>
          </w:pict>
        </mc:Fallback>
      </mc:AlternateContent>
    </w:r>
    <w:r w:rsidRPr="005969C6">
      <w:rPr>
        <w:rFonts w:ascii="Arial Black" w:eastAsia="MS Mincho" w:hAnsi="Arial Black" w:cs="Arial"/>
        <w:sz w:val="20"/>
        <w:szCs w:val="24"/>
      </w:rPr>
      <w:t>DEPARTAMENTO DE LICITAÇÃO</w:t>
    </w:r>
  </w:p>
  <w:p w:rsidR="00083B54" w:rsidRDefault="00083B5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3"/>
  </w:num>
  <w:num w:numId="9">
    <w:abstractNumId w:val="16"/>
  </w:num>
  <w:num w:numId="10">
    <w:abstractNumId w:val="17"/>
  </w:num>
  <w:num w:numId="11">
    <w:abstractNumId w:val="19"/>
  </w:num>
  <w:num w:numId="12">
    <w:abstractNumId w:val="7"/>
  </w:num>
  <w:num w:numId="13">
    <w:abstractNumId w:val="15"/>
  </w:num>
  <w:num w:numId="14">
    <w:abstractNumId w:val="22"/>
  </w:num>
  <w:num w:numId="15">
    <w:abstractNumId w:val="5"/>
  </w:num>
  <w:num w:numId="16">
    <w:abstractNumId w:val="1"/>
  </w:num>
  <w:num w:numId="17">
    <w:abstractNumId w:val="12"/>
  </w:num>
  <w:num w:numId="18">
    <w:abstractNumId w:val="21"/>
  </w:num>
  <w:num w:numId="19">
    <w:abstractNumId w:val="3"/>
  </w:num>
  <w:num w:numId="20">
    <w:abstractNumId w:val="14"/>
  </w:num>
  <w:num w:numId="21">
    <w:abstractNumId w:val="23"/>
  </w:num>
  <w:num w:numId="22">
    <w:abstractNumId w:val="11"/>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023"/>
    <w:rsid w:val="00083B54"/>
    <w:rsid w:val="00653B99"/>
    <w:rsid w:val="00A34F64"/>
    <w:rsid w:val="00B35023"/>
    <w:rsid w:val="00F13B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B9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53B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3B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B9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53B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3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86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5485</Words>
  <Characters>29620</Characters>
  <Application>Microsoft Office Word</Application>
  <DocSecurity>0</DocSecurity>
  <Lines>246</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3</cp:revision>
  <dcterms:created xsi:type="dcterms:W3CDTF">2023-06-28T16:40:00Z</dcterms:created>
  <dcterms:modified xsi:type="dcterms:W3CDTF">2023-06-29T13:42:00Z</dcterms:modified>
</cp:coreProperties>
</file>