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720"/>
        <w:gridCol w:w="223"/>
        <w:gridCol w:w="592"/>
        <w:gridCol w:w="982"/>
        <w:gridCol w:w="1332"/>
        <w:gridCol w:w="1295"/>
      </w:tblGrid>
      <w:tr w:rsidR="004909B6">
        <w:tc>
          <w:tcPr>
            <w:tcW w:w="6223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A5029B">
              <w:rPr>
                <w:rFonts w:ascii="Arial Narrow" w:hAnsi="Arial Narrow"/>
              </w:rPr>
              <w:t xml:space="preserve">Jardim </w:t>
            </w:r>
            <w:r w:rsidR="00FF3BF8">
              <w:rPr>
                <w:rFonts w:ascii="Arial Narrow" w:hAnsi="Arial Narrow"/>
              </w:rPr>
              <w:t>Seriema</w:t>
            </w:r>
            <w:bookmarkStart w:id="0" w:name="_GoBack"/>
            <w:bookmarkEnd w:id="0"/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AUTORIZAÇÃO DE COMPRA Nº 0</w:t>
            </w:r>
            <w:r w:rsidR="00E24A1A">
              <w:rPr>
                <w:rFonts w:ascii="Arial Narrow" w:hAnsi="Arial Narrow"/>
                <w:b/>
              </w:rPr>
              <w:t>04</w:t>
            </w:r>
            <w:r w:rsidRPr="00622DA2">
              <w:rPr>
                <w:rFonts w:ascii="Arial Narrow" w:hAnsi="Arial Narrow"/>
                <w:b/>
              </w:rPr>
              <w:t>/20</w:t>
            </w:r>
            <w:r w:rsidR="009A7F11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E24A1A">
              <w:rPr>
                <w:rFonts w:ascii="Arial Narrow" w:hAnsi="Arial Narrow"/>
                <w:b/>
                <w:szCs w:val="24"/>
              </w:rPr>
              <w:t>22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C21352">
              <w:rPr>
                <w:rFonts w:ascii="Arial Narrow" w:hAnsi="Arial Narrow"/>
                <w:b/>
                <w:szCs w:val="24"/>
              </w:rPr>
              <w:t>02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9A7F11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E24A1A">
              <w:rPr>
                <w:rFonts w:ascii="Arial Narrow" w:hAnsi="Arial Narrow"/>
                <w:b/>
                <w:bCs/>
                <w:i/>
                <w:szCs w:val="24"/>
              </w:rPr>
              <w:t>HANEL &amp; CIA LTDA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FE25B7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24A1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RACHID SALDANHA DERZI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, nº </w:t>
            </w:r>
            <w:r w:rsidR="00E24A1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779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– </w:t>
            </w:r>
            <w:r w:rsidR="00E24A1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Bairro: CENTRO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.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E24A1A">
              <w:rPr>
                <w:rFonts w:ascii="Arial Narrow" w:hAnsi="Arial Narrow"/>
                <w:szCs w:val="24"/>
              </w:rPr>
              <w:t>CORONEL SAPUCAIA</w:t>
            </w:r>
            <w:r w:rsidR="009A7F11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9A7F11">
              <w:rPr>
                <w:rFonts w:ascii="Arial Narrow" w:hAnsi="Arial Narrow"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A5029B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MF Nº </w:t>
            </w:r>
            <w:r w:rsidR="00E24A1A">
              <w:rPr>
                <w:rFonts w:ascii="Arial Narrow" w:hAnsi="Arial Narrow"/>
                <w:szCs w:val="24"/>
              </w:rPr>
              <w:t>73.574.717/0001-10</w:t>
            </w:r>
          </w:p>
        </w:tc>
      </w:tr>
      <w:tr w:rsidR="004909B6" w:rsidTr="006B37CB">
        <w:trPr>
          <w:cantSplit/>
          <w:trHeight w:val="270"/>
        </w:trPr>
        <w:tc>
          <w:tcPr>
            <w:tcW w:w="60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ITEM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09B6" w:rsidRPr="00F62685" w:rsidRDefault="004909B6" w:rsidP="00F6268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DISCRIMINAÇÃO</w:t>
            </w:r>
          </w:p>
        </w:tc>
        <w:tc>
          <w:tcPr>
            <w:tcW w:w="72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UNID.</w:t>
            </w:r>
          </w:p>
        </w:tc>
        <w:tc>
          <w:tcPr>
            <w:tcW w:w="815" w:type="dxa"/>
            <w:gridSpan w:val="2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  <w:lang w:val="pt-PT"/>
              </w:rPr>
              <w:t>QUANT</w:t>
            </w:r>
          </w:p>
        </w:tc>
        <w:tc>
          <w:tcPr>
            <w:tcW w:w="98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MARCA</w:t>
            </w:r>
          </w:p>
        </w:tc>
        <w:tc>
          <w:tcPr>
            <w:tcW w:w="133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VLR UNIT</w:t>
            </w:r>
          </w:p>
        </w:tc>
        <w:tc>
          <w:tcPr>
            <w:tcW w:w="1295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VLR TOTAL</w:t>
            </w:r>
          </w:p>
        </w:tc>
      </w:tr>
      <w:tr w:rsidR="00E24A1A" w:rsidRPr="008D3874" w:rsidTr="006B37CB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E24A1A" w:rsidRPr="00F00671" w:rsidRDefault="00E24A1A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A1A" w:rsidRPr="006B37CB" w:rsidRDefault="00E24A1A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FOGÃO INDUSTRIAL 05 BOCAS COM FORNO, GRELHAS EM FERRO FUNDIDO COM 01 QUEIMADOR TRIPLA CHAMA </w:t>
            </w:r>
            <w:proofErr w:type="gramStart"/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>5200W</w:t>
            </w:r>
            <w:proofErr w:type="gramEnd"/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02 QUEIMADORES DUPLOS 4500W, 02 QUEIMADORES SIMPLES 3800W CAPACIDADE DO FORNO DE 107 LITROS, 02 GRADES NO FORNO, PORTA DO FORNO COM PARADA INTERMEDIÁRIA. FOGÃO PRA ISO SEMI-INDUTRIAL (BAIXA PRESSÃO </w:t>
            </w:r>
            <w:proofErr w:type="gramStart"/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>2KG</w:t>
            </w:r>
            <w:proofErr w:type="gramEnd"/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 xml:space="preserve">). DIMENSÕES: ALTURA 85 CM, LARGURA 85 COM PROFUNDIDADE 75 CM, PESO </w:t>
            </w:r>
            <w:proofErr w:type="gramStart"/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>85KG</w:t>
            </w:r>
            <w:proofErr w:type="gramEnd"/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E24A1A" w:rsidRPr="006B37CB" w:rsidRDefault="00E24A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E24A1A" w:rsidRPr="006B37CB" w:rsidRDefault="00E24A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82" w:type="dxa"/>
            <w:vAlign w:val="center"/>
          </w:tcPr>
          <w:p w:rsidR="00E24A1A" w:rsidRPr="006B37CB" w:rsidRDefault="00E24A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>CLARICE</w:t>
            </w:r>
          </w:p>
        </w:tc>
        <w:tc>
          <w:tcPr>
            <w:tcW w:w="1332" w:type="dxa"/>
            <w:vAlign w:val="center"/>
          </w:tcPr>
          <w:p w:rsidR="00E24A1A" w:rsidRPr="006B37CB" w:rsidRDefault="00E24A1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>2.575,00</w:t>
            </w:r>
          </w:p>
        </w:tc>
        <w:tc>
          <w:tcPr>
            <w:tcW w:w="1295" w:type="dxa"/>
            <w:vAlign w:val="center"/>
          </w:tcPr>
          <w:p w:rsidR="00E24A1A" w:rsidRPr="006B37CB" w:rsidRDefault="00E24A1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7CB">
              <w:rPr>
                <w:rFonts w:ascii="Tahoma" w:hAnsi="Tahoma" w:cs="Tahoma"/>
                <w:color w:val="000000"/>
                <w:sz w:val="18"/>
                <w:szCs w:val="18"/>
              </w:rPr>
              <w:t>5.150,00</w:t>
            </w:r>
          </w:p>
        </w:tc>
      </w:tr>
      <w:tr w:rsidR="004909B6" w:rsidRPr="008D3874">
        <w:trPr>
          <w:cantSplit/>
          <w:trHeight w:val="280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4909B6" w:rsidP="00EA423E">
            <w:pPr>
              <w:rPr>
                <w:rFonts w:ascii="Arial Narrow" w:hAnsi="Arial Narrow"/>
                <w:b/>
                <w:szCs w:val="24"/>
                <w:lang w:val="pt-PT"/>
              </w:rPr>
            </w:pPr>
            <w:r w:rsidRPr="00622DA2">
              <w:rPr>
                <w:rFonts w:ascii="Arial Narrow" w:hAnsi="Arial Narrow"/>
                <w:b/>
                <w:szCs w:val="24"/>
                <w:lang w:val="pt-PT"/>
              </w:rPr>
              <w:t>VALOR TOTAL:</w:t>
            </w:r>
            <w:proofErr w:type="gramStart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..........................................................................................................................</w:t>
            </w:r>
            <w:proofErr w:type="gramEnd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R$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6B37CB" w:rsidP="00C21352">
            <w:pPr>
              <w:jc w:val="center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5.150,00</w:t>
            </w:r>
          </w:p>
        </w:tc>
      </w:tr>
      <w:tr w:rsidR="004909B6" w:rsidRPr="009E14B0" w:rsidTr="00E24A1A">
        <w:trPr>
          <w:trHeight w:val="2552"/>
        </w:trPr>
        <w:tc>
          <w:tcPr>
            <w:tcW w:w="10424" w:type="dxa"/>
            <w:gridSpan w:val="8"/>
          </w:tcPr>
          <w:p w:rsidR="00BC1631" w:rsidRDefault="004909B6" w:rsidP="00EA423E">
            <w:pPr>
              <w:pStyle w:val="Corpodetexto2"/>
              <w:jc w:val="both"/>
              <w:rPr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OBJETO:</w:t>
            </w:r>
            <w:r w:rsidR="00C21352">
              <w:t xml:space="preserve"> </w:t>
            </w:r>
            <w:r w:rsidR="006B37CB" w:rsidRPr="006B37CB">
              <w:rPr>
                <w:sz w:val="24"/>
                <w:szCs w:val="24"/>
              </w:rPr>
              <w:t>TEM POR OBJETO AQUISIÇAO DE MATERIAL PERMANENTE</w:t>
            </w:r>
            <w:r w:rsidR="006B37CB">
              <w:rPr>
                <w:sz w:val="24"/>
                <w:szCs w:val="24"/>
              </w:rPr>
              <w:t xml:space="preserve"> PARA SECRETARIA DE EDUCAÇÃO</w:t>
            </w:r>
            <w:r w:rsidR="006B37CB" w:rsidRPr="006B37CB">
              <w:rPr>
                <w:sz w:val="24"/>
                <w:szCs w:val="24"/>
              </w:rPr>
              <w:t xml:space="preserve"> EM EMERGENCIA. TENDO ASSIM ABERTURA DE DISPENÇA DE LICITAÇAO.</w:t>
            </w:r>
          </w:p>
          <w:p w:rsidR="006B37CB" w:rsidRPr="006B37CB" w:rsidRDefault="006B37CB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2237EC">
              <w:rPr>
                <w:rFonts w:ascii="Arial Narrow" w:hAnsi="Arial Narrow"/>
                <w:szCs w:val="24"/>
              </w:rPr>
              <w:t xml:space="preserve"> Avenida: Abílio Espindola Sobrinho n°570 – Jardim </w:t>
            </w:r>
            <w:r w:rsidR="00FF3BF8">
              <w:rPr>
                <w:rFonts w:ascii="Arial Narrow" w:hAnsi="Arial Narrow"/>
                <w:szCs w:val="24"/>
              </w:rPr>
              <w:t>Seriema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="00F00671">
              <w:rPr>
                <w:rFonts w:ascii="Arial Narrow" w:hAnsi="Arial Narrow"/>
                <w:szCs w:val="24"/>
              </w:rPr>
              <w:t>-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 xml:space="preserve">CORONEL SAPUCAIA / MS.                       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lastRenderedPageBreak/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 xml:space="preserve">O PAGAMENTO SERÁ EFETUADO EM ATÉ </w:t>
            </w:r>
            <w:r w:rsidR="00FF3BF8">
              <w:rPr>
                <w:rFonts w:ascii="Arial Narrow" w:hAnsi="Arial Narrow"/>
                <w:szCs w:val="24"/>
              </w:rPr>
              <w:t>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E24A1A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025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>/2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Nº 012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37EC" w:rsidRPr="00622DA2" w:rsidRDefault="002237EC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BC1631" w:rsidRPr="00BC1631" w:rsidTr="00E24A1A">
              <w:trPr>
                <w:trHeight w:val="1716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24A1A" w:rsidRDefault="00E24A1A" w:rsidP="00E24A1A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>1</w:t>
                  </w:r>
                  <w:proofErr w:type="gramEnd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02.06  SECRETARIA MUNICIPAL DE EDUCAÇÃO E CULTURA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12.361.0400.1-114  AQUISIÇÃO  DE VEÍCULOS E EQUIPAMENTOS EM GERAL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4.4.90.52.00  EQUIPAMENTOS E MATERIAL PERMANENTE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00.01.0001.000000     /     FICHA: 049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R$ 5.150,00 (cinco mil e cento e cinquenta reais)</w:t>
                  </w:r>
                </w:p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  <w:tr w:rsidR="00BC1631" w:rsidRPr="00BC1631" w:rsidTr="00E24A1A">
              <w:trPr>
                <w:trHeight w:val="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4909B6" w:rsidRPr="002237EC" w:rsidRDefault="004909B6" w:rsidP="001B7BFE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4909B6"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A Nota Fiscal deverá conter: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Número do Processo 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b) Razão social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Endereço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CNPJ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Número da Autorização de Compra.</w:t>
            </w:r>
          </w:p>
          <w:p w:rsidR="004909B6" w:rsidRPr="00622DA2" w:rsidRDefault="004909B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OBS: Não será aceito Nota Fiscal com rasura ou emendas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. </w:t>
            </w:r>
          </w:p>
        </w:tc>
      </w:tr>
      <w:tr w:rsidR="004909B6" w:rsidRPr="008D77B4">
        <w:trPr>
          <w:cantSplit/>
          <w:trHeight w:val="215"/>
        </w:trPr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Emitido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FF3BF8" w:rsidRDefault="006B37CB" w:rsidP="00944764">
            <w:pPr>
              <w:pStyle w:val="Ttulo2"/>
              <w:jc w:val="center"/>
              <w:rPr>
                <w:rFonts w:ascii="Arial Narrow" w:hAnsi="Arial Narrow"/>
                <w:b w:val="0"/>
                <w:i w:val="0"/>
                <w:sz w:val="24"/>
                <w:szCs w:val="24"/>
              </w:rPr>
            </w:pPr>
            <w:r w:rsidRPr="00FF3BF8">
              <w:rPr>
                <w:rFonts w:ascii="Arial Narrow" w:hAnsi="Arial Narrow"/>
                <w:b w:val="0"/>
                <w:i w:val="0"/>
                <w:sz w:val="24"/>
                <w:szCs w:val="24"/>
              </w:rPr>
              <w:t xml:space="preserve">Maria Eva </w:t>
            </w:r>
            <w:proofErr w:type="spellStart"/>
            <w:r w:rsidRPr="00FF3BF8">
              <w:rPr>
                <w:rFonts w:ascii="Arial Narrow" w:hAnsi="Arial Narrow"/>
                <w:b w:val="0"/>
                <w:i w:val="0"/>
                <w:sz w:val="24"/>
                <w:szCs w:val="24"/>
              </w:rPr>
              <w:t>Gauto</w:t>
            </w:r>
            <w:proofErr w:type="spellEnd"/>
            <w:r w:rsidRPr="00FF3BF8">
              <w:rPr>
                <w:rFonts w:ascii="Arial Narrow" w:hAnsi="Arial Narrow"/>
                <w:b w:val="0"/>
                <w:i w:val="0"/>
                <w:sz w:val="24"/>
                <w:szCs w:val="24"/>
              </w:rPr>
              <w:t xml:space="preserve"> Flor </w:t>
            </w:r>
            <w:proofErr w:type="spellStart"/>
            <w:r w:rsidRPr="00FF3BF8">
              <w:rPr>
                <w:rFonts w:ascii="Arial Narrow" w:hAnsi="Arial Narrow"/>
                <w:b w:val="0"/>
                <w:i w:val="0"/>
                <w:sz w:val="24"/>
                <w:szCs w:val="24"/>
              </w:rPr>
              <w:t>Eringer</w:t>
            </w:r>
            <w:proofErr w:type="spellEnd"/>
          </w:p>
          <w:p w:rsidR="004909B6" w:rsidRPr="00FF3BF8" w:rsidRDefault="00CE11E4" w:rsidP="006B37CB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FF3BF8">
              <w:rPr>
                <w:rFonts w:ascii="Arial Narrow" w:hAnsi="Arial Narrow"/>
                <w:b/>
                <w:szCs w:val="24"/>
              </w:rPr>
              <w:t>SEC</w:t>
            </w:r>
            <w:r w:rsidR="00FF3BF8" w:rsidRPr="00FF3BF8">
              <w:rPr>
                <w:rFonts w:ascii="Arial Narrow" w:hAnsi="Arial Narrow"/>
                <w:b/>
                <w:szCs w:val="24"/>
              </w:rPr>
              <w:t>RETÁRIA</w:t>
            </w:r>
            <w:r w:rsidR="006B37CB" w:rsidRPr="00FF3BF8">
              <w:rPr>
                <w:rFonts w:ascii="Arial Narrow" w:hAnsi="Arial Narrow"/>
                <w:b/>
                <w:szCs w:val="24"/>
              </w:rPr>
              <w:t xml:space="preserve"> MUNICIPAL EDUCAÇÃO</w:t>
            </w:r>
            <w:r w:rsidR="00FF3BF8" w:rsidRPr="00FF3BF8">
              <w:rPr>
                <w:rFonts w:ascii="Arial Narrow" w:hAnsi="Arial Narrow"/>
                <w:b/>
                <w:szCs w:val="24"/>
              </w:rPr>
              <w:t xml:space="preserve"> E CULTURA</w:t>
            </w:r>
            <w:r w:rsidR="004909B6" w:rsidRPr="00FF3BF8">
              <w:rPr>
                <w:rFonts w:ascii="Arial Narrow" w:hAnsi="Arial Narrow"/>
                <w:b/>
                <w:szCs w:val="24"/>
              </w:rPr>
              <w:t xml:space="preserve">                             </w:t>
            </w:r>
          </w:p>
        </w:tc>
        <w:tc>
          <w:tcPr>
            <w:tcW w:w="4201" w:type="dxa"/>
            <w:gridSpan w:val="4"/>
            <w:tcBorders>
              <w:lef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Recebido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D907B2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F3BF8" w:rsidRDefault="00FF3BF8" w:rsidP="00FF3BF8">
            <w:pPr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 xml:space="preserve">Luiz Wanderlei </w:t>
            </w:r>
            <w:proofErr w:type="spellStart"/>
            <w:r>
              <w:rPr>
                <w:rFonts w:ascii="Arial Narrow" w:hAnsi="Arial Narrow"/>
                <w:bCs/>
                <w:szCs w:val="24"/>
              </w:rPr>
              <w:t>Simao</w:t>
            </w:r>
            <w:proofErr w:type="spellEnd"/>
          </w:p>
          <w:p w:rsidR="00FF3BF8" w:rsidRDefault="00FF3BF8" w:rsidP="00FF3BF8">
            <w:pPr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CPF: 542.140-921-04</w:t>
            </w:r>
          </w:p>
          <w:p w:rsidR="00CE11E4" w:rsidRPr="00CE11E4" w:rsidRDefault="006B37CB" w:rsidP="00FF3BF8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Hanel</w:t>
            </w:r>
            <w:proofErr w:type="spellEnd"/>
            <w:r>
              <w:rPr>
                <w:rFonts w:ascii="Arial Narrow" w:hAnsi="Arial Narrow"/>
                <w:b/>
                <w:bCs/>
                <w:szCs w:val="24"/>
              </w:rPr>
              <w:t xml:space="preserve"> &amp; Cia LTDA</w:t>
            </w:r>
          </w:p>
          <w:p w:rsidR="00D907B2" w:rsidRPr="00CE11E4" w:rsidRDefault="00D907B2" w:rsidP="00FF3BF8">
            <w:pPr>
              <w:jc w:val="center"/>
              <w:rPr>
                <w:rFonts w:ascii="Arial Narrow" w:hAnsi="Arial Narrow"/>
                <w:lang w:val="pt-PT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40" w:rsidRDefault="00BC7040">
      <w:r>
        <w:separator/>
      </w:r>
    </w:p>
  </w:endnote>
  <w:endnote w:type="continuationSeparator" w:id="0">
    <w:p w:rsidR="00BC7040" w:rsidRDefault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Pr="00D520A6" w:rsidRDefault="002237EC" w:rsidP="00FF3BF8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237EC" w:rsidRPr="00D520A6" w:rsidRDefault="002237EC" w:rsidP="00FF3BF8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40" w:rsidRDefault="00BC7040">
      <w:r>
        <w:separator/>
      </w:r>
    </w:p>
  </w:footnote>
  <w:footnote w:type="continuationSeparator" w:id="0">
    <w:p w:rsidR="00BC7040" w:rsidRDefault="00BC7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Pr="008F437F" w:rsidRDefault="00D907B2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237EC" w:rsidRPr="0021057E" w:rsidRDefault="002237EC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237EC" w:rsidRPr="00BD1A4A" w:rsidRDefault="002237EC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E05E2"/>
    <w:rsid w:val="000E338D"/>
    <w:rsid w:val="001131C1"/>
    <w:rsid w:val="00140196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237EC"/>
    <w:rsid w:val="00274115"/>
    <w:rsid w:val="002828EF"/>
    <w:rsid w:val="00293185"/>
    <w:rsid w:val="002B29CF"/>
    <w:rsid w:val="002D1DEA"/>
    <w:rsid w:val="002E188C"/>
    <w:rsid w:val="002F31FF"/>
    <w:rsid w:val="00341E19"/>
    <w:rsid w:val="003604E7"/>
    <w:rsid w:val="003825DE"/>
    <w:rsid w:val="00397E79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F514C"/>
    <w:rsid w:val="00511A99"/>
    <w:rsid w:val="00525BB2"/>
    <w:rsid w:val="0055606E"/>
    <w:rsid w:val="005C333F"/>
    <w:rsid w:val="005E0DDF"/>
    <w:rsid w:val="005F36DD"/>
    <w:rsid w:val="00604E2C"/>
    <w:rsid w:val="00622DA2"/>
    <w:rsid w:val="00646C6C"/>
    <w:rsid w:val="00684F18"/>
    <w:rsid w:val="00691B86"/>
    <w:rsid w:val="006B37CB"/>
    <w:rsid w:val="006B68A5"/>
    <w:rsid w:val="007060BC"/>
    <w:rsid w:val="00721482"/>
    <w:rsid w:val="00757612"/>
    <w:rsid w:val="00797237"/>
    <w:rsid w:val="007C0FEB"/>
    <w:rsid w:val="007D53C0"/>
    <w:rsid w:val="008035D3"/>
    <w:rsid w:val="00816C6C"/>
    <w:rsid w:val="00831B19"/>
    <w:rsid w:val="0085510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A7F11"/>
    <w:rsid w:val="009B074B"/>
    <w:rsid w:val="009B53E1"/>
    <w:rsid w:val="009E55EF"/>
    <w:rsid w:val="00A00C84"/>
    <w:rsid w:val="00A32EFA"/>
    <w:rsid w:val="00A5029B"/>
    <w:rsid w:val="00A60C8B"/>
    <w:rsid w:val="00A85982"/>
    <w:rsid w:val="00AA6343"/>
    <w:rsid w:val="00AB627D"/>
    <w:rsid w:val="00B056EB"/>
    <w:rsid w:val="00B112A0"/>
    <w:rsid w:val="00B56AFE"/>
    <w:rsid w:val="00B97239"/>
    <w:rsid w:val="00BA5869"/>
    <w:rsid w:val="00BB5259"/>
    <w:rsid w:val="00BB56ED"/>
    <w:rsid w:val="00BC1631"/>
    <w:rsid w:val="00BC7040"/>
    <w:rsid w:val="00BD086C"/>
    <w:rsid w:val="00BD1A4A"/>
    <w:rsid w:val="00C04481"/>
    <w:rsid w:val="00C21352"/>
    <w:rsid w:val="00C222BE"/>
    <w:rsid w:val="00C3554D"/>
    <w:rsid w:val="00C44F9B"/>
    <w:rsid w:val="00C53629"/>
    <w:rsid w:val="00C7237E"/>
    <w:rsid w:val="00C82588"/>
    <w:rsid w:val="00C84DE5"/>
    <w:rsid w:val="00CA6112"/>
    <w:rsid w:val="00CB6475"/>
    <w:rsid w:val="00CB7AD3"/>
    <w:rsid w:val="00CC2C2B"/>
    <w:rsid w:val="00CE11E4"/>
    <w:rsid w:val="00CF6865"/>
    <w:rsid w:val="00D03BB4"/>
    <w:rsid w:val="00D35ECC"/>
    <w:rsid w:val="00D4608D"/>
    <w:rsid w:val="00D520A6"/>
    <w:rsid w:val="00D56CB8"/>
    <w:rsid w:val="00D727BD"/>
    <w:rsid w:val="00D74E97"/>
    <w:rsid w:val="00D87897"/>
    <w:rsid w:val="00D907B2"/>
    <w:rsid w:val="00DC1DF6"/>
    <w:rsid w:val="00DD7E69"/>
    <w:rsid w:val="00DF031E"/>
    <w:rsid w:val="00E10D66"/>
    <w:rsid w:val="00E24A1A"/>
    <w:rsid w:val="00E3018C"/>
    <w:rsid w:val="00E32B01"/>
    <w:rsid w:val="00E4092E"/>
    <w:rsid w:val="00E46AF9"/>
    <w:rsid w:val="00E567DA"/>
    <w:rsid w:val="00E636D3"/>
    <w:rsid w:val="00EA423E"/>
    <w:rsid w:val="00EA4DA0"/>
    <w:rsid w:val="00ED0419"/>
    <w:rsid w:val="00ED71CF"/>
    <w:rsid w:val="00EE5439"/>
    <w:rsid w:val="00EE770A"/>
    <w:rsid w:val="00EF3F07"/>
    <w:rsid w:val="00F00671"/>
    <w:rsid w:val="00F13A7B"/>
    <w:rsid w:val="00F14170"/>
    <w:rsid w:val="00F15F9D"/>
    <w:rsid w:val="00F503AE"/>
    <w:rsid w:val="00F62685"/>
    <w:rsid w:val="00F82DA2"/>
    <w:rsid w:val="00F8572D"/>
    <w:rsid w:val="00F9307B"/>
    <w:rsid w:val="00FC1BF3"/>
    <w:rsid w:val="00FD423A"/>
    <w:rsid w:val="00FE25B7"/>
    <w:rsid w:val="00FF3BF8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cp:lastPrinted>2009-02-05T14:09:00Z</cp:lastPrinted>
  <dcterms:created xsi:type="dcterms:W3CDTF">2018-02-23T12:08:00Z</dcterms:created>
  <dcterms:modified xsi:type="dcterms:W3CDTF">2018-03-27T15:23:00Z</dcterms:modified>
</cp:coreProperties>
</file>