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7314FA7D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B17805">
              <w:rPr>
                <w:rFonts w:ascii="Arial Narrow" w:hAnsi="Arial Narrow"/>
                <w:b/>
              </w:rPr>
              <w:t>002/2023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01488A45" w:rsidR="00573551" w:rsidRPr="00622DA2" w:rsidRDefault="00E25D27" w:rsidP="00F25C1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B17805">
              <w:rPr>
                <w:rFonts w:ascii="Arial Narrow" w:hAnsi="Arial Narrow"/>
                <w:b/>
                <w:szCs w:val="24"/>
              </w:rPr>
              <w:t>08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B17805">
              <w:rPr>
                <w:rFonts w:ascii="Arial Narrow" w:hAnsi="Arial Narrow"/>
                <w:b/>
                <w:szCs w:val="24"/>
              </w:rPr>
              <w:t>2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B1780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5BEAEBDB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B17805">
              <w:rPr>
                <w:rFonts w:ascii="Arial Narrow" w:hAnsi="Arial Narrow" w:cs="Times New Roman"/>
                <w:sz w:val="24"/>
                <w:szCs w:val="24"/>
              </w:rPr>
              <w:t>DENTAL MED SUL ARTIGOS ODONTOLÓGICOS LTDA</w:t>
            </w:r>
          </w:p>
          <w:p w14:paraId="55A17F80" w14:textId="613582A5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B17805">
              <w:rPr>
                <w:rFonts w:ascii="Arial Narrow" w:hAnsi="Arial Narrow"/>
                <w:sz w:val="24"/>
                <w:szCs w:val="24"/>
              </w:rPr>
              <w:t>Rua Anne Frank, 5223, Boqueirão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5EB716C8" w:rsidR="00573551" w:rsidRPr="00987BEC" w:rsidRDefault="00B1780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bookmarkStart w:id="0" w:name="_GoBack"/>
            <w:r w:rsidRPr="00726FB7">
              <w:rPr>
                <w:rFonts w:ascii="Arial Narrow" w:hAnsi="Arial Narrow"/>
                <w:sz w:val="24"/>
                <w:szCs w:val="24"/>
              </w:rPr>
              <w:t>81.730-010</w:t>
            </w:r>
            <w:bookmarkEnd w:id="0"/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4B1CE42D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B17805">
              <w:rPr>
                <w:rFonts w:ascii="Arial Narrow" w:hAnsi="Arial Narrow"/>
                <w:bCs/>
                <w:sz w:val="24"/>
                <w:szCs w:val="24"/>
              </w:rPr>
              <w:t>Curitiba</w:t>
            </w:r>
            <w:r w:rsidR="00804D0E">
              <w:rPr>
                <w:rFonts w:ascii="Arial Narrow" w:hAnsi="Arial Narrow"/>
                <w:bCs/>
                <w:sz w:val="24"/>
                <w:szCs w:val="24"/>
              </w:rPr>
              <w:t>/PR</w:t>
            </w:r>
          </w:p>
          <w:p w14:paraId="4A881D34" w14:textId="4235B116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17805">
              <w:rPr>
                <w:rFonts w:ascii="Arial Narrow" w:hAnsi="Arial Narrow" w:cs="Times New Roman"/>
                <w:sz w:val="24"/>
                <w:szCs w:val="24"/>
              </w:rPr>
              <w:t>02.477.571/0001-47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0EBBD1C4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B17805">
              <w:rPr>
                <w:rFonts w:ascii="Arial Narrow" w:hAnsi="Arial Narrow"/>
                <w:sz w:val="24"/>
                <w:szCs w:val="24"/>
              </w:rPr>
              <w:t xml:space="preserve"> EMERGENCIAL DE MATERIAL DE INSUMO PARA CONSUMO ODONTOLÓGICO.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79902C2" w14:textId="388479AD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Art. 24 - 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>É di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spensável a licitação: Inciso IV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nos casos de emergencia ou de calaminadadepública, quando caracterizada urgencia de atendimento de situação que possa ocasionar prejuízo ou comprometer a segurança de pessoas, obras, serviços, equipamentos e outros bens, públicos oi particulares, e somente para os bens necessários ao atendimento da situação emergencial ou calamitosa e para as parcelas de obras e serviços qie possam ser concluidas no prazo de 180 (cento e oitenta) dias consecutivos e ininterruptos, contados da ocorrencia de emergencia ou calamindade, vedada a prorrogação dos respectivos contratos</w:t>
            </w:r>
            <w:r w:rsidR="00726FB7">
              <w:rPr>
                <w:rFonts w:ascii="Arial Narrow" w:hAnsi="Arial Narrow"/>
                <w:b/>
                <w:sz w:val="24"/>
                <w:szCs w:val="24"/>
                <w:lang w:val="pt-PT"/>
              </w:rPr>
              <w:t>.</w:t>
            </w: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31"/>
              <w:gridCol w:w="399"/>
              <w:gridCol w:w="1053"/>
              <w:gridCol w:w="1183"/>
              <w:gridCol w:w="860"/>
              <w:gridCol w:w="860"/>
            </w:tblGrid>
            <w:tr w:rsidR="00B17805" w:rsidRPr="00B17805" w14:paraId="255281D3" w14:textId="77777777" w:rsidTr="00B17805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9F18D" w14:textId="77777777" w:rsidR="00726FB7" w:rsidRDefault="00726FB7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4F70615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B17805" w:rsidRPr="00B17805" w14:paraId="64E1252B" w14:textId="77777777" w:rsidTr="00B17805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4B38D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185DA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8B092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AA99B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F96D9C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ECC65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24068C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C0A1E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BCF1E5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98C598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7805" w:rsidRPr="00B17805" w14:paraId="54A1827A" w14:textId="77777777" w:rsidTr="00B17805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5BD15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7BC87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C60B0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B17805" w:rsidRPr="00B17805" w14:paraId="3F00D2D6" w14:textId="77777777" w:rsidTr="00B17805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175D0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08/02/2023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59E10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0009/2023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A24C2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0002/2023</w:t>
                  </w:r>
                </w:p>
              </w:tc>
            </w:tr>
            <w:tr w:rsidR="00B17805" w:rsidRPr="00B17805" w14:paraId="174EA8CE" w14:textId="77777777" w:rsidTr="00B17805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5239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5385D6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25A1B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877EDA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1A17C9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F4268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732EB9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D47017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DCD6BB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269C80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7805" w:rsidRPr="00B17805" w14:paraId="2751AD06" w14:textId="77777777" w:rsidTr="00B17805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AE9332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DENTAL MED SUL ARTIGOS ODONTOLOGICOS LTDA</w:t>
                  </w:r>
                </w:p>
              </w:tc>
            </w:tr>
            <w:tr w:rsidR="00B17805" w:rsidRPr="00B17805" w14:paraId="20EC0047" w14:textId="77777777" w:rsidTr="00B17805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677A1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2FBE7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468DF4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C0BCF4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DCB64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105A47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409F3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DE5AF1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53AD44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2AF454" w14:textId="77777777" w:rsidR="00B17805" w:rsidRPr="00B17805" w:rsidRDefault="00B17805" w:rsidP="00B178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7805" w:rsidRPr="00B17805" w14:paraId="0D1740F5" w14:textId="77777777" w:rsidTr="00B17805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35B6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5DC9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DC30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0131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9965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8E2B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F5EC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3C45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04BD2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987A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B1780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B17805" w:rsidRPr="00B17805" w14:paraId="14E74036" w14:textId="77777777" w:rsidTr="00B17805">
              <w:trPr>
                <w:trHeight w:val="19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23BE8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525FB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2E1126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549E5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20812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4B7101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AGULHA GENGIVAL 30G CURTA: 25MM.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* PADRÃO INTERNACIONAL DE COMPRIMENTO DE </w:t>
                  </w:r>
                  <w:proofErr w:type="gramStart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CÂNULAS.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*</w:t>
                  </w:r>
                  <w:proofErr w:type="gramEnd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 PAREDE DA CÂNULA DE MENOR ESPESSURA AUMENTANDO AS DIMENSÕES INTERNAS DA AGULHA PROPORCIONANDO MENOR TRAUMA E MAIOR CONFORTO. 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* SILICONIZADAS E ESTERILIZADAS. 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* BISEL TRIFACETADO. 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* AÇO INOXIDÁVEL.</w:t>
                  </w: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>CAIXA CONTENDO 100 UNIDADES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3B27E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CX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75A79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AB6FA6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E70FB2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37,50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51D1B8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1.875,00</w:t>
                  </w:r>
                </w:p>
              </w:tc>
            </w:tr>
            <w:tr w:rsidR="00B17805" w:rsidRPr="00B17805" w14:paraId="0B2D5C97" w14:textId="77777777" w:rsidTr="00B17805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970C3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BC877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A52F1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0BE61C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20547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87A3D3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ANESTÉSICO CLORIDRATO DE LIDOCAÍNA A 30MG/ML COM HEMITARTARATO DE NOREPINEFRINA 0,04MG/ML COM 50 CARPULES DE PLÁTICO CONTENDO 1,8ML CADA.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A4C5F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4B9FA6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38740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C715E4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9FA943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8.000,00</w:t>
                  </w:r>
                </w:p>
              </w:tc>
            </w:tr>
            <w:tr w:rsidR="00B17805" w:rsidRPr="00B17805" w14:paraId="4F07F62C" w14:textId="77777777" w:rsidTr="00B17805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45B9E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F919A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5ABE0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3873D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20559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02D5C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BANDA MATRIZ DE AÇO 0,4 MM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98F5B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18534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3F17F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883F45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2,79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F0054B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139,50</w:t>
                  </w:r>
                </w:p>
              </w:tc>
            </w:tr>
            <w:tr w:rsidR="00B17805" w:rsidRPr="00B17805" w14:paraId="0DD45090" w14:textId="77777777" w:rsidTr="00B17805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7BCD6C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84A776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9443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59DBF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25397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58C6EF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CIMENTO PROVISÓRIO A BASE DE OXIDO DE ZINCO E EUGENOL KIT PÓ </w:t>
                  </w:r>
                  <w:proofErr w:type="gramStart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  LIQUIDO</w:t>
                  </w:r>
                  <w:proofErr w:type="gram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D492B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E6DA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913EFC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2A470D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F4A114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448,50</w:t>
                  </w:r>
                </w:p>
              </w:tc>
            </w:tr>
            <w:tr w:rsidR="00B17805" w:rsidRPr="00B17805" w14:paraId="44E794DA" w14:textId="77777777" w:rsidTr="00B17805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3650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lastRenderedPageBreak/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E87B2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C9D31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B5366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20781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F628ED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COMPRESSAS DE GAZE </w:t>
                  </w:r>
                  <w:proofErr w:type="gramStart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HIDRÓFILA  COM</w:t>
                  </w:r>
                  <w:proofErr w:type="gramEnd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 8 CAMADAS,  5 DOBRAS, 11 FIOS, 100% ALGODÃO, CONTENDO 500 UNIDADES, DIMENSÃO FECHADA, 7,5 CM X 7,5CM , ABERTA 15 CM POR 30 CM.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8CD57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E59650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C4465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CC4CAD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21,90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A68275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1.095,00</w:t>
                  </w:r>
                </w:p>
              </w:tc>
            </w:tr>
            <w:tr w:rsidR="00B17805" w:rsidRPr="00B17805" w14:paraId="769F52A4" w14:textId="77777777" w:rsidTr="00B17805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463A9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41E8E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90B50B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7E50A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35317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E8A821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ESPELHO INTRABUCAL NUMERO 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86B9E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96AA6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15442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E49896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2,90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BE751B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145,00</w:t>
                  </w:r>
                </w:p>
              </w:tc>
            </w:tr>
            <w:tr w:rsidR="00B17805" w:rsidRPr="00B17805" w14:paraId="650EF1B1" w14:textId="77777777" w:rsidTr="00B17805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32428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2E427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B9269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09B0B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20476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CE2C9C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KIT IONÔMERO DE VIDRO, CONTENDO 1 FRASCO DE CIMENTO EM PÓ COM 10 G, 1 FRASCO DE ACIDO POLIACRÍLICO, </w:t>
                  </w:r>
                  <w:proofErr w:type="gramStart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  DOSADOR</w:t>
                  </w:r>
                  <w:proofErr w:type="gramEnd"/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 E BLOCO DE ESPATULAÇÃO NA COR A3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92305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565BD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0F25B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25F389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48,00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FC888B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1.440,00</w:t>
                  </w:r>
                </w:p>
              </w:tc>
            </w:tr>
            <w:tr w:rsidR="00B17805" w:rsidRPr="00B17805" w14:paraId="307D7BA3" w14:textId="77777777" w:rsidTr="00B17805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5B122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44FD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08A821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26C179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35318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D8FD5F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LAMINA DE BISTURI Nº 12.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7D0B1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03D10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D36D5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7B831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0,27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02121A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27,00</w:t>
                  </w:r>
                </w:p>
              </w:tc>
            </w:tr>
            <w:tr w:rsidR="00B17805" w:rsidRPr="00B17805" w14:paraId="3C14C109" w14:textId="77777777" w:rsidTr="00B17805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FCF05C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DD29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A4A42E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3B2A8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03381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DBC1F5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RESINA COMPOSTA FOTOPOLIMERIZÁVEL 4 GRS. COR A3,5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AC94F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DBB41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982FC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6D5D81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A8D588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157,80</w:t>
                  </w:r>
                </w:p>
              </w:tc>
            </w:tr>
            <w:tr w:rsidR="00B17805" w:rsidRPr="00B17805" w14:paraId="4BCCC7FC" w14:textId="77777777" w:rsidTr="00B17805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3E4F10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6BD5A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F0546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E2604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13037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954EB7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RESINA COMPOSTA FOTOPOLIMERIZÁVEL 4 GRS. COR A3.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F99174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4DFA38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84D92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8CCBAD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6E7008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157,80</w:t>
                  </w:r>
                </w:p>
              </w:tc>
            </w:tr>
            <w:tr w:rsidR="00B17805" w:rsidRPr="00B17805" w14:paraId="421CD68E" w14:textId="77777777" w:rsidTr="00B17805">
              <w:trPr>
                <w:trHeight w:val="234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20E9B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B3AD4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0C8BA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55C12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20817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E1012B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RESINA COMPOSTA MICROHIBRIDA DE VISCOSIDADE MÉDIA (FLOW) COR A2. É UTILIZADA PARA RESTAURAÇÃO DE PREPAROS POUCO INVASIVOS, SELANTE DE FÓSSULAS E FISSURAS, BASE/FORRAMENTO SOB RESTAURAÇÕES DIRETAS, PREPAROS EM TÚNEL, FORRAMENTO RADIOPACO DE CAVIDADES, REPARO DE DEFEITOS DE ESMALTE E RESTAURAÇÕES DE DENTES DECÍDUOS, REPARO EM RESINA COMPOSTA, COLAGEM DE FRAGMENTOS DENTÁRIOS, RESTAURAÇÕES CLASSE III E V E LESÕES CERVICAIS NÃO CARIOSAS. SERINGA DE 2 G E 5 PONTEIRAS DESCARTÁVEIS.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F680F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BEACB2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9,00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F3F32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C39B0D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17,60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1FF594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158,40</w:t>
                  </w:r>
                </w:p>
              </w:tc>
            </w:tr>
            <w:tr w:rsidR="00B17805" w:rsidRPr="00B17805" w14:paraId="7392528F" w14:textId="77777777" w:rsidTr="00B17805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FCA5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E37A1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CF0365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C20106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25420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AE1A06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ROLETE DE ALGODÃO COM 100 UN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291FAA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B07B2C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108,00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22C9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256A68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2,12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FF18C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228,96</w:t>
                  </w:r>
                </w:p>
              </w:tc>
            </w:tr>
            <w:tr w:rsidR="00B17805" w:rsidRPr="00B17805" w14:paraId="64696122" w14:textId="77777777" w:rsidTr="00B17805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763BD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E1DB82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AEB323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1B264B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13044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99109F" w14:textId="77777777" w:rsidR="00B17805" w:rsidRPr="00B17805" w:rsidRDefault="00B17805" w:rsidP="00B1780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SUGADOR DESCARTÁVEL, EMBALAGEM COM 40 UNIDADES.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1F638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39FB9F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108,00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76EAD7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1BF90C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6,50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2E0B04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702,00</w:t>
                  </w:r>
                </w:p>
              </w:tc>
            </w:tr>
            <w:tr w:rsidR="00B17805" w:rsidRPr="00B17805" w14:paraId="721450A1" w14:textId="77777777" w:rsidTr="00B17805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C03689" w14:textId="77777777" w:rsidR="00B17805" w:rsidRPr="00B17805" w:rsidRDefault="00B17805" w:rsidP="00B1780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B1780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F8EFCD" w14:textId="77777777" w:rsidR="00B17805" w:rsidRPr="00B17805" w:rsidRDefault="00B17805" w:rsidP="00B178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1780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14.574,96</w:t>
                  </w:r>
                </w:p>
              </w:tc>
            </w:tr>
          </w:tbl>
          <w:p w14:paraId="3C6BD2D4" w14:textId="77777777" w:rsidR="005945C3" w:rsidRDefault="005945C3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469"/>
              <w:gridCol w:w="54"/>
              <w:gridCol w:w="567"/>
              <w:gridCol w:w="851"/>
              <w:gridCol w:w="880"/>
              <w:gridCol w:w="860"/>
              <w:gridCol w:w="810"/>
              <w:gridCol w:w="50"/>
              <w:gridCol w:w="517"/>
              <w:gridCol w:w="851"/>
              <w:gridCol w:w="880"/>
              <w:gridCol w:w="860"/>
              <w:gridCol w:w="860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246DC39F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57B8091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5945C3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 máximo de entrega e instalação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2D77C66E" w:rsidR="00804D0E" w:rsidRPr="000A5E3A" w:rsidRDefault="00726FB7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 ser substituídos no prazo de 05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733CF8D8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26FB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26FB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A5F6C88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726FB7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726FB7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06FDFD54" w:rsidR="00804D0E" w:rsidRDefault="00726FB7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009/2023</w:t>
                  </w:r>
                </w:p>
                <w:p w14:paraId="49FBAA5C" w14:textId="6BABA0E7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726FB7">
                    <w:rPr>
                      <w:rFonts w:ascii="Arial Narrow" w:hAnsi="Arial Narrow"/>
                      <w:b/>
                      <w:bCs/>
                      <w:szCs w:val="24"/>
                    </w:rPr>
                    <w:t>002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202</w:t>
                  </w:r>
                  <w:r w:rsidR="00726FB7">
                    <w:rPr>
                      <w:rFonts w:ascii="Arial Narrow" w:hAnsi="Arial Narrow"/>
                      <w:b/>
                      <w:bCs/>
                      <w:szCs w:val="24"/>
                    </w:rPr>
                    <w:t>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5A231821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0F6192BE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  SECRETARIA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 PÚBLICA</w:t>
                  </w:r>
                </w:p>
                <w:p w14:paraId="2D4733F4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07.02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3F330C5B" w14:textId="1A4C1159" w:rsidR="00722F20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10.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301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1100.2-134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726FB7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BLOCO DE ATENÇÃO PRIMÁRIA</w:t>
                  </w:r>
                </w:p>
                <w:p w14:paraId="7A20C717" w14:textId="219A4355" w:rsidR="00A468D1" w:rsidRPr="00722F20" w:rsidRDefault="00722F20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3.3.90.30</w:t>
                  </w:r>
                  <w:r w:rsidR="00A468D1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.00 MATERIAL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DE CONSUMO</w:t>
                  </w:r>
                </w:p>
                <w:p w14:paraId="5682A534" w14:textId="560ABD2E" w:rsidR="00804D0E" w:rsidRPr="00722F20" w:rsidRDefault="00726FB7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1.600.3110-000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04D0E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FICHA: </w:t>
                  </w: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254</w:t>
                  </w:r>
                </w:p>
                <w:p w14:paraId="6D08B2CD" w14:textId="5E04F32B" w:rsidR="00804D0E" w:rsidRPr="00722F20" w:rsidRDefault="00804D0E" w:rsidP="00804D0E">
                  <w:pP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 xml:space="preserve">R$ </w:t>
                  </w:r>
                  <w:r w:rsidR="00726FB7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14.574,96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332EA99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726FB7">
                    <w:rPr>
                      <w:rFonts w:ascii="Arial Narrow" w:hAnsi="Arial Narrow"/>
                      <w:b/>
                      <w:szCs w:val="24"/>
                    </w:rPr>
                    <w:t xml:space="preserve">        VALTER ELISBÃO GARCIA DONINI</w:t>
                  </w:r>
                </w:p>
                <w:p w14:paraId="466986FB" w14:textId="72111C49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726FB7">
                    <w:rPr>
                      <w:rFonts w:ascii="Arial Narrow" w:hAnsi="Arial Narrow"/>
                      <w:b/>
                      <w:szCs w:val="24"/>
                    </w:rPr>
                    <w:t xml:space="preserve">       Dental </w:t>
                  </w:r>
                  <w:proofErr w:type="spellStart"/>
                  <w:r w:rsidR="00726FB7">
                    <w:rPr>
                      <w:rFonts w:ascii="Arial Narrow" w:hAnsi="Arial Narrow"/>
                      <w:b/>
                      <w:szCs w:val="24"/>
                    </w:rPr>
                    <w:t>Med</w:t>
                  </w:r>
                  <w:proofErr w:type="spellEnd"/>
                  <w:r w:rsidR="00726FB7">
                    <w:rPr>
                      <w:rFonts w:ascii="Arial Narrow" w:hAnsi="Arial Narrow"/>
                      <w:b/>
                      <w:szCs w:val="24"/>
                    </w:rPr>
                    <w:t xml:space="preserve"> Sul ARTIGOS Odontológicos LTDA</w:t>
                  </w:r>
                </w:p>
                <w:p w14:paraId="596C1FED" w14:textId="12BE77C0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CPF: </w:t>
                  </w:r>
                  <w:r w:rsidR="00726FB7">
                    <w:rPr>
                      <w:rFonts w:ascii="Arial Narrow" w:hAnsi="Arial Narrow"/>
                      <w:b/>
                      <w:szCs w:val="24"/>
                    </w:rPr>
                    <w:t>099.338.249-53</w:t>
                  </w:r>
                </w:p>
                <w:p w14:paraId="2411B1A6" w14:textId="77777777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 xml:space="preserve">                                                                                                                                                     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proofErr w:type="spellEnd"/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2AE492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E0E09F1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BA043C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562D3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B10BE9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6321DF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BB4469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E0457E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7AE404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2E465B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F1FF93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8A8D952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A601EC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BA47A1F" w14:textId="77777777" w:rsidR="00A468D1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EDEA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52B7F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A468D1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A468D1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A468D1">
              <w:trPr>
                <w:gridAfter w:val="5"/>
                <w:wAfter w:w="3968" w:type="dxa"/>
                <w:trHeight w:val="4081"/>
              </w:trPr>
              <w:tc>
                <w:tcPr>
                  <w:tcW w:w="4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468D1" w:rsidRPr="003B46C5" w14:paraId="5A0604E2" w14:textId="77777777" w:rsidTr="00A468D1">
              <w:trPr>
                <w:gridAfter w:val="12"/>
                <w:wAfter w:w="8040" w:type="dxa"/>
                <w:trHeight w:val="210"/>
              </w:trPr>
              <w:tc>
                <w:tcPr>
                  <w:tcW w:w="172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7D6D"/>
    <w:rsid w:val="002332B0"/>
    <w:rsid w:val="002865B2"/>
    <w:rsid w:val="00362304"/>
    <w:rsid w:val="003756E9"/>
    <w:rsid w:val="003B46C5"/>
    <w:rsid w:val="003E2CEC"/>
    <w:rsid w:val="004D2818"/>
    <w:rsid w:val="004E7BF1"/>
    <w:rsid w:val="005347C3"/>
    <w:rsid w:val="00573551"/>
    <w:rsid w:val="00587DE4"/>
    <w:rsid w:val="005945C3"/>
    <w:rsid w:val="006E6D4F"/>
    <w:rsid w:val="007147BF"/>
    <w:rsid w:val="00722F20"/>
    <w:rsid w:val="00726FB7"/>
    <w:rsid w:val="007D0D24"/>
    <w:rsid w:val="007E0DF5"/>
    <w:rsid w:val="007E2A37"/>
    <w:rsid w:val="00804D0E"/>
    <w:rsid w:val="00812082"/>
    <w:rsid w:val="0083385E"/>
    <w:rsid w:val="008E5E17"/>
    <w:rsid w:val="00914084"/>
    <w:rsid w:val="00964915"/>
    <w:rsid w:val="00987BEC"/>
    <w:rsid w:val="00A21ED4"/>
    <w:rsid w:val="00A468D1"/>
    <w:rsid w:val="00A57607"/>
    <w:rsid w:val="00A76B18"/>
    <w:rsid w:val="00AE6EBB"/>
    <w:rsid w:val="00AE7076"/>
    <w:rsid w:val="00B17769"/>
    <w:rsid w:val="00B17805"/>
    <w:rsid w:val="00B30984"/>
    <w:rsid w:val="00B42915"/>
    <w:rsid w:val="00BF5737"/>
    <w:rsid w:val="00C10F18"/>
    <w:rsid w:val="00C22186"/>
    <w:rsid w:val="00D20B4D"/>
    <w:rsid w:val="00E25D27"/>
    <w:rsid w:val="00E377EB"/>
    <w:rsid w:val="00E76D08"/>
    <w:rsid w:val="00EB62F8"/>
    <w:rsid w:val="00F25C1C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517B-F85E-461E-99F1-2D367715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8</cp:revision>
  <cp:lastPrinted>2023-02-09T13:49:00Z</cp:lastPrinted>
  <dcterms:created xsi:type="dcterms:W3CDTF">2022-02-07T13:51:00Z</dcterms:created>
  <dcterms:modified xsi:type="dcterms:W3CDTF">2023-02-09T13:49:00Z</dcterms:modified>
</cp:coreProperties>
</file>